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8" w:type="dxa"/>
        <w:tblInd w:w="-995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"/>
        <w:gridCol w:w="2587"/>
        <w:gridCol w:w="6030"/>
        <w:gridCol w:w="603"/>
        <w:gridCol w:w="586"/>
        <w:gridCol w:w="1386"/>
      </w:tblGrid>
      <w:tr w:rsidR="008D0E5D" w:rsidRPr="008D0E5D" w14:paraId="27F2A9FB" w14:textId="77777777" w:rsidTr="008D0E5D">
        <w:tc>
          <w:tcPr>
            <w:tcW w:w="156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D96A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8D0E5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E152E5" w14:textId="1F2F07ED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4" w:tooltip="Rule Name - Sorted ascending" w:history="1">
              <w:r w:rsidRPr="008D0E5D"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t>Rule Name</w:t>
              </w:r>
              <w:r w:rsidRPr="009E205B">
                <w:rPr>
                  <w:rFonts w:ascii="Arial" w:eastAsia="Times New Roman" w:hAnsi="Arial" w:cs="Arial"/>
                  <w:noProof/>
                  <w:color w:val="000000"/>
                  <w:sz w:val="16"/>
                  <w:szCs w:val="16"/>
                </w:rPr>
                <w:drawing>
                  <wp:inline distT="0" distB="0" distL="0" distR="0" wp14:anchorId="0BCEEAFF" wp14:editId="3E7164A6">
                    <wp:extent cx="6350" cy="6350"/>
                    <wp:effectExtent l="0" t="0" r="0" b="0"/>
                    <wp:docPr id="372" name="Picture 372" descr="Sorted Ascending">
                      <a:hlinkClick xmlns:a="http://schemas.openxmlformats.org/drawingml/2006/main" r:id="rId4" tooltip="&quot;Rule Name - Sorted ascend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349" descr="Sorted Ascending">
                              <a:hlinkClick r:id="rId4" tooltip="&quot;Rule Name - Sorted ascend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35DA6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6" w:tooltip="Description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Description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09937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7" w:tooltip="Object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6C00F8" w14:textId="7777777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8" w:tooltip="Active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Active</w:t>
              </w:r>
            </w:hyperlink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5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6E0C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hyperlink r:id="rId9" w:tooltip="Last Modified By - Click to sort ascending" w:history="1"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 xml:space="preserve">Last Modified </w:t>
              </w:r>
              <w:proofErr w:type="gramStart"/>
              <w:r w:rsidRPr="008D0E5D">
                <w:rPr>
                  <w:rFonts w:ascii="Arial" w:eastAsia="Times New Roman" w:hAnsi="Arial" w:cs="Arial"/>
                  <w:b/>
                  <w:bCs/>
                  <w:color w:val="000000"/>
                  <w:sz w:val="16"/>
                  <w:szCs w:val="16"/>
                </w:rPr>
                <w:t>By</w:t>
              </w:r>
              <w:proofErr w:type="gramEnd"/>
            </w:hyperlink>
          </w:p>
        </w:tc>
      </w:tr>
      <w:tr w:rsidR="008D0E5D" w:rsidRPr="008D0E5D" w14:paraId="68F17FA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289F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7FA2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Assigned to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7A7A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A8AD1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065B49" w14:textId="047D4B3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C19EBD1" wp14:editId="00E8F7F6">
                  <wp:extent cx="203200" cy="152400"/>
                  <wp:effectExtent l="0" t="0" r="6350" b="0"/>
                  <wp:docPr id="371" name="Picture 37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E8D99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0B82D53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0BA80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3AE0B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Deal Registration Denied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CB150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F2C43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5EA342" w14:textId="48A1ED3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7866BA" wp14:editId="6DF0C427">
                  <wp:extent cx="203200" cy="152400"/>
                  <wp:effectExtent l="0" t="0" r="6350" b="0"/>
                  <wp:docPr id="370" name="Picture 37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AA12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42685DE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8DE4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789AE7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F5DB6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English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EDBFC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E3F1B7" w14:textId="4986814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09B116" wp14:editId="45CFA1FF">
                  <wp:extent cx="203200" cy="152400"/>
                  <wp:effectExtent l="0" t="0" r="6350" b="0"/>
                  <wp:docPr id="369" name="Picture 36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BCD5F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DDD285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FA634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C0448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12F5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French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6690A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C87571" w14:textId="46D4233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DB3F5C" wp14:editId="019B889A">
                  <wp:extent cx="203200" cy="152400"/>
                  <wp:effectExtent l="0" t="0" r="6350" b="0"/>
                  <wp:docPr id="368" name="Picture 36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4E45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81072C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8E324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2CC74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E5F33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German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AF772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7A7FD6" w14:textId="6B870E9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1A5FE6" wp14:editId="7014DD9F">
                  <wp:extent cx="203200" cy="152400"/>
                  <wp:effectExtent l="0" t="0" r="6350" b="0"/>
                  <wp:docPr id="367" name="Picture 36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8713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E6C4D0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E1DA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900D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562C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Italian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F20F9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DA33F" w14:textId="5357CCC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1DDCC3B" wp14:editId="7DD79ABA">
                  <wp:extent cx="203200" cy="152400"/>
                  <wp:effectExtent l="0" t="0" r="6350" b="0"/>
                  <wp:docPr id="366" name="Picture 36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7C94F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B68729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DF985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E4436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F9D12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Portuguese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D9BB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EEB0C6" w14:textId="11A1412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F0A675" wp14:editId="44EB4ACC">
                  <wp:extent cx="203200" cy="152400"/>
                  <wp:effectExtent l="0" t="0" r="6350" b="0"/>
                  <wp:docPr id="365" name="Picture 36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0066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6BAA09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C646D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97EC0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 - Prospect Reg Lead Accepted </w:t>
              </w:r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</w:t>
              </w:r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Converted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46F7D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status "Accepted Run Rate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not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Converted" when the Partner Language is Spanish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A027B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205B24" w14:textId="7CA85F2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2ECB18" wp14:editId="63D1A4B3">
                  <wp:extent cx="203200" cy="152400"/>
                  <wp:effectExtent l="0" t="0" r="6350" b="0"/>
                  <wp:docPr id="364" name="Picture 36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554EB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A219FD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AFCB6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1BB9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AC97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English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2B12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600304" w14:textId="38DDC6E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322379" wp14:editId="3CAFA1C5">
                  <wp:extent cx="203200" cy="152400"/>
                  <wp:effectExtent l="0" t="0" r="6350" b="0"/>
                  <wp:docPr id="363" name="Picture 36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60943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D733B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44E1D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6986F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FF901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French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478D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F1DD47C" w14:textId="7F9BFE5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87A4EF" wp14:editId="54E8BCB3">
                  <wp:extent cx="203200" cy="152400"/>
                  <wp:effectExtent l="0" t="0" r="6350" b="0"/>
                  <wp:docPr id="362" name="Picture 36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6D62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52E7B4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13767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B38EB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75D4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German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5D4F3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B46C90" w14:textId="2AB9B9E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CF45B5" wp14:editId="23B325B1">
                  <wp:extent cx="203200" cy="152400"/>
                  <wp:effectExtent l="0" t="0" r="6350" b="0"/>
                  <wp:docPr id="361" name="Picture 36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B58E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2D5EF8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660C1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EAE8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F4083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Italian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EC7D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A1F390" w14:textId="7C93D1C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B2055A" wp14:editId="5312354E">
                  <wp:extent cx="203200" cy="152400"/>
                  <wp:effectExtent l="0" t="0" r="6350" b="0"/>
                  <wp:docPr id="360" name="Picture 36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09C4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2E7BB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EF582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15677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2F533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Sends an email to a Partner when a Prospect Reg Lead is Converted into an Opportunity when the Partner Language is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Protuguese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99338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5AE995" w14:textId="4663553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F8403F1" wp14:editId="696AEF18">
                  <wp:extent cx="203200" cy="152400"/>
                  <wp:effectExtent l="0" t="0" r="6350" b="0"/>
                  <wp:docPr id="359" name="Picture 35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BFD8A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396885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CDE9D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915A3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- Prospect Reg Lead Converted Partner Notification -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3EB9C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an email to a Partner when a Prospect Reg Lead is Converted into an Opportunity when the Partner Language is Spanish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6A2A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F28827" w14:textId="6A0B35C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69821E0" wp14:editId="2519CE47">
                  <wp:extent cx="203200" cy="152400"/>
                  <wp:effectExtent l="0" t="0" r="6350" b="0"/>
                  <wp:docPr id="358" name="Picture 35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5E315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8D76B1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3D90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DC9C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6C77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31284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E380F7" w14:textId="32FB5E0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584274" wp14:editId="1F87ACC2">
                  <wp:extent cx="203200" cy="152400"/>
                  <wp:effectExtent l="0" t="0" r="6350" b="0"/>
                  <wp:docPr id="357" name="Picture 35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D754A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B202CA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5BB7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8FBD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7403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BA305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DE3355" w14:textId="1ADD0F7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5FA18D4" wp14:editId="238405BE">
                  <wp:extent cx="203200" cy="152400"/>
                  <wp:effectExtent l="0" t="0" r="6350" b="0"/>
                  <wp:docPr id="356" name="Picture 35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640BA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208DBD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2A0F5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99ADA1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4AC7BC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14F3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DCEB3B" w14:textId="058173D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697822B" wp14:editId="7F0F356C">
                  <wp:extent cx="203200" cy="152400"/>
                  <wp:effectExtent l="0" t="0" r="6350" b="0"/>
                  <wp:docPr id="355" name="Picture 35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39373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3A3C8E3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B626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EC39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6F552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22CF8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811CE7" w14:textId="2E698113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69568E" wp14:editId="46C27E06">
                  <wp:extent cx="203200" cy="152400"/>
                  <wp:effectExtent l="0" t="0" r="6350" b="0"/>
                  <wp:docPr id="354" name="Picture 35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3EAB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461A22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1112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FC02C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102CA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28444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CEF656" w14:textId="791B24A9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2A627F" wp14:editId="2419493B">
                  <wp:extent cx="203200" cy="152400"/>
                  <wp:effectExtent l="0" t="0" r="6350" b="0"/>
                  <wp:docPr id="353" name="Picture 35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D05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41A1C9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21DD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641481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Already Direct Customer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76FD2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D9E17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AC2D9D" w14:textId="5277A91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E1184F8" wp14:editId="3D0DB8CF">
                  <wp:extent cx="203200" cy="152400"/>
                  <wp:effectExtent l="0" t="0" r="6350" b="0"/>
                  <wp:docPr id="352" name="Picture 35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5E922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5F27A52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DFD18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754D0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1805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863D2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E3F56D" w14:textId="17E3A9B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26E7F9" wp14:editId="5E4BAAC8">
                  <wp:extent cx="203200" cy="152400"/>
                  <wp:effectExtent l="0" t="0" r="6350" b="0"/>
                  <wp:docPr id="351" name="Picture 35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4B39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9FDE02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C946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90F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CB15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104851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71FEE0" w14:textId="2015DDB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9E190C" wp14:editId="121A9013">
                  <wp:extent cx="203200" cy="152400"/>
                  <wp:effectExtent l="0" t="0" r="6350" b="0"/>
                  <wp:docPr id="350" name="Picture 35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4B8A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11DFBDC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D41FD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D5F72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76BB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06E9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3E205B" w14:textId="7317E47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8338FD1" wp14:editId="7CA578CA">
                  <wp:extent cx="203200" cy="152400"/>
                  <wp:effectExtent l="0" t="0" r="6350" b="0"/>
                  <wp:docPr id="349" name="Picture 34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6C17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06920F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C2CEB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80EA1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A25E3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0410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F55B3D" w14:textId="661D00D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211014" wp14:editId="7BF0F612">
                  <wp:extent cx="203200" cy="152400"/>
                  <wp:effectExtent l="0" t="0" r="6350" b="0"/>
                  <wp:docPr id="348" name="Picture 34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BA129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4A1944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52FB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93045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1B98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858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5D9B4B" w14:textId="2582B94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72B039" wp14:editId="1808D291">
                  <wp:extent cx="203200" cy="152400"/>
                  <wp:effectExtent l="0" t="0" r="6350" b="0"/>
                  <wp:docPr id="347" name="Picture 34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1B4E8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FFB2FE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FF0A5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33D56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Duplicate Email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3378EC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6C2F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763D5B" w14:textId="3654552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2DF5632" wp14:editId="39F9919F">
                  <wp:extent cx="203200" cy="152400"/>
                  <wp:effectExtent l="0" t="0" r="6350" b="0"/>
                  <wp:docPr id="346" name="Picture 34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D1CABE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AC28C2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C339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7D76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English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45C55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English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B0784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02A47D" w14:textId="5FCB34E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FA8DB1" wp14:editId="2F515F8B">
                  <wp:extent cx="203200" cy="152400"/>
                  <wp:effectExtent l="0" t="0" r="6350" b="0"/>
                  <wp:docPr id="345" name="Picture 34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6D3C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22733FE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16CE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074F5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7B3BB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French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AE61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E6ECC9" w14:textId="3C4293C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1A6465" wp14:editId="0F86AA5E">
                  <wp:extent cx="203200" cy="152400"/>
                  <wp:effectExtent l="0" t="0" r="6350" b="0"/>
                  <wp:docPr id="344" name="Picture 34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16D64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483F0C19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78C83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5A6181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F6D4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German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4775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8519A3" w14:textId="10373D2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8A26CC" wp14:editId="37D8B8D3">
                  <wp:extent cx="203200" cy="152400"/>
                  <wp:effectExtent l="0" t="0" r="6350" b="0"/>
                  <wp:docPr id="343" name="Picture 34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354FB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25379F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8026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549B2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743A69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Italian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5B637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204DB26" w14:textId="53A7770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CFF2B1E" wp14:editId="7D30C94D">
                  <wp:extent cx="203200" cy="152400"/>
                  <wp:effectExtent l="0" t="0" r="6350" b="0"/>
                  <wp:docPr id="342" name="Picture 34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81C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70AC68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142E5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41B46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6B2276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Portuguese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9FB5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078EF9" w14:textId="5243048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425E190" wp14:editId="7B67A572">
                  <wp:extent cx="203200" cy="152400"/>
                  <wp:effectExtent l="0" t="0" r="6350" b="0"/>
                  <wp:docPr id="341" name="Picture 34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04A3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62146B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9116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25757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 Rejected Inaccurate Data Email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17534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Sends out Rejection email notification to Prospect Reg Leads in Spanish and includes the specific Rejection reason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E1D15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289939" w14:textId="5C35DF2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4B059D" wp14:editId="2C7694C4">
                  <wp:extent cx="203200" cy="152400"/>
                  <wp:effectExtent l="0" t="0" r="6350" b="0"/>
                  <wp:docPr id="340" name="Picture 34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8AF68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1D15B0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4E50F339" w14:textId="3F284BBF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128FB73D" w14:textId="49D6592F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2E75575C" w14:textId="57F76B25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66A520BD" w14:textId="170C8FDA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67E5D4F7" w14:textId="6FD69B3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7727ED8E" w14:textId="4A386063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8D0E5D" w:rsidRPr="008D0E5D" w14:paraId="6ACB4EE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3C93A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F8A3B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ANZ Region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AD729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a new lead is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the role contains Pre-sales ANZ the region will default to Australia.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1276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6A55E5" w14:textId="1E71156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00FE46" wp14:editId="4A75A613">
                  <wp:extent cx="203200" cy="152400"/>
                  <wp:effectExtent l="0" t="0" r="6350" b="0"/>
                  <wp:docPr id="338" name="Picture 33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E6DF13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8B1350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96385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FB52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Company Type -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A407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update a hidden field (Account Type - Conversion) that is used to dictate the Account Record Type upon conversion.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C60CE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E8AF3D" w14:textId="65D15BF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0E1AC" wp14:editId="69185713">
                  <wp:extent cx="203200" cy="152400"/>
                  <wp:effectExtent l="0" t="0" r="6350" b="0"/>
                  <wp:docPr id="334" name="Picture 33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D9784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EB1D35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D8DD8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B724D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Contact Center Included when PSC is Contact Center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20DFB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1/15/15 Workflow to update the Contact Center Included field to "YES" when Product Suite Category of Contact Center is chosen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D6A568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8636B5" w14:textId="45265AE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B3E5621" wp14:editId="2D5F8963">
                  <wp:extent cx="203200" cy="152400"/>
                  <wp:effectExtent l="0" t="0" r="6350" b="0"/>
                  <wp:docPr id="333" name="Picture 33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EDAA7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28D147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F02E8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34D4B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Contact Center Not Included when PSC removes Contact Center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D25A9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1/15/15 Workflow to update the Contact Center Included field to "NO" when Product Suite Category of Contact Center is removed from the chosen values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EAE77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BF97ED" w14:textId="2FF660A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7B173D" wp14:editId="5244AEE5">
                  <wp:extent cx="203200" cy="152400"/>
                  <wp:effectExtent l="0" t="0" r="6350" b="0"/>
                  <wp:docPr id="332" name="Picture 33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3440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38A5FDC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1BEBD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32FDE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Created by TD Update Distributor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446C1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a lead is created by Tech Data Gold Partner User, update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Tech Data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F3F6C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4F78F3" w14:textId="3A63661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A3764AF" wp14:editId="1F73D948">
                  <wp:extent cx="203200" cy="152400"/>
                  <wp:effectExtent l="0" t="0" r="6350" b="0"/>
                  <wp:docPr id="331" name="Picture 33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DFECC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283F0F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6B853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E1D9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Email Populated No Sync to Marketo FALSE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52CA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the field value of "No Sync to Marketo" to FALSE when the Lead Email is populated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1C89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D272CB" w14:textId="1EFFBC6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A1E927F" wp14:editId="4C34C1E8">
                  <wp:extent cx="203200" cy="152400"/>
                  <wp:effectExtent l="0" t="0" r="6350" b="0"/>
                  <wp:docPr id="330" name="Picture 33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8ACA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FD5A5D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B34B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972EA5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Incumbent Lead Registration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89562F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remove the expiration date of a Lead Registration when the Incumbent field is checked.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01DF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E6B43F" w14:textId="7345303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E6F4F8" wp14:editId="7C5C12AB">
                  <wp:extent cx="203200" cy="152400"/>
                  <wp:effectExtent l="0" t="0" r="6350" b="0"/>
                  <wp:docPr id="329" name="Picture 32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9D8A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BA2092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828F3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BE1A2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Incumbent Unchecked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FEE7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check if a Lead Registration is no longer the incumbent, if so, the expiration date needs to be calculated.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0C60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E2B6DC" w14:textId="3E00E0A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5097F9" wp14:editId="14488AC8">
                  <wp:extent cx="203200" cy="152400"/>
                  <wp:effectExtent l="0" t="0" r="6350" b="0"/>
                  <wp:docPr id="328" name="Picture 32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08DD14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05B20A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360DB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BA3E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Lead Set Actions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F477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Stamp lead set by and date of status change when lead status is set to BD Pending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8A966C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D9F761" w14:textId="1BEE84E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E718014" wp14:editId="16C8443D">
                  <wp:extent cx="203200" cy="152400"/>
                  <wp:effectExtent l="0" t="0" r="6350" b="0"/>
                  <wp:docPr id="325" name="Picture 32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5F418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409061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1BD59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DE18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Marketing? Check Box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5D447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a lead is saved with the lead gen check box populated, it automatically populates the marketing checkbox?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B17EAF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9DAA84" w14:textId="66A913D7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DB74632" wp14:editId="21DE427A">
                  <wp:extent cx="203200" cy="152400"/>
                  <wp:effectExtent l="0" t="0" r="6350" b="0"/>
                  <wp:docPr id="323" name="Picture 32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EA391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30336F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24C56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B6BDD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Marketo Comment to Lead Description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E9CBE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9/29/2015 When Marketo pushes a lead with the "Description (hidden)" field populated - because Marketo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 not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map direct to Description - populate the Description field on create.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53DAA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F786B0" w14:textId="71041AD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B0CBDB0" wp14:editId="4F184461">
                  <wp:extent cx="203200" cy="152400"/>
                  <wp:effectExtent l="0" t="0" r="6350" b="0"/>
                  <wp:docPr id="322" name="Picture 32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F708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A04CFA4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2EC23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DE29B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NetSolutions</w:t>
              </w:r>
              <w:proofErr w:type="spell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Autoresponse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F290D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Workflow to send email to contact when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lead is created. Email to be sent from the lead owner when send Introductory Email field is checked.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AA85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C22FB6" w14:textId="1D3F1A1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D5D463" wp14:editId="6093B2CC">
                  <wp:extent cx="203200" cy="152400"/>
                  <wp:effectExtent l="0" t="0" r="6350" b="0"/>
                  <wp:docPr id="321" name="Picture 3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AD222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8B33BC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D614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E7BD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= Prospect or Suspect Change to BANT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6870E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8/28/2015: If Phase = Prospect or Suspect change to BANT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C13B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08B3C0" w14:textId="46DBD8E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8DA1B43" wp14:editId="1D830823">
                  <wp:extent cx="203200" cy="152400"/>
                  <wp:effectExtent l="0" t="0" r="6350" b="0"/>
                  <wp:docPr id="319" name="Picture 3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E484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C4622B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B7F7C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A8A1D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BANT update BANT 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55C98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11/10/15 update from "every time edited" to "every time edited to meet criteria"</w:t>
            </w: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7/28/15: If Phase = BANT AND BANT date is null, then BANT field will update with today's date. - C. Hennessey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21867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2FE962" w14:textId="0E3FB3E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254BA4B" wp14:editId="2D00AED4">
                  <wp:extent cx="203200" cy="152400"/>
                  <wp:effectExtent l="0" t="0" r="6350" b="0"/>
                  <wp:docPr id="318" name="Picture 3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1914F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80D989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BBE6F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97865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Phase Prospect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0A7D5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9/4/2015: If Phase = Prospect AND Prospect date is null, then Prospect field will update with today's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date.-</w:t>
            </w:r>
            <w:proofErr w:type="spellStart"/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C.Hennessey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767D0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FA7E90F" w14:textId="24CAB06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77BD119" wp14:editId="3D3491D0">
                  <wp:extent cx="203200" cy="152400"/>
                  <wp:effectExtent l="0" t="0" r="6350" b="0"/>
                  <wp:docPr id="317" name="Picture 3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A4CB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3AE188A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CAA7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B9146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Populate Referral Rock UID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5954C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Referral Rock Member ID is populated, update the Referral Rock UID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15EF6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8DC9C3" w14:textId="792F5BF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E0F4EA2" wp14:editId="656BF1FD">
                  <wp:extent cx="203200" cy="152400"/>
                  <wp:effectExtent l="0" t="0" r="6350" b="0"/>
                  <wp:docPr id="315" name="Picture 3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8210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AF52A0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51D67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89D2F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Proposal Not Sent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22084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02/20/2015: Created for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Inside Sales lead conversion. Updates to No when Stage is moved from Proposal to another value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A4FC8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790522" w14:textId="643856C9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486F33" wp14:editId="44329985">
                  <wp:extent cx="203200" cy="152400"/>
                  <wp:effectExtent l="0" t="0" r="6350" b="0"/>
                  <wp:docPr id="314" name="Picture 3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C6E2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E62FFB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7038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448F0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Proposal Sent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30ACF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02/20/2015: Created for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NetSolutions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Inside Sales lead conversion. Updates to Yes when Stage is moved to Proposal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68E90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C1B00E" w14:textId="49F3492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DEC2E8" wp14:editId="58B8F09B">
                  <wp:extent cx="203200" cy="152400"/>
                  <wp:effectExtent l="0" t="0" r="6350" b="0"/>
                  <wp:docPr id="313" name="Picture 3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8BC7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0C5520A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0BCDE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E6C64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Prospective Partner Lead Response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5513D7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a Prospective Partner Lead is created, an Email Notification goes back to the lead confirming receipt of their information.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B0473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A7DC6D" w14:textId="3C60AF7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6580C7" wp14:editId="516C21FC">
                  <wp:extent cx="203200" cy="152400"/>
                  <wp:effectExtent l="0" t="0" r="6350" b="0"/>
                  <wp:docPr id="311" name="Picture 3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BFE8D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  <w:tr w:rsidR="008D0E5D" w:rsidRPr="008D0E5D" w14:paraId="0CEF0E7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78ABC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D6350F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Country to Address Update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25820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the Address Country with the Referral Rock Country field value if the Address Country is blank and the Referral Rock Country is populated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FAF0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F48997" w14:textId="34308ED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0A4B4E" wp14:editId="4ABC485A">
                  <wp:extent cx="203200" cy="152400"/>
                  <wp:effectExtent l="0" t="0" r="6350" b="0"/>
                  <wp:docPr id="310" name="Picture 31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4F4AA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A22BC0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B847A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A2C0E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Lead Source Client Referral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ECD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external Referral Rock referrals, add "Client Referral" to the "Lead Source"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8A0772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08F3C9" w14:textId="79A53AB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8F7B04D" wp14:editId="4219FA54">
                  <wp:extent cx="203200" cy="152400"/>
                  <wp:effectExtent l="0" t="0" r="6350" b="0"/>
                  <wp:docPr id="309" name="Picture 30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7D11D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78E86D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4CEFE6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0268E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Lead Source Employee Referral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7EEAD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internal employee Referral Rock references, add "Employee Referral" to the "Lead Source"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04F9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EB3025" w14:textId="22E9B98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1333FF5" wp14:editId="75BB0633">
                  <wp:extent cx="203200" cy="152400"/>
                  <wp:effectExtent l="0" t="0" r="6350" b="0"/>
                  <wp:docPr id="308" name="Picture 30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A2F49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7AA5872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6D035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A9B74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Referral Rock Status Defaults to Pending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E8D3B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Referral Rock Member ID field is populated, set the Referral Rock Status to Pending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00E106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9931B8" w14:textId="20C04CF8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1958EE" wp14:editId="6B5B184E">
                  <wp:extent cx="203200" cy="152400"/>
                  <wp:effectExtent l="0" t="0" r="6350" b="0"/>
                  <wp:docPr id="305" name="Picture 30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15069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6BE30C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79769B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C00E1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E8619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F3C4C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BD0DC9C" w14:textId="52AAB5E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7757ABA" wp14:editId="0ED9C016">
                  <wp:extent cx="203200" cy="152400"/>
                  <wp:effectExtent l="0" t="0" r="6350" b="0"/>
                  <wp:docPr id="304" name="Picture 30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AC301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222F0D4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07D80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F6741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Date: International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D01BA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 of today + 540 days when a Lead Registration is created. (Based upon Region on Lead Registration)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AC291B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5CF978" w14:textId="23F7D6D5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0F20A5C" wp14:editId="7A72DF92">
                  <wp:extent cx="203200" cy="152400"/>
                  <wp:effectExtent l="0" t="0" r="6350" b="0"/>
                  <wp:docPr id="303" name="Picture 30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ADB17D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95756A8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E1EEE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96DE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Registration Expiration Date: North America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D90E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calculate the expiration date of a Lead Registration of today + 270 days when a Lead Registration is created. (Based upon Region on Lead Registration)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1E4D4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C875297" w14:textId="0953A4D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844EA0" wp14:editId="24A281A0">
                  <wp:extent cx="203200" cy="152400"/>
                  <wp:effectExtent l="0" t="0" r="6350" b="0"/>
                  <wp:docPr id="302" name="Picture 30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E7854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671A4E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B2AE7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DC0AF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Send to Referral Rock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9E33D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Referral Rock Status is set to Pending or Denied and Send to Referral Rock is False, set it to TRUE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937DE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F649550" w14:textId="56676282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C93CD9" wp14:editId="54BC49C8">
                  <wp:extent cx="203200" cy="152400"/>
                  <wp:effectExtent l="0" t="0" r="6350" b="0"/>
                  <wp:docPr id="301" name="Picture 30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C0FB3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DB2250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42154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A4876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Stamp Contact Info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BEB0F1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Stamp contact info for lead to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opp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conversion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3AF110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2CA59D" w14:textId="2B3FDAA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3019E4" wp14:editId="0FD9A29B">
                  <wp:extent cx="203200" cy="152400"/>
                  <wp:effectExtent l="0" t="0" r="6350" b="0"/>
                  <wp:docPr id="300" name="Picture 30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1DA45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F0CA9A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4BD2B2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2C751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Distributor to TECH DATA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94E6F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Distributor to Tech Data when the Distributor (hidden) field value is TECH DATA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76D9C6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16BD64" w14:textId="22237B0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5DF720" wp14:editId="677F8523">
                  <wp:extent cx="203200" cy="152400"/>
                  <wp:effectExtent l="0" t="0" r="6350" b="0"/>
                  <wp:docPr id="299" name="Picture 29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A6C7D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6174F09D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562A3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09F6E1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Update Lead Referral Source for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BizX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4EE22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3/5/15 Updates the Lead Referral Source field with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BizX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when one of the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BizX</w:t>
            </w:r>
            <w:proofErr w:type="spell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website names is in the Original Referrer field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462F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9E284C" w14:textId="08A290BA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DE6269" wp14:editId="681F0227">
                  <wp:extent cx="203200" cy="152400"/>
                  <wp:effectExtent l="0" t="0" r="6350" b="0"/>
                  <wp:docPr id="298" name="Picture 29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7CF2A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CFC210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AF88CC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3D1C6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Lead: Update Lead Referral Source for </w:t>
              </w:r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GetVoip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F76CBF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3/5/15 Updates the Lead Referral Source field with </w:t>
            </w:r>
            <w:proofErr w:type="spell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GetVoip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7CBA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B16F0AF" w14:textId="4274456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E72438B" wp14:editId="130503ED">
                  <wp:extent cx="203200" cy="152400"/>
                  <wp:effectExtent l="0" t="0" r="6350" b="0"/>
                  <wp:docPr id="297" name="Picture 29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A1C5BD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7FB3183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F17EC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9940A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Lead Referral Source for Mitel.com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953296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3/5/15 Updates the Lead Referral Source field with Mitel.com, Google.co, Yahoo.com and Bing.com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66743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29E4071" w14:textId="6974A166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95E678" wp14:editId="78838AE6">
                  <wp:extent cx="203200" cy="152400"/>
                  <wp:effectExtent l="0" t="0" r="6350" b="0"/>
                  <wp:docPr id="296" name="Picture 29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1AEA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00648FD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1C7536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6D6A43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Lead Registration Checkbox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36725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Workflow to update lead registration checkbox (used for lead conversion record type) when the record type is lead registration.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722166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1C2E4C1" w14:textId="011BF32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B73B33" wp14:editId="138F722D">
                  <wp:extent cx="203200" cy="152400"/>
                  <wp:effectExtent l="0" t="0" r="6350" b="0"/>
                  <wp:docPr id="295" name="Picture 29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CCEB0E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54ADDE4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217254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CFEF86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Owner Forecast Information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C8C63C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 the Forecast Theatre, Forecast Region, Forecast Sub Region, Forecast Division, Forecast Sales Area, Forecast Country fields with values from the Owner User Forecast fields when a Lead is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 the Owner is changed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0DDAE4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372B3F9" w14:textId="60F149D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66D071" wp14:editId="3473FE58">
                  <wp:extent cx="203200" cy="152400"/>
                  <wp:effectExtent l="0" t="0" r="6350" b="0"/>
                  <wp:docPr id="294" name="Picture 29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26F58C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15B5F4A7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2680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5251D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French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BEDD2C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French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DBCAFE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AB42792" w14:textId="154801B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C5772BD" wp14:editId="207A7786">
                  <wp:extent cx="203200" cy="152400"/>
                  <wp:effectExtent l="0" t="0" r="6350" b="0"/>
                  <wp:docPr id="293" name="Picture 29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C5F0E5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11BC56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4F8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9C487B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German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9856F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German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64D44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D5A3A52" w14:textId="029FB0BB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D9A7E2" wp14:editId="56908DE0">
                  <wp:extent cx="203200" cy="152400"/>
                  <wp:effectExtent l="0" t="0" r="6350" b="0"/>
                  <wp:docPr id="292" name="Picture 29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97C502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EA4E43E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EB9F78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F59AEC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Italian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E92676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Italian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19597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2F28A89" w14:textId="0CBE9C6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60A602C" wp14:editId="197DDE1C">
                  <wp:extent cx="203200" cy="152400"/>
                  <wp:effectExtent l="0" t="0" r="6350" b="0"/>
                  <wp:docPr id="291" name="Picture 29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DB9740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3DF614F6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531837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78D884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Portuguese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B2FFE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Portuguese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0F825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089D32" w14:textId="5E7EBDD6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182E01" wp14:editId="3C95EBAA">
                  <wp:extent cx="203200" cy="152400"/>
                  <wp:effectExtent l="0" t="0" r="6350" b="0"/>
                  <wp:docPr id="290" name="Picture 29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83739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41966011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E479AE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0E8B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1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Partner Language to Spanish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4F84FB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Evaluates the Partner Country and sets the Partner Language to Spanish in certain cases.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1777A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055F66B" w14:textId="1840918F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5A9DB24" wp14:editId="7B7024CC">
                  <wp:extent cx="203200" cy="152400"/>
                  <wp:effectExtent l="0" t="0" r="6350" b="0"/>
                  <wp:docPr id="289" name="Picture 28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CDB3BE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692E5D5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814FB6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7FE57E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Region United Kingdom to UKISA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7FAB9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3E7665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F4D5225" w14:textId="4DB4DD8E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FEEBDF" wp14:editId="41BB68EB">
                  <wp:extent cx="203200" cy="152400"/>
                  <wp:effectExtent l="0" t="0" r="6350" b="0"/>
                  <wp:docPr id="287" name="Picture 28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455470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5212E9E3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9EB84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210907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5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Region United States to USA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8274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If Lead Region is United States update it to USA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7A9175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CF046CF" w14:textId="08AACFC1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ABBE74" wp14:editId="777CC552">
                  <wp:extent cx="203200" cy="152400"/>
                  <wp:effectExtent l="0" t="0" r="6350" b="0"/>
                  <wp:docPr id="286" name="Picture 28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D94402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6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10674CD0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306C5C6E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22A4F4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7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Lead: Update Subregion to "Distribution"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41EF8E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When the lead owner's Forecast Sub Region contains Distribution, set the Lead Region to USA and the Lead Sub Region to Distribution.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340CFE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8758E8A" w14:textId="55B90EAC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6AB625F4" wp14:editId="6BB9E5FD">
                  <wp:extent cx="203200" cy="152400"/>
                  <wp:effectExtent l="0" t="0" r="6350" b="0"/>
                  <wp:docPr id="285" name="Picture 28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0EA1CF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8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KMota</w:t>
              </w:r>
              <w:proofErr w:type="spellEnd"/>
            </w:hyperlink>
          </w:p>
        </w:tc>
      </w:tr>
      <w:tr w:rsidR="008D0E5D" w:rsidRPr="008D0E5D" w14:paraId="79EAADDF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58CB238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19DBE26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9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Leads: Regional Sales Director (Southeast)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B948D4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9/1/2016: When the Regional Sales Director (Southeast) Stephanie Ford is assigned to a lead she will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lead email notification.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CFD801C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428BAC5" w14:textId="1316A3A0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0AF6D7" wp14:editId="368478AF">
                  <wp:extent cx="203200" cy="152400"/>
                  <wp:effectExtent l="0" t="0" r="6350" b="0"/>
                  <wp:docPr id="283" name="Picture 28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991D02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0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2334F8B3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FD18AD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AA894A5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1" w:history="1">
              <w:proofErr w:type="spellStart"/>
              <w:proofErr w:type="gram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Leads:Regional</w:t>
              </w:r>
              <w:proofErr w:type="spellEnd"/>
              <w:proofErr w:type="gramEnd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 xml:space="preserve"> Sales Director (Central)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05B31B9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9/1/2016: When the Regional Sales Director (Central) John Perrizo is assigned to a lead he will </w:t>
            </w:r>
            <w:proofErr w:type="gramStart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received</w:t>
            </w:r>
            <w:proofErr w:type="gramEnd"/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lead email notification.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58F2707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1FD90074" w14:textId="4B1DCB94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3AC71AB" wp14:editId="73FCFA5E">
                  <wp:extent cx="203200" cy="152400"/>
                  <wp:effectExtent l="0" t="0" r="6350" b="0"/>
                  <wp:docPr id="282" name="Picture 28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2F319E3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2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SJais</w:t>
              </w:r>
              <w:proofErr w:type="spellEnd"/>
            </w:hyperlink>
          </w:p>
        </w:tc>
      </w:tr>
      <w:tr w:rsidR="008D0E5D" w:rsidRPr="008D0E5D" w14:paraId="6051365B" w14:textId="77777777" w:rsidTr="008D0E5D">
        <w:tc>
          <w:tcPr>
            <w:tcW w:w="156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307F33F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030B7ABA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3" w:history="1"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Notify Partner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A6FE5F1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1D54D7B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F0A4CFC" w14:textId="38B97DDD" w:rsidR="008D0E5D" w:rsidRPr="008D0E5D" w:rsidRDefault="008D0E5D" w:rsidP="008D0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D0E5D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91859D" wp14:editId="0C447141">
                  <wp:extent cx="203200" cy="152400"/>
                  <wp:effectExtent l="0" t="0" r="6350" b="0"/>
                  <wp:docPr id="281" name="Picture 28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59384F90" w14:textId="77777777" w:rsidR="008D0E5D" w:rsidRPr="008D0E5D" w:rsidRDefault="008D0E5D" w:rsidP="008D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4" w:history="1">
              <w:proofErr w:type="spellStart"/>
              <w:r w:rsidRPr="008D0E5D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</w:rPr>
                <w:t>aclag</w:t>
              </w:r>
              <w:proofErr w:type="spellEnd"/>
            </w:hyperlink>
          </w:p>
        </w:tc>
      </w:tr>
    </w:tbl>
    <w:p w14:paraId="035E821B" w14:textId="77777777" w:rsidR="001A4E35" w:rsidRPr="004C1B81" w:rsidRDefault="001A4E35">
      <w:pPr>
        <w:rPr>
          <w:rFonts w:cstheme="minorHAnsi"/>
          <w:sz w:val="20"/>
          <w:szCs w:val="20"/>
        </w:rPr>
      </w:pPr>
    </w:p>
    <w:sectPr w:rsidR="001A4E35" w:rsidRPr="004C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1"/>
    <w:rsid w:val="001A4E35"/>
    <w:rsid w:val="004C1B81"/>
    <w:rsid w:val="005C7FE8"/>
    <w:rsid w:val="008D0E5D"/>
    <w:rsid w:val="009E205B"/>
    <w:rsid w:val="00F1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64F1"/>
  <w15:chartTrackingRefBased/>
  <w15:docId w15:val="{47760039-180A-45D7-A103-F1E4B66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itel.my.salesforce.com/0050P000009Hau3" TargetMode="External"/><Relationship Id="rId117" Type="http://schemas.openxmlformats.org/officeDocument/2006/relationships/hyperlink" Target="https://mitel.my.salesforce.com/01Q4U0000015EMY" TargetMode="External"/><Relationship Id="rId21" Type="http://schemas.openxmlformats.org/officeDocument/2006/relationships/hyperlink" Target="https://mitel.my.salesforce.com/01Q0P0000009Okk" TargetMode="External"/><Relationship Id="rId42" Type="http://schemas.openxmlformats.org/officeDocument/2006/relationships/hyperlink" Target="https://mitel.my.salesforce.com/0050P0000074K89" TargetMode="External"/><Relationship Id="rId47" Type="http://schemas.openxmlformats.org/officeDocument/2006/relationships/hyperlink" Target="https://mitel.my.salesforce.com/01Q0P0000009NpH" TargetMode="External"/><Relationship Id="rId63" Type="http://schemas.openxmlformats.org/officeDocument/2006/relationships/hyperlink" Target="https://mitel.my.salesforce.com/01Q0P0000009NpP" TargetMode="External"/><Relationship Id="rId68" Type="http://schemas.openxmlformats.org/officeDocument/2006/relationships/hyperlink" Target="https://mitel.my.salesforce.com/0050P0000074K89" TargetMode="External"/><Relationship Id="rId84" Type="http://schemas.openxmlformats.org/officeDocument/2006/relationships/hyperlink" Target="https://mitel.my.salesforce.com/0050P0000074K89" TargetMode="External"/><Relationship Id="rId89" Type="http://schemas.openxmlformats.org/officeDocument/2006/relationships/hyperlink" Target="https://mitel.my.salesforce.com/01Qd0000000eUUA" TargetMode="External"/><Relationship Id="rId112" Type="http://schemas.openxmlformats.org/officeDocument/2006/relationships/hyperlink" Target="https://mitel.my.salesforce.com/005U0000002XIR0" TargetMode="External"/><Relationship Id="rId133" Type="http://schemas.openxmlformats.org/officeDocument/2006/relationships/hyperlink" Target="https://mitel.my.salesforce.com/01QU0000000Y2vP" TargetMode="External"/><Relationship Id="rId138" Type="http://schemas.openxmlformats.org/officeDocument/2006/relationships/hyperlink" Target="https://mitel.my.salesforce.com/0050P000009Hau3" TargetMode="External"/><Relationship Id="rId154" Type="http://schemas.openxmlformats.org/officeDocument/2006/relationships/hyperlink" Target="https://mitel.my.salesforce.com/0050P000009Hau3" TargetMode="External"/><Relationship Id="rId159" Type="http://schemas.openxmlformats.org/officeDocument/2006/relationships/hyperlink" Target="https://mitel.my.salesforce.com/01Q0P000000YNHX" TargetMode="External"/><Relationship Id="rId16" Type="http://schemas.openxmlformats.org/officeDocument/2006/relationships/hyperlink" Target="https://mitel.my.salesforce.com/0050P000009Hau3" TargetMode="External"/><Relationship Id="rId107" Type="http://schemas.openxmlformats.org/officeDocument/2006/relationships/hyperlink" Target="https://mitel.my.salesforce.com/01QU0000000Y24a" TargetMode="External"/><Relationship Id="rId11" Type="http://schemas.openxmlformats.org/officeDocument/2006/relationships/image" Target="media/image2.gif"/><Relationship Id="rId32" Type="http://schemas.openxmlformats.org/officeDocument/2006/relationships/hyperlink" Target="https://mitel.my.salesforce.com/0050P000009Hau3" TargetMode="External"/><Relationship Id="rId37" Type="http://schemas.openxmlformats.org/officeDocument/2006/relationships/hyperlink" Target="https://mitel.my.salesforce.com/01Q0P0000009NqK" TargetMode="External"/><Relationship Id="rId53" Type="http://schemas.openxmlformats.org/officeDocument/2006/relationships/hyperlink" Target="https://mitel.my.salesforce.com/01Q0P0000009NpK" TargetMode="External"/><Relationship Id="rId58" Type="http://schemas.openxmlformats.org/officeDocument/2006/relationships/hyperlink" Target="https://mitel.my.salesforce.com/0050P0000074K89" TargetMode="External"/><Relationship Id="rId74" Type="http://schemas.openxmlformats.org/officeDocument/2006/relationships/hyperlink" Target="https://mitel.my.salesforce.com/0050P0000074K89" TargetMode="External"/><Relationship Id="rId79" Type="http://schemas.openxmlformats.org/officeDocument/2006/relationships/hyperlink" Target="https://mitel.my.salesforce.com/01QU0000000Y0GO" TargetMode="External"/><Relationship Id="rId102" Type="http://schemas.openxmlformats.org/officeDocument/2006/relationships/hyperlink" Target="https://mitel.my.salesforce.com/0050P000009Hau3" TargetMode="External"/><Relationship Id="rId123" Type="http://schemas.openxmlformats.org/officeDocument/2006/relationships/hyperlink" Target="https://mitel.my.salesforce.com/01Qd0000000eUUB" TargetMode="External"/><Relationship Id="rId128" Type="http://schemas.openxmlformats.org/officeDocument/2006/relationships/hyperlink" Target="https://mitel.my.salesforce.com/0050P000009Hau3" TargetMode="External"/><Relationship Id="rId144" Type="http://schemas.openxmlformats.org/officeDocument/2006/relationships/hyperlink" Target="https://mitel.my.salesforce.com/0050P000009Hau3" TargetMode="External"/><Relationship Id="rId149" Type="http://schemas.openxmlformats.org/officeDocument/2006/relationships/hyperlink" Target="https://mitel.my.salesforce.com/01Q0P0000009NpY" TargetMode="External"/><Relationship Id="rId5" Type="http://schemas.openxmlformats.org/officeDocument/2006/relationships/image" Target="media/image1.gif"/><Relationship Id="rId90" Type="http://schemas.openxmlformats.org/officeDocument/2006/relationships/hyperlink" Target="https://mitel.my.salesforce.com/0050P0000074K89" TargetMode="External"/><Relationship Id="rId95" Type="http://schemas.openxmlformats.org/officeDocument/2006/relationships/hyperlink" Target="https://mitel.my.salesforce.com/01QU0000000YCrx" TargetMode="External"/><Relationship Id="rId160" Type="http://schemas.openxmlformats.org/officeDocument/2006/relationships/hyperlink" Target="https://mitel.my.salesforce.com/0050P000009Hau3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s://mitel.my.salesforce.com/0050P000009Hau3" TargetMode="External"/><Relationship Id="rId27" Type="http://schemas.openxmlformats.org/officeDocument/2006/relationships/hyperlink" Target="https://mitel.my.salesforce.com/01Q0P0000009NqF" TargetMode="External"/><Relationship Id="rId43" Type="http://schemas.openxmlformats.org/officeDocument/2006/relationships/hyperlink" Target="https://mitel.my.salesforce.com/01Q0P0000009NpF" TargetMode="External"/><Relationship Id="rId48" Type="http://schemas.openxmlformats.org/officeDocument/2006/relationships/hyperlink" Target="https://mitel.my.salesforce.com/0050P0000074K89" TargetMode="External"/><Relationship Id="rId64" Type="http://schemas.openxmlformats.org/officeDocument/2006/relationships/hyperlink" Target="https://mitel.my.salesforce.com/0050P0000074K89" TargetMode="External"/><Relationship Id="rId69" Type="http://schemas.openxmlformats.org/officeDocument/2006/relationships/hyperlink" Target="https://mitel.my.salesforce.com/01Q0P0000009NpS" TargetMode="External"/><Relationship Id="rId113" Type="http://schemas.openxmlformats.org/officeDocument/2006/relationships/hyperlink" Target="https://mitel.my.salesforce.com/01Q4U0000015FND" TargetMode="External"/><Relationship Id="rId118" Type="http://schemas.openxmlformats.org/officeDocument/2006/relationships/hyperlink" Target="https://mitel.my.salesforce.com/0050P000009Hau3" TargetMode="External"/><Relationship Id="rId134" Type="http://schemas.openxmlformats.org/officeDocument/2006/relationships/hyperlink" Target="https://mitel.my.salesforce.com/0050P000009Hau3" TargetMode="External"/><Relationship Id="rId139" Type="http://schemas.openxmlformats.org/officeDocument/2006/relationships/hyperlink" Target="https://mitel.my.salesforce.com/01Qd0000000eRr3" TargetMode="External"/><Relationship Id="rId80" Type="http://schemas.openxmlformats.org/officeDocument/2006/relationships/hyperlink" Target="https://mitel.my.salesforce.com/0050P000009Hau3" TargetMode="External"/><Relationship Id="rId85" Type="http://schemas.openxmlformats.org/officeDocument/2006/relationships/hyperlink" Target="https://mitel.my.salesforce.com/01Q4U0000015EMF" TargetMode="External"/><Relationship Id="rId150" Type="http://schemas.openxmlformats.org/officeDocument/2006/relationships/hyperlink" Target="https://mitel.my.salesforce.com/0050P000009Hau3" TargetMode="External"/><Relationship Id="rId155" Type="http://schemas.openxmlformats.org/officeDocument/2006/relationships/hyperlink" Target="https://mitel.my.salesforce.com/01Q0P000000YREw" TargetMode="External"/><Relationship Id="rId12" Type="http://schemas.openxmlformats.org/officeDocument/2006/relationships/hyperlink" Target="https://mitel.my.salesforce.com/005U0000002XIR0" TargetMode="External"/><Relationship Id="rId17" Type="http://schemas.openxmlformats.org/officeDocument/2006/relationships/hyperlink" Target="https://mitel.my.salesforce.com/01Q0P0000009Oki" TargetMode="External"/><Relationship Id="rId33" Type="http://schemas.openxmlformats.org/officeDocument/2006/relationships/hyperlink" Target="https://mitel.my.salesforce.com/01Q0P0000009NqI" TargetMode="External"/><Relationship Id="rId38" Type="http://schemas.openxmlformats.org/officeDocument/2006/relationships/hyperlink" Target="https://mitel.my.salesforce.com/0050P000009Hau3" TargetMode="External"/><Relationship Id="rId59" Type="http://schemas.openxmlformats.org/officeDocument/2006/relationships/hyperlink" Target="https://mitel.my.salesforce.com/01Q0P0000009NpN" TargetMode="External"/><Relationship Id="rId103" Type="http://schemas.openxmlformats.org/officeDocument/2006/relationships/hyperlink" Target="https://mitel.my.salesforce.com/01QU0000000YC7Q" TargetMode="External"/><Relationship Id="rId108" Type="http://schemas.openxmlformats.org/officeDocument/2006/relationships/hyperlink" Target="https://mitel.my.salesforce.com/0050P0000074K89" TargetMode="External"/><Relationship Id="rId124" Type="http://schemas.openxmlformats.org/officeDocument/2006/relationships/hyperlink" Target="https://mitel.my.salesforce.com/0050P0000074K89" TargetMode="External"/><Relationship Id="rId129" Type="http://schemas.openxmlformats.org/officeDocument/2006/relationships/hyperlink" Target="https://mitel.my.salesforce.com/01QU0000000XwvH" TargetMode="External"/><Relationship Id="rId54" Type="http://schemas.openxmlformats.org/officeDocument/2006/relationships/hyperlink" Target="https://mitel.my.salesforce.com/0050P0000074K89" TargetMode="External"/><Relationship Id="rId70" Type="http://schemas.openxmlformats.org/officeDocument/2006/relationships/hyperlink" Target="https://mitel.my.salesforce.com/0050P0000074K89" TargetMode="External"/><Relationship Id="rId75" Type="http://schemas.openxmlformats.org/officeDocument/2006/relationships/hyperlink" Target="https://mitel.my.salesforce.com/01QU0000000XyGt" TargetMode="External"/><Relationship Id="rId91" Type="http://schemas.openxmlformats.org/officeDocument/2006/relationships/hyperlink" Target="https://mitel.my.salesforce.com/01QU0000000Xoxd" TargetMode="External"/><Relationship Id="rId96" Type="http://schemas.openxmlformats.org/officeDocument/2006/relationships/hyperlink" Target="https://mitel.my.salesforce.com/0050P000009Hau3" TargetMode="External"/><Relationship Id="rId140" Type="http://schemas.openxmlformats.org/officeDocument/2006/relationships/hyperlink" Target="https://mitel.my.salesforce.com/0050P0000074K89" TargetMode="External"/><Relationship Id="rId145" Type="http://schemas.openxmlformats.org/officeDocument/2006/relationships/hyperlink" Target="https://mitel.my.salesforce.com/01Q0P0000009NpW" TargetMode="External"/><Relationship Id="rId161" Type="http://schemas.openxmlformats.org/officeDocument/2006/relationships/hyperlink" Target="https://mitel.my.salesforce.com/01Q0P000000YNHc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tel.my.salesforce.com/01Q?fcf=00BU0000003HTKw&amp;setupid=WorkflowRules&amp;lsi=2" TargetMode="External"/><Relationship Id="rId15" Type="http://schemas.openxmlformats.org/officeDocument/2006/relationships/hyperlink" Target="https://mitel.my.salesforce.com/01Q0P0000009Okh" TargetMode="External"/><Relationship Id="rId23" Type="http://schemas.openxmlformats.org/officeDocument/2006/relationships/hyperlink" Target="https://mitel.my.salesforce.com/01Q0P0000009Okl" TargetMode="External"/><Relationship Id="rId28" Type="http://schemas.openxmlformats.org/officeDocument/2006/relationships/hyperlink" Target="https://mitel.my.salesforce.com/0050P000009Hau3" TargetMode="External"/><Relationship Id="rId36" Type="http://schemas.openxmlformats.org/officeDocument/2006/relationships/hyperlink" Target="https://mitel.my.salesforce.com/0050P000009Hau3" TargetMode="External"/><Relationship Id="rId49" Type="http://schemas.openxmlformats.org/officeDocument/2006/relationships/hyperlink" Target="https://mitel.my.salesforce.com/01Q0P0000009NpI" TargetMode="External"/><Relationship Id="rId57" Type="http://schemas.openxmlformats.org/officeDocument/2006/relationships/hyperlink" Target="https://mitel.my.salesforce.com/01Q0P0000009NpM" TargetMode="External"/><Relationship Id="rId106" Type="http://schemas.openxmlformats.org/officeDocument/2006/relationships/hyperlink" Target="https://mitel.my.salesforce.com/0050P000009Hau3" TargetMode="External"/><Relationship Id="rId114" Type="http://schemas.openxmlformats.org/officeDocument/2006/relationships/hyperlink" Target="https://mitel.my.salesforce.com/0050P000009Hau3" TargetMode="External"/><Relationship Id="rId119" Type="http://schemas.openxmlformats.org/officeDocument/2006/relationships/hyperlink" Target="https://mitel.my.salesforce.com/01Q4U0000015EMZ" TargetMode="External"/><Relationship Id="rId127" Type="http://schemas.openxmlformats.org/officeDocument/2006/relationships/hyperlink" Target="https://mitel.my.salesforce.com/01Q4U0000015FFF" TargetMode="External"/><Relationship Id="rId10" Type="http://schemas.openxmlformats.org/officeDocument/2006/relationships/hyperlink" Target="https://mitel.my.salesforce.com/01Q4U0000015Ez2" TargetMode="External"/><Relationship Id="rId31" Type="http://schemas.openxmlformats.org/officeDocument/2006/relationships/hyperlink" Target="https://mitel.my.salesforce.com/01Q0P0000009NqH" TargetMode="External"/><Relationship Id="rId44" Type="http://schemas.openxmlformats.org/officeDocument/2006/relationships/hyperlink" Target="https://mitel.my.salesforce.com/0050P0000074K89" TargetMode="External"/><Relationship Id="rId52" Type="http://schemas.openxmlformats.org/officeDocument/2006/relationships/hyperlink" Target="https://mitel.my.salesforce.com/0050P0000074K89" TargetMode="External"/><Relationship Id="rId60" Type="http://schemas.openxmlformats.org/officeDocument/2006/relationships/hyperlink" Target="https://mitel.my.salesforce.com/0050P0000074K89" TargetMode="External"/><Relationship Id="rId65" Type="http://schemas.openxmlformats.org/officeDocument/2006/relationships/hyperlink" Target="https://mitel.my.salesforce.com/01Q0P0000009NpQ" TargetMode="External"/><Relationship Id="rId73" Type="http://schemas.openxmlformats.org/officeDocument/2006/relationships/hyperlink" Target="https://mitel.my.salesforce.com/01Q0P0000009NpU" TargetMode="External"/><Relationship Id="rId78" Type="http://schemas.openxmlformats.org/officeDocument/2006/relationships/hyperlink" Target="https://mitel.my.salesforce.com/0050P000009Hau3" TargetMode="External"/><Relationship Id="rId81" Type="http://schemas.openxmlformats.org/officeDocument/2006/relationships/hyperlink" Target="https://mitel.my.salesforce.com/01QU0000000Y0GP" TargetMode="External"/><Relationship Id="rId86" Type="http://schemas.openxmlformats.org/officeDocument/2006/relationships/hyperlink" Target="https://mitel.my.salesforce.com/0050P000009Hau3" TargetMode="External"/><Relationship Id="rId94" Type="http://schemas.openxmlformats.org/officeDocument/2006/relationships/hyperlink" Target="https://mitel.my.salesforce.com/0050P0000074K89" TargetMode="External"/><Relationship Id="rId99" Type="http://schemas.openxmlformats.org/officeDocument/2006/relationships/hyperlink" Target="https://mitel.my.salesforce.com/01QU0000000YBuv" TargetMode="External"/><Relationship Id="rId101" Type="http://schemas.openxmlformats.org/officeDocument/2006/relationships/hyperlink" Target="https://mitel.my.salesforce.com/01QU0000000YAVQ" TargetMode="External"/><Relationship Id="rId122" Type="http://schemas.openxmlformats.org/officeDocument/2006/relationships/hyperlink" Target="https://mitel.my.salesforce.com/0050P0000074K89" TargetMode="External"/><Relationship Id="rId130" Type="http://schemas.openxmlformats.org/officeDocument/2006/relationships/hyperlink" Target="https://mitel.my.salesforce.com/0050P000009Hau3" TargetMode="External"/><Relationship Id="rId135" Type="http://schemas.openxmlformats.org/officeDocument/2006/relationships/hyperlink" Target="https://mitel.my.salesforce.com/01QU0000000Y2vQ" TargetMode="External"/><Relationship Id="rId143" Type="http://schemas.openxmlformats.org/officeDocument/2006/relationships/hyperlink" Target="https://mitel.my.salesforce.com/01Q0P0000009NpV" TargetMode="External"/><Relationship Id="rId148" Type="http://schemas.openxmlformats.org/officeDocument/2006/relationships/hyperlink" Target="https://mitel.my.salesforce.com/0050P000009Hau3" TargetMode="External"/><Relationship Id="rId151" Type="http://schemas.openxmlformats.org/officeDocument/2006/relationships/hyperlink" Target="https://mitel.my.salesforce.com/01Q0P0000009NpZ" TargetMode="External"/><Relationship Id="rId156" Type="http://schemas.openxmlformats.org/officeDocument/2006/relationships/hyperlink" Target="https://mitel.my.salesforce.com/0050P000009Hau3" TargetMode="External"/><Relationship Id="rId164" Type="http://schemas.openxmlformats.org/officeDocument/2006/relationships/hyperlink" Target="https://mitel.my.salesforce.com/005U0000002XIR0" TargetMode="External"/><Relationship Id="rId4" Type="http://schemas.openxmlformats.org/officeDocument/2006/relationships/hyperlink" Target="https://mitel.my.salesforce.com/01Q?fcf=00BU0000003HTKw&amp;setupid=WorkflowRules&amp;lsi=-1" TargetMode="External"/><Relationship Id="rId9" Type="http://schemas.openxmlformats.org/officeDocument/2006/relationships/hyperlink" Target="https://mitel.my.salesforce.com/01Q?fcf=00BU0000003HTKw&amp;setupid=WorkflowRules&amp;lsi=5" TargetMode="External"/><Relationship Id="rId13" Type="http://schemas.openxmlformats.org/officeDocument/2006/relationships/hyperlink" Target="https://mitel.my.salesforce.com/01Q4U0000015Ez3" TargetMode="External"/><Relationship Id="rId18" Type="http://schemas.openxmlformats.org/officeDocument/2006/relationships/hyperlink" Target="https://mitel.my.salesforce.com/0050P000009Hau3" TargetMode="External"/><Relationship Id="rId39" Type="http://schemas.openxmlformats.org/officeDocument/2006/relationships/hyperlink" Target="https://mitel.my.salesforce.com/01Q0P0000009NpD" TargetMode="External"/><Relationship Id="rId109" Type="http://schemas.openxmlformats.org/officeDocument/2006/relationships/hyperlink" Target="https://mitel.my.salesforce.com/01QU0000000Y24Q" TargetMode="External"/><Relationship Id="rId34" Type="http://schemas.openxmlformats.org/officeDocument/2006/relationships/hyperlink" Target="https://mitel.my.salesforce.com/0050P000009Hau3" TargetMode="External"/><Relationship Id="rId50" Type="http://schemas.openxmlformats.org/officeDocument/2006/relationships/hyperlink" Target="https://mitel.my.salesforce.com/0050P0000074K89" TargetMode="External"/><Relationship Id="rId55" Type="http://schemas.openxmlformats.org/officeDocument/2006/relationships/hyperlink" Target="https://mitel.my.salesforce.com/01Q0P0000009NpL" TargetMode="External"/><Relationship Id="rId76" Type="http://schemas.openxmlformats.org/officeDocument/2006/relationships/hyperlink" Target="https://mitel.my.salesforce.com/0050P000009Hau3" TargetMode="External"/><Relationship Id="rId97" Type="http://schemas.openxmlformats.org/officeDocument/2006/relationships/hyperlink" Target="https://mitel.my.salesforce.com/01Qd0000000e4gl" TargetMode="External"/><Relationship Id="rId104" Type="http://schemas.openxmlformats.org/officeDocument/2006/relationships/hyperlink" Target="https://mitel.my.salesforce.com/0050P000009Hau3" TargetMode="External"/><Relationship Id="rId120" Type="http://schemas.openxmlformats.org/officeDocument/2006/relationships/hyperlink" Target="https://mitel.my.salesforce.com/0050P000009Hau3" TargetMode="External"/><Relationship Id="rId125" Type="http://schemas.openxmlformats.org/officeDocument/2006/relationships/hyperlink" Target="https://mitel.my.salesforce.com/01Qd0000000eUUC" TargetMode="External"/><Relationship Id="rId141" Type="http://schemas.openxmlformats.org/officeDocument/2006/relationships/hyperlink" Target="https://mitel.my.salesforce.com/01Q0P000000YQ6N" TargetMode="External"/><Relationship Id="rId146" Type="http://schemas.openxmlformats.org/officeDocument/2006/relationships/hyperlink" Target="https://mitel.my.salesforce.com/0050P000009Hau3" TargetMode="External"/><Relationship Id="rId7" Type="http://schemas.openxmlformats.org/officeDocument/2006/relationships/hyperlink" Target="https://mitel.my.salesforce.com/01Q?fcf=00BU0000003HTKw&amp;setupid=WorkflowRules&amp;lsi=3" TargetMode="External"/><Relationship Id="rId71" Type="http://schemas.openxmlformats.org/officeDocument/2006/relationships/hyperlink" Target="https://mitel.my.salesforce.com/01Q0P0000009NpT" TargetMode="External"/><Relationship Id="rId92" Type="http://schemas.openxmlformats.org/officeDocument/2006/relationships/hyperlink" Target="https://mitel.my.salesforce.com/0050P000009Hau3" TargetMode="External"/><Relationship Id="rId162" Type="http://schemas.openxmlformats.org/officeDocument/2006/relationships/hyperlink" Target="https://mitel.my.salesforce.com/0050P000009Hau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itel.my.salesforce.com/01Q0P0000009NqG" TargetMode="External"/><Relationship Id="rId24" Type="http://schemas.openxmlformats.org/officeDocument/2006/relationships/hyperlink" Target="https://mitel.my.salesforce.com/0050P000009Hau3" TargetMode="External"/><Relationship Id="rId40" Type="http://schemas.openxmlformats.org/officeDocument/2006/relationships/hyperlink" Target="https://mitel.my.salesforce.com/0050P0000074K89" TargetMode="External"/><Relationship Id="rId45" Type="http://schemas.openxmlformats.org/officeDocument/2006/relationships/hyperlink" Target="https://mitel.my.salesforce.com/01Q0P0000009NpG" TargetMode="External"/><Relationship Id="rId66" Type="http://schemas.openxmlformats.org/officeDocument/2006/relationships/hyperlink" Target="https://mitel.my.salesforce.com/0050P0000074K89" TargetMode="External"/><Relationship Id="rId87" Type="http://schemas.openxmlformats.org/officeDocument/2006/relationships/hyperlink" Target="https://mitel.my.salesforce.com/01Qd0000000eUU9" TargetMode="External"/><Relationship Id="rId110" Type="http://schemas.openxmlformats.org/officeDocument/2006/relationships/hyperlink" Target="https://mitel.my.salesforce.com/0050P0000074K89" TargetMode="External"/><Relationship Id="rId115" Type="http://schemas.openxmlformats.org/officeDocument/2006/relationships/hyperlink" Target="https://mitel.my.salesforce.com/01Q4U0000015EMX" TargetMode="External"/><Relationship Id="rId131" Type="http://schemas.openxmlformats.org/officeDocument/2006/relationships/hyperlink" Target="https://mitel.my.salesforce.com/01QU0000000Y25s" TargetMode="External"/><Relationship Id="rId136" Type="http://schemas.openxmlformats.org/officeDocument/2006/relationships/hyperlink" Target="https://mitel.my.salesforce.com/0050P000009Hau3" TargetMode="External"/><Relationship Id="rId157" Type="http://schemas.openxmlformats.org/officeDocument/2006/relationships/hyperlink" Target="https://mitel.my.salesforce.com/01Q0P0000009Nt4" TargetMode="External"/><Relationship Id="rId61" Type="http://schemas.openxmlformats.org/officeDocument/2006/relationships/hyperlink" Target="https://mitel.my.salesforce.com/01Q0P0000009NpO" TargetMode="External"/><Relationship Id="rId82" Type="http://schemas.openxmlformats.org/officeDocument/2006/relationships/hyperlink" Target="https://mitel.my.salesforce.com/0050P000009Hau3" TargetMode="External"/><Relationship Id="rId152" Type="http://schemas.openxmlformats.org/officeDocument/2006/relationships/hyperlink" Target="https://mitel.my.salesforce.com/0050P000009Hau3" TargetMode="External"/><Relationship Id="rId19" Type="http://schemas.openxmlformats.org/officeDocument/2006/relationships/hyperlink" Target="https://mitel.my.salesforce.com/01Q0P0000009Okj" TargetMode="External"/><Relationship Id="rId14" Type="http://schemas.openxmlformats.org/officeDocument/2006/relationships/hyperlink" Target="https://mitel.my.salesforce.com/005U0000002XIR0" TargetMode="External"/><Relationship Id="rId30" Type="http://schemas.openxmlformats.org/officeDocument/2006/relationships/hyperlink" Target="https://mitel.my.salesforce.com/0050P000009Hau3" TargetMode="External"/><Relationship Id="rId35" Type="http://schemas.openxmlformats.org/officeDocument/2006/relationships/hyperlink" Target="https://mitel.my.salesforce.com/01Q0P0000009NqJ" TargetMode="External"/><Relationship Id="rId56" Type="http://schemas.openxmlformats.org/officeDocument/2006/relationships/hyperlink" Target="https://mitel.my.salesforce.com/0050P0000074K89" TargetMode="External"/><Relationship Id="rId77" Type="http://schemas.openxmlformats.org/officeDocument/2006/relationships/hyperlink" Target="https://mitel.my.salesforce.com/01Qd0000000eRr1" TargetMode="External"/><Relationship Id="rId100" Type="http://schemas.openxmlformats.org/officeDocument/2006/relationships/hyperlink" Target="https://mitel.my.salesforce.com/0050P000009Hau3" TargetMode="External"/><Relationship Id="rId105" Type="http://schemas.openxmlformats.org/officeDocument/2006/relationships/hyperlink" Target="https://mitel.my.salesforce.com/01Q4U0000015ENM" TargetMode="External"/><Relationship Id="rId126" Type="http://schemas.openxmlformats.org/officeDocument/2006/relationships/hyperlink" Target="https://mitel.my.salesforce.com/0050P0000074K89" TargetMode="External"/><Relationship Id="rId147" Type="http://schemas.openxmlformats.org/officeDocument/2006/relationships/hyperlink" Target="https://mitel.my.salesforce.com/01Q0P0000009NpX" TargetMode="External"/><Relationship Id="rId8" Type="http://schemas.openxmlformats.org/officeDocument/2006/relationships/hyperlink" Target="https://mitel.my.salesforce.com/01Q?fcf=00BU0000003HTKw&amp;setupid=WorkflowRules&amp;lsi=4" TargetMode="External"/><Relationship Id="rId51" Type="http://schemas.openxmlformats.org/officeDocument/2006/relationships/hyperlink" Target="https://mitel.my.salesforce.com/01Q0P0000009NpJ" TargetMode="External"/><Relationship Id="rId72" Type="http://schemas.openxmlformats.org/officeDocument/2006/relationships/hyperlink" Target="https://mitel.my.salesforce.com/0050P0000074K89" TargetMode="External"/><Relationship Id="rId93" Type="http://schemas.openxmlformats.org/officeDocument/2006/relationships/hyperlink" Target="https://mitel.my.salesforce.com/01QU0000000QBi4" TargetMode="External"/><Relationship Id="rId98" Type="http://schemas.openxmlformats.org/officeDocument/2006/relationships/hyperlink" Target="https://mitel.my.salesforce.com/0050P0000074K89" TargetMode="External"/><Relationship Id="rId121" Type="http://schemas.openxmlformats.org/officeDocument/2006/relationships/hyperlink" Target="https://mitel.my.salesforce.com/01Qd0000000eRr2" TargetMode="External"/><Relationship Id="rId142" Type="http://schemas.openxmlformats.org/officeDocument/2006/relationships/hyperlink" Target="https://mitel.my.salesforce.com/0050P0000074K89" TargetMode="External"/><Relationship Id="rId163" Type="http://schemas.openxmlformats.org/officeDocument/2006/relationships/hyperlink" Target="https://mitel.my.salesforce.com/01Q4U0000015Ez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mitel.my.salesforce.com/01Q0P0000009Okm" TargetMode="External"/><Relationship Id="rId46" Type="http://schemas.openxmlformats.org/officeDocument/2006/relationships/hyperlink" Target="https://mitel.my.salesforce.com/0050P0000074K89" TargetMode="External"/><Relationship Id="rId67" Type="http://schemas.openxmlformats.org/officeDocument/2006/relationships/hyperlink" Target="https://mitel.my.salesforce.com/01Q0P0000009NpR" TargetMode="External"/><Relationship Id="rId116" Type="http://schemas.openxmlformats.org/officeDocument/2006/relationships/hyperlink" Target="https://mitel.my.salesforce.com/0050P000009Hau3" TargetMode="External"/><Relationship Id="rId137" Type="http://schemas.openxmlformats.org/officeDocument/2006/relationships/hyperlink" Target="https://mitel.my.salesforce.com/01QU0000000Y2vR" TargetMode="External"/><Relationship Id="rId158" Type="http://schemas.openxmlformats.org/officeDocument/2006/relationships/hyperlink" Target="https://mitel.my.salesforce.com/0050P0000074K89" TargetMode="External"/><Relationship Id="rId20" Type="http://schemas.openxmlformats.org/officeDocument/2006/relationships/hyperlink" Target="https://mitel.my.salesforce.com/0050P000009Hau3" TargetMode="External"/><Relationship Id="rId41" Type="http://schemas.openxmlformats.org/officeDocument/2006/relationships/hyperlink" Target="https://mitel.my.salesforce.com/01Q0P0000009NpE" TargetMode="External"/><Relationship Id="rId62" Type="http://schemas.openxmlformats.org/officeDocument/2006/relationships/hyperlink" Target="https://mitel.my.salesforce.com/0050P0000074K89" TargetMode="External"/><Relationship Id="rId83" Type="http://schemas.openxmlformats.org/officeDocument/2006/relationships/hyperlink" Target="https://mitel.my.salesforce.com/01QU0000000Y3an" TargetMode="External"/><Relationship Id="rId88" Type="http://schemas.openxmlformats.org/officeDocument/2006/relationships/hyperlink" Target="https://mitel.my.salesforce.com/0050P0000074K89" TargetMode="External"/><Relationship Id="rId111" Type="http://schemas.openxmlformats.org/officeDocument/2006/relationships/hyperlink" Target="https://mitel.my.salesforce.com/01Q0P0000009Qpt" TargetMode="External"/><Relationship Id="rId132" Type="http://schemas.openxmlformats.org/officeDocument/2006/relationships/hyperlink" Target="https://mitel.my.salesforce.com/0050P0000074K89" TargetMode="External"/><Relationship Id="rId153" Type="http://schemas.openxmlformats.org/officeDocument/2006/relationships/hyperlink" Target="https://mitel.my.salesforce.com/01Q0P000000YRF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3520</Words>
  <Characters>20068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Mota</dc:creator>
  <cp:keywords/>
  <dc:description/>
  <cp:lastModifiedBy>Krishna Mota</cp:lastModifiedBy>
  <cp:revision>2</cp:revision>
  <dcterms:created xsi:type="dcterms:W3CDTF">2021-08-04T01:13:00Z</dcterms:created>
  <dcterms:modified xsi:type="dcterms:W3CDTF">2021-08-04T01:24:00Z</dcterms:modified>
</cp:coreProperties>
</file>