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3829" w14:textId="08768A7E" w:rsidR="008969B1" w:rsidRPr="000E5D45" w:rsidRDefault="008969B1" w:rsidP="00C01D30">
      <w:pPr>
        <w:jc w:val="center"/>
        <w:rPr>
          <w:rFonts w:ascii="Times New Roman" w:hAnsi="Times New Roman" w:cs="Times New Roman"/>
        </w:rPr>
      </w:pPr>
      <w:proofErr w:type="gramStart"/>
      <w:r w:rsidRPr="000E5D45">
        <w:rPr>
          <w:rFonts w:ascii="Times New Roman" w:hAnsi="Times New Roman" w:cs="Times New Roman"/>
        </w:rPr>
        <w:t>Mail :</w:t>
      </w:r>
      <w:proofErr w:type="gramEnd"/>
      <w:r w:rsidRPr="000E5D45">
        <w:rPr>
          <w:rFonts w:ascii="Times New Roman" w:hAnsi="Times New Roman" w:cs="Times New Roman"/>
        </w:rPr>
        <w:t xml:space="preserve"> </w:t>
      </w:r>
    </w:p>
    <w:p w14:paraId="78CCFA50" w14:textId="0C8A2678" w:rsidR="008969B1" w:rsidRPr="008969B1" w:rsidRDefault="008969B1" w:rsidP="008969B1">
      <w:pPr>
        <w:spacing w:after="0" w:line="240" w:lineRule="auto"/>
        <w:rPr>
          <w:rFonts w:ascii="Times New Roman" w:eastAsia="Times New Roman" w:hAnsi="Times New Roman" w:cs="Times New Roman"/>
          <w:sz w:val="24"/>
          <w:szCs w:val="24"/>
        </w:rPr>
      </w:pPr>
      <w:r w:rsidRPr="008969B1">
        <w:rPr>
          <w:rFonts w:ascii="Times New Roman" w:eastAsia="Times New Roman" w:hAnsi="Times New Roman" w:cs="Times New Roman"/>
          <w:sz w:val="24"/>
          <w:szCs w:val="24"/>
        </w:rPr>
        <w:t xml:space="preserve">Dear </w:t>
      </w:r>
      <w:r w:rsidRPr="000E5D45">
        <w:rPr>
          <w:rFonts w:ascii="Times New Roman" w:eastAsia="Times New Roman" w:hAnsi="Times New Roman" w:cs="Times New Roman"/>
          <w:sz w:val="24"/>
          <w:szCs w:val="24"/>
        </w:rPr>
        <w:t>XXX</w:t>
      </w:r>
      <w:r w:rsidRPr="008969B1">
        <w:rPr>
          <w:rFonts w:ascii="Times New Roman" w:eastAsia="Times New Roman" w:hAnsi="Times New Roman" w:cs="Times New Roman"/>
          <w:sz w:val="24"/>
          <w:szCs w:val="24"/>
        </w:rPr>
        <w:t>,</w:t>
      </w:r>
    </w:p>
    <w:p w14:paraId="6AABBB08" w14:textId="77777777" w:rsidR="008969B1" w:rsidRPr="008969B1" w:rsidRDefault="008969B1" w:rsidP="008969B1">
      <w:pPr>
        <w:spacing w:after="0" w:line="240" w:lineRule="auto"/>
        <w:rPr>
          <w:rFonts w:ascii="Times New Roman" w:eastAsia="Times New Roman" w:hAnsi="Times New Roman" w:cs="Times New Roman"/>
          <w:sz w:val="24"/>
          <w:szCs w:val="24"/>
        </w:rPr>
      </w:pPr>
    </w:p>
    <w:p w14:paraId="5933185E" w14:textId="11111C2A" w:rsidR="008969B1" w:rsidRPr="008969B1" w:rsidRDefault="008969B1" w:rsidP="008969B1">
      <w:pPr>
        <w:spacing w:after="0" w:line="240" w:lineRule="auto"/>
        <w:rPr>
          <w:rFonts w:ascii="Times New Roman" w:eastAsia="Times New Roman" w:hAnsi="Times New Roman" w:cs="Times New Roman"/>
          <w:sz w:val="24"/>
          <w:szCs w:val="24"/>
        </w:rPr>
      </w:pPr>
      <w:r w:rsidRPr="008969B1">
        <w:rPr>
          <w:rFonts w:ascii="Times New Roman" w:eastAsia="Times New Roman" w:hAnsi="Times New Roman" w:cs="Times New Roman"/>
          <w:sz w:val="24"/>
          <w:szCs w:val="24"/>
        </w:rPr>
        <w:t xml:space="preserve">As a student at ASU, I am working as an assistant to research comparing different smart traffic systems that are going to be implemented in the future. As a part of the comparison, I need information on what rules and regulations are considered while certifying a product from a vendor. If you can share the information regarding the rules and regulations while considering </w:t>
      </w:r>
      <w:r w:rsidRPr="000E5D45">
        <w:rPr>
          <w:rFonts w:ascii="Times New Roman" w:eastAsia="Times New Roman" w:hAnsi="Times New Roman" w:cs="Times New Roman"/>
          <w:sz w:val="24"/>
          <w:szCs w:val="24"/>
        </w:rPr>
        <w:t>XXXXX</w:t>
      </w:r>
      <w:r w:rsidRPr="008969B1">
        <w:rPr>
          <w:rFonts w:ascii="Times New Roman" w:eastAsia="Times New Roman" w:hAnsi="Times New Roman" w:cs="Times New Roman"/>
          <w:sz w:val="24"/>
          <w:szCs w:val="24"/>
        </w:rPr>
        <w:t xml:space="preserve">, that would be </w:t>
      </w:r>
      <w:proofErr w:type="gramStart"/>
      <w:r w:rsidRPr="008969B1">
        <w:rPr>
          <w:rFonts w:ascii="Times New Roman" w:eastAsia="Times New Roman" w:hAnsi="Times New Roman" w:cs="Times New Roman"/>
          <w:sz w:val="24"/>
          <w:szCs w:val="24"/>
        </w:rPr>
        <w:t>really helpful</w:t>
      </w:r>
      <w:proofErr w:type="gramEnd"/>
      <w:r w:rsidRPr="008969B1">
        <w:rPr>
          <w:rFonts w:ascii="Times New Roman" w:eastAsia="Times New Roman" w:hAnsi="Times New Roman" w:cs="Times New Roman"/>
          <w:sz w:val="24"/>
          <w:szCs w:val="24"/>
        </w:rPr>
        <w:t>.</w:t>
      </w:r>
    </w:p>
    <w:p w14:paraId="183AAEA9" w14:textId="77777777" w:rsidR="008969B1" w:rsidRPr="008969B1" w:rsidRDefault="008969B1" w:rsidP="008969B1">
      <w:pPr>
        <w:spacing w:after="0" w:line="240" w:lineRule="auto"/>
        <w:rPr>
          <w:rFonts w:ascii="Times New Roman" w:eastAsia="Times New Roman" w:hAnsi="Times New Roman" w:cs="Times New Roman"/>
          <w:sz w:val="24"/>
          <w:szCs w:val="24"/>
        </w:rPr>
      </w:pPr>
      <w:r w:rsidRPr="008969B1">
        <w:rPr>
          <w:rFonts w:ascii="Times New Roman" w:eastAsia="Times New Roman" w:hAnsi="Times New Roman" w:cs="Times New Roman"/>
          <w:sz w:val="24"/>
          <w:szCs w:val="24"/>
        </w:rPr>
        <w:t>Thank you.</w:t>
      </w:r>
    </w:p>
    <w:p w14:paraId="1E4B3B13" w14:textId="77777777" w:rsidR="008969B1" w:rsidRPr="008969B1" w:rsidRDefault="008969B1" w:rsidP="008969B1">
      <w:pPr>
        <w:spacing w:after="0" w:line="240" w:lineRule="auto"/>
        <w:rPr>
          <w:rFonts w:ascii="Times New Roman" w:eastAsia="Times New Roman" w:hAnsi="Times New Roman" w:cs="Times New Roman"/>
          <w:sz w:val="24"/>
          <w:szCs w:val="24"/>
        </w:rPr>
      </w:pPr>
    </w:p>
    <w:p w14:paraId="47260BCA" w14:textId="77777777" w:rsidR="008969B1" w:rsidRPr="008969B1" w:rsidRDefault="008969B1" w:rsidP="008969B1">
      <w:pPr>
        <w:spacing w:after="0" w:line="240" w:lineRule="auto"/>
        <w:rPr>
          <w:rFonts w:ascii="Times New Roman" w:eastAsia="Times New Roman" w:hAnsi="Times New Roman" w:cs="Times New Roman"/>
          <w:sz w:val="24"/>
          <w:szCs w:val="24"/>
        </w:rPr>
      </w:pPr>
      <w:r w:rsidRPr="008969B1">
        <w:rPr>
          <w:rFonts w:ascii="Times New Roman" w:eastAsia="Times New Roman" w:hAnsi="Times New Roman" w:cs="Times New Roman"/>
          <w:sz w:val="24"/>
          <w:szCs w:val="24"/>
        </w:rPr>
        <w:t>Regards, </w:t>
      </w:r>
    </w:p>
    <w:p w14:paraId="199F0D97" w14:textId="77777777" w:rsidR="008969B1" w:rsidRPr="008969B1" w:rsidRDefault="008969B1" w:rsidP="008969B1">
      <w:pPr>
        <w:spacing w:after="0" w:line="240" w:lineRule="auto"/>
        <w:rPr>
          <w:rFonts w:ascii="Times New Roman" w:eastAsia="Times New Roman" w:hAnsi="Times New Roman" w:cs="Times New Roman"/>
          <w:sz w:val="24"/>
          <w:szCs w:val="24"/>
        </w:rPr>
      </w:pPr>
      <w:r w:rsidRPr="008969B1">
        <w:rPr>
          <w:rFonts w:ascii="Times New Roman" w:eastAsia="Times New Roman" w:hAnsi="Times New Roman" w:cs="Times New Roman"/>
          <w:sz w:val="24"/>
          <w:szCs w:val="24"/>
        </w:rPr>
        <w:t>Yashaswi Ranga Sivaraju.</w:t>
      </w:r>
    </w:p>
    <w:p w14:paraId="46ABB0E1" w14:textId="77777777" w:rsidR="008969B1" w:rsidRPr="000E5D45" w:rsidRDefault="008969B1" w:rsidP="00C01D30">
      <w:pPr>
        <w:jc w:val="center"/>
        <w:rPr>
          <w:rFonts w:ascii="Times New Roman" w:hAnsi="Times New Roman" w:cs="Times New Roman"/>
          <w:b/>
          <w:bCs/>
          <w:sz w:val="28"/>
          <w:szCs w:val="28"/>
        </w:rPr>
      </w:pPr>
    </w:p>
    <w:p w14:paraId="3D83494A" w14:textId="02B3A5AB" w:rsidR="003D20F2" w:rsidRPr="000E5D45" w:rsidRDefault="00C01D30" w:rsidP="00C01D30">
      <w:pPr>
        <w:jc w:val="center"/>
        <w:rPr>
          <w:rFonts w:ascii="Times New Roman" w:hAnsi="Times New Roman" w:cs="Times New Roman"/>
          <w:b/>
          <w:bCs/>
          <w:sz w:val="28"/>
          <w:szCs w:val="28"/>
        </w:rPr>
      </w:pPr>
      <w:r w:rsidRPr="000E5D45">
        <w:rPr>
          <w:rFonts w:ascii="Times New Roman" w:hAnsi="Times New Roman" w:cs="Times New Roman"/>
          <w:b/>
          <w:bCs/>
          <w:sz w:val="28"/>
          <w:szCs w:val="28"/>
        </w:rPr>
        <w:t>Florida State Department of Transportation Rules and Regulations:</w:t>
      </w:r>
    </w:p>
    <w:p w14:paraId="10E84AC2" w14:textId="3B637363" w:rsidR="00C01D30" w:rsidRPr="000E5D45" w:rsidRDefault="007D40AC" w:rsidP="004837BE">
      <w:pPr>
        <w:rPr>
          <w:rFonts w:ascii="Times New Roman" w:hAnsi="Times New Roman" w:cs="Times New Roman"/>
          <w:sz w:val="20"/>
          <w:szCs w:val="20"/>
        </w:rPr>
      </w:pPr>
      <w:r w:rsidRPr="000E5D45">
        <w:rPr>
          <w:rFonts w:ascii="Times New Roman" w:hAnsi="Times New Roman" w:cs="Times New Roman"/>
          <w:sz w:val="20"/>
          <w:szCs w:val="20"/>
        </w:rPr>
        <w:t xml:space="preserve">Each State Department of Transportation have a list called Approved </w:t>
      </w:r>
      <w:r w:rsidR="004837BE" w:rsidRPr="000E5D45">
        <w:rPr>
          <w:rFonts w:ascii="Times New Roman" w:hAnsi="Times New Roman" w:cs="Times New Roman"/>
          <w:sz w:val="20"/>
          <w:szCs w:val="20"/>
        </w:rPr>
        <w:t>P</w:t>
      </w:r>
      <w:r w:rsidRPr="000E5D45">
        <w:rPr>
          <w:rFonts w:ascii="Times New Roman" w:hAnsi="Times New Roman" w:cs="Times New Roman"/>
          <w:sz w:val="20"/>
          <w:szCs w:val="20"/>
        </w:rPr>
        <w:t xml:space="preserve">roducts </w:t>
      </w:r>
      <w:proofErr w:type="gramStart"/>
      <w:r w:rsidR="004837BE" w:rsidRPr="000E5D45">
        <w:rPr>
          <w:rFonts w:ascii="Times New Roman" w:hAnsi="Times New Roman" w:cs="Times New Roman"/>
          <w:sz w:val="20"/>
          <w:szCs w:val="20"/>
        </w:rPr>
        <w:t>L</w:t>
      </w:r>
      <w:r w:rsidRPr="000E5D45">
        <w:rPr>
          <w:rFonts w:ascii="Times New Roman" w:hAnsi="Times New Roman" w:cs="Times New Roman"/>
          <w:sz w:val="20"/>
          <w:szCs w:val="20"/>
        </w:rPr>
        <w:t>ist</w:t>
      </w:r>
      <w:r w:rsidR="004837BE" w:rsidRPr="000E5D45">
        <w:rPr>
          <w:rFonts w:ascii="Times New Roman" w:hAnsi="Times New Roman" w:cs="Times New Roman"/>
          <w:sz w:val="20"/>
          <w:szCs w:val="20"/>
        </w:rPr>
        <w:t>(</w:t>
      </w:r>
      <w:proofErr w:type="gramEnd"/>
      <w:r w:rsidR="004837BE" w:rsidRPr="000E5D45">
        <w:rPr>
          <w:rFonts w:ascii="Times New Roman" w:hAnsi="Times New Roman" w:cs="Times New Roman"/>
          <w:sz w:val="20"/>
          <w:szCs w:val="20"/>
        </w:rPr>
        <w:t>APL)</w:t>
      </w:r>
      <w:r w:rsidRPr="000E5D45">
        <w:rPr>
          <w:rFonts w:ascii="Times New Roman" w:hAnsi="Times New Roman" w:cs="Times New Roman"/>
          <w:sz w:val="20"/>
          <w:szCs w:val="20"/>
        </w:rPr>
        <w:t xml:space="preserve"> that ensures that new technologies are tested and certified to check the viability and acceptable solutions.</w:t>
      </w:r>
    </w:p>
    <w:p w14:paraId="200AC0EE" w14:textId="57982E7F" w:rsidR="004837BE" w:rsidRPr="000E5D45" w:rsidRDefault="004837BE" w:rsidP="004837BE">
      <w:pPr>
        <w:rPr>
          <w:rFonts w:ascii="Times New Roman" w:hAnsi="Times New Roman" w:cs="Times New Roman"/>
          <w:sz w:val="20"/>
          <w:szCs w:val="20"/>
        </w:rPr>
      </w:pPr>
    </w:p>
    <w:p w14:paraId="043C9548" w14:textId="659FB1A5" w:rsidR="004837BE" w:rsidRPr="000E5D45" w:rsidRDefault="004837BE" w:rsidP="004837BE">
      <w:pPr>
        <w:rPr>
          <w:rFonts w:ascii="Times New Roman" w:hAnsi="Times New Roman" w:cs="Times New Roman"/>
          <w:sz w:val="20"/>
          <w:szCs w:val="20"/>
        </w:rPr>
      </w:pPr>
      <w:r w:rsidRPr="000E5D45">
        <w:rPr>
          <w:rFonts w:ascii="Times New Roman" w:hAnsi="Times New Roman" w:cs="Times New Roman"/>
          <w:sz w:val="20"/>
          <w:szCs w:val="20"/>
        </w:rPr>
        <w:t>Florida Department of Transportation (FDOT) has the most stringent process and ensures the level of quality of the products high.</w:t>
      </w:r>
    </w:p>
    <w:p w14:paraId="01B06E6D" w14:textId="7C521B62" w:rsidR="004837BE" w:rsidRPr="000E5D45" w:rsidRDefault="004837BE" w:rsidP="004837BE">
      <w:pPr>
        <w:rPr>
          <w:rFonts w:ascii="Times New Roman" w:hAnsi="Times New Roman" w:cs="Times New Roman"/>
          <w:sz w:val="20"/>
          <w:szCs w:val="20"/>
        </w:rPr>
      </w:pPr>
      <w:r w:rsidRPr="000E5D45">
        <w:rPr>
          <w:rFonts w:ascii="Times New Roman" w:hAnsi="Times New Roman" w:cs="Times New Roman"/>
          <w:sz w:val="20"/>
          <w:szCs w:val="20"/>
        </w:rPr>
        <w:t>There are many FLIR products that have been added to the Florida’s APL</w:t>
      </w:r>
      <w:r w:rsidR="00366248" w:rsidRPr="000E5D45">
        <w:rPr>
          <w:rFonts w:ascii="Times New Roman" w:hAnsi="Times New Roman" w:cs="Times New Roman"/>
          <w:sz w:val="20"/>
          <w:szCs w:val="20"/>
        </w:rPr>
        <w:t xml:space="preserve"> </w:t>
      </w:r>
      <w:r w:rsidRPr="000E5D45">
        <w:rPr>
          <w:rFonts w:ascii="Times New Roman" w:hAnsi="Times New Roman" w:cs="Times New Roman"/>
          <w:sz w:val="20"/>
          <w:szCs w:val="20"/>
        </w:rPr>
        <w:t xml:space="preserve">(Products include TrafiSense2, </w:t>
      </w:r>
      <w:proofErr w:type="spellStart"/>
      <w:r w:rsidRPr="000E5D45">
        <w:rPr>
          <w:rFonts w:ascii="Times New Roman" w:hAnsi="Times New Roman" w:cs="Times New Roman"/>
          <w:sz w:val="20"/>
          <w:szCs w:val="20"/>
        </w:rPr>
        <w:t>TrafiOne</w:t>
      </w:r>
      <w:proofErr w:type="spellEnd"/>
      <w:r w:rsidRPr="000E5D45">
        <w:rPr>
          <w:rFonts w:ascii="Times New Roman" w:hAnsi="Times New Roman" w:cs="Times New Roman"/>
          <w:sz w:val="20"/>
          <w:szCs w:val="20"/>
        </w:rPr>
        <w:t xml:space="preserve">, </w:t>
      </w:r>
      <w:proofErr w:type="spellStart"/>
      <w:r w:rsidRPr="000E5D45">
        <w:rPr>
          <w:rFonts w:ascii="Times New Roman" w:hAnsi="Times New Roman" w:cs="Times New Roman"/>
          <w:sz w:val="20"/>
          <w:szCs w:val="20"/>
        </w:rPr>
        <w:t>Traficam</w:t>
      </w:r>
      <w:proofErr w:type="spellEnd"/>
      <w:r w:rsidRPr="000E5D45">
        <w:rPr>
          <w:rFonts w:ascii="Times New Roman" w:hAnsi="Times New Roman" w:cs="Times New Roman"/>
          <w:sz w:val="20"/>
          <w:szCs w:val="20"/>
        </w:rPr>
        <w:t xml:space="preserve"> x-stream2, and the TrafiSense2 Dual.)</w:t>
      </w:r>
    </w:p>
    <w:p w14:paraId="437D42C8" w14:textId="0E4403FF" w:rsidR="00366248" w:rsidRDefault="00366248" w:rsidP="004837BE">
      <w:pPr>
        <w:rPr>
          <w:rFonts w:ascii="Times New Roman" w:hAnsi="Times New Roman" w:cs="Times New Roman"/>
          <w:sz w:val="20"/>
          <w:szCs w:val="20"/>
        </w:rPr>
      </w:pPr>
      <w:proofErr w:type="spellStart"/>
      <w:r w:rsidRPr="000E5D45">
        <w:rPr>
          <w:rFonts w:ascii="Times New Roman" w:hAnsi="Times New Roman" w:cs="Times New Roman"/>
          <w:sz w:val="20"/>
          <w:szCs w:val="20"/>
        </w:rPr>
        <w:t>FlIR</w:t>
      </w:r>
      <w:proofErr w:type="spellEnd"/>
      <w:r w:rsidRPr="000E5D45">
        <w:rPr>
          <w:rFonts w:ascii="Times New Roman" w:hAnsi="Times New Roman" w:cs="Times New Roman"/>
          <w:sz w:val="20"/>
          <w:szCs w:val="20"/>
        </w:rPr>
        <w:t xml:space="preserve"> products are used worldwide</w:t>
      </w:r>
    </w:p>
    <w:p w14:paraId="625A1917" w14:textId="4AD82EB4" w:rsidR="004201BE" w:rsidRDefault="00000000" w:rsidP="004837BE">
      <w:pPr>
        <w:rPr>
          <w:rFonts w:ascii="Times New Roman" w:hAnsi="Times New Roman" w:cs="Times New Roman"/>
          <w:sz w:val="20"/>
          <w:szCs w:val="20"/>
        </w:rPr>
      </w:pPr>
      <w:hyperlink r:id="rId5" w:history="1">
        <w:r w:rsidR="004201BE" w:rsidRPr="004201BE">
          <w:rPr>
            <w:rStyle w:val="Hyperlink"/>
            <w:rFonts w:ascii="Times New Roman" w:hAnsi="Times New Roman" w:cs="Times New Roman"/>
            <w:sz w:val="20"/>
            <w:szCs w:val="20"/>
          </w:rPr>
          <w:t>https://www.fdot.gov/materials/quality/programs/materialsacceptance/documentation/manufacturedproducts.shtm</w:t>
        </w:r>
      </w:hyperlink>
    </w:p>
    <w:p w14:paraId="628479CB" w14:textId="0F4148C0" w:rsidR="004201BE" w:rsidRDefault="004201BE" w:rsidP="004837BE">
      <w:pPr>
        <w:rPr>
          <w:rFonts w:ascii="Times New Roman" w:hAnsi="Times New Roman" w:cs="Times New Roman"/>
          <w:sz w:val="20"/>
          <w:szCs w:val="20"/>
        </w:rPr>
      </w:pPr>
    </w:p>
    <w:p w14:paraId="55681E3E" w14:textId="77777777" w:rsidR="004201BE" w:rsidRDefault="004201BE" w:rsidP="004201BE">
      <w:pPr>
        <w:pStyle w:val="NormalWeb"/>
        <w:shd w:val="clear" w:color="auto" w:fill="FFFFFF"/>
        <w:spacing w:before="0" w:beforeAutospacing="0" w:after="450" w:afterAutospacing="0"/>
        <w:rPr>
          <w:rFonts w:ascii="Open Sans" w:hAnsi="Open Sans" w:cs="Open Sans"/>
          <w:color w:val="000000"/>
        </w:rPr>
      </w:pPr>
      <w:r>
        <w:rPr>
          <w:rStyle w:val="Strong"/>
          <w:rFonts w:ascii="Open Sans" w:hAnsi="Open Sans" w:cs="Open Sans"/>
          <w:color w:val="000000"/>
        </w:rPr>
        <w:t>American Association of State Highway and Transportation Officials (AASHTO) Methods</w:t>
      </w:r>
    </w:p>
    <w:p w14:paraId="165D0F63" w14:textId="77777777" w:rsidR="004201BE" w:rsidRDefault="004201BE" w:rsidP="004201BE">
      <w:pPr>
        <w:numPr>
          <w:ilvl w:val="0"/>
          <w:numId w:val="1"/>
        </w:numPr>
        <w:shd w:val="clear" w:color="auto" w:fill="FFFFFF"/>
        <w:spacing w:before="100" w:beforeAutospacing="1" w:after="100" w:afterAutospacing="1" w:line="240" w:lineRule="auto"/>
        <w:rPr>
          <w:rFonts w:ascii="Open Sans" w:hAnsi="Open Sans" w:cs="Open Sans"/>
          <w:color w:val="000000"/>
        </w:rPr>
      </w:pPr>
      <w:r>
        <w:rPr>
          <w:rFonts w:ascii="Open Sans" w:hAnsi="Open Sans" w:cs="Open Sans"/>
          <w:color w:val="000000"/>
        </w:rPr>
        <w:t>AASHTO test methods can be obtained by contacting AASHTO at:</w:t>
      </w:r>
      <w:r>
        <w:rPr>
          <w:rFonts w:ascii="Open Sans" w:hAnsi="Open Sans" w:cs="Open Sans"/>
          <w:color w:val="000000"/>
        </w:rPr>
        <w:br/>
      </w:r>
      <w:r>
        <w:rPr>
          <w:rFonts w:ascii="Open Sans" w:hAnsi="Open Sans" w:cs="Open Sans"/>
          <w:color w:val="000000"/>
        </w:rPr>
        <w:br/>
        <w:t>American Association of State Highway</w:t>
      </w:r>
      <w:r>
        <w:rPr>
          <w:rFonts w:ascii="Open Sans" w:hAnsi="Open Sans" w:cs="Open Sans"/>
          <w:color w:val="000000"/>
        </w:rPr>
        <w:br/>
        <w:t>and Transportation Officials</w:t>
      </w:r>
      <w:r>
        <w:rPr>
          <w:rFonts w:ascii="Open Sans" w:hAnsi="Open Sans" w:cs="Open Sans"/>
          <w:color w:val="000000"/>
        </w:rPr>
        <w:br/>
        <w:t>444 N. Capitol Street N.W., Suite 249, Washington, D.C. 20001</w:t>
      </w:r>
      <w:r>
        <w:rPr>
          <w:rFonts w:ascii="Open Sans" w:hAnsi="Open Sans" w:cs="Open Sans"/>
          <w:color w:val="000000"/>
        </w:rPr>
        <w:br/>
        <w:t>Telephone: 202-624-5800</w:t>
      </w:r>
      <w:r>
        <w:rPr>
          <w:rFonts w:ascii="Open Sans" w:hAnsi="Open Sans" w:cs="Open Sans"/>
          <w:color w:val="000000"/>
        </w:rPr>
        <w:br/>
      </w:r>
      <w:hyperlink r:id="rId6" w:history="1">
        <w:r>
          <w:rPr>
            <w:rStyle w:val="Hyperlink"/>
            <w:rFonts w:ascii="Open Sans" w:hAnsi="Open Sans" w:cs="Open Sans"/>
            <w:color w:val="1F4283"/>
            <w:sz w:val="21"/>
            <w:szCs w:val="21"/>
          </w:rPr>
          <w:t>http://www.transportation.org/</w:t>
        </w:r>
      </w:hyperlink>
    </w:p>
    <w:p w14:paraId="0B23FACC" w14:textId="77777777" w:rsidR="004201BE" w:rsidRDefault="004201BE" w:rsidP="004201BE">
      <w:pPr>
        <w:pStyle w:val="NormalWeb"/>
        <w:shd w:val="clear" w:color="auto" w:fill="FFFFFF"/>
        <w:spacing w:before="0" w:beforeAutospacing="0" w:after="450" w:afterAutospacing="0"/>
        <w:rPr>
          <w:rFonts w:ascii="Open Sans" w:hAnsi="Open Sans" w:cs="Open Sans"/>
          <w:color w:val="000000"/>
        </w:rPr>
      </w:pPr>
      <w:r>
        <w:rPr>
          <w:rFonts w:ascii="Open Sans" w:hAnsi="Open Sans" w:cs="Open Sans"/>
          <w:color w:val="000000"/>
        </w:rPr>
        <w:t> </w:t>
      </w:r>
    </w:p>
    <w:p w14:paraId="7E590F90" w14:textId="77777777" w:rsidR="004201BE" w:rsidRDefault="004201BE" w:rsidP="004201BE">
      <w:pPr>
        <w:pStyle w:val="NormalWeb"/>
        <w:shd w:val="clear" w:color="auto" w:fill="FFFFFF"/>
        <w:spacing w:before="0" w:beforeAutospacing="0" w:after="450" w:afterAutospacing="0"/>
        <w:rPr>
          <w:rFonts w:ascii="Open Sans" w:hAnsi="Open Sans" w:cs="Open Sans"/>
          <w:color w:val="000000"/>
        </w:rPr>
      </w:pPr>
      <w:r>
        <w:rPr>
          <w:rStyle w:val="Strong"/>
          <w:rFonts w:ascii="Open Sans" w:hAnsi="Open Sans" w:cs="Open Sans"/>
          <w:color w:val="000000"/>
        </w:rPr>
        <w:t>American Society for Testing and Materials (ASTM) Methods</w:t>
      </w:r>
    </w:p>
    <w:p w14:paraId="39B71501" w14:textId="77777777" w:rsidR="004201BE" w:rsidRDefault="004201BE" w:rsidP="004201BE">
      <w:pPr>
        <w:numPr>
          <w:ilvl w:val="0"/>
          <w:numId w:val="2"/>
        </w:numPr>
        <w:shd w:val="clear" w:color="auto" w:fill="FFFFFF"/>
        <w:spacing w:before="100" w:beforeAutospacing="1" w:after="100" w:afterAutospacing="1" w:line="240" w:lineRule="auto"/>
        <w:rPr>
          <w:rFonts w:ascii="Open Sans" w:hAnsi="Open Sans" w:cs="Open Sans"/>
          <w:color w:val="000000"/>
        </w:rPr>
      </w:pPr>
      <w:r>
        <w:rPr>
          <w:rFonts w:ascii="Open Sans" w:hAnsi="Open Sans" w:cs="Open Sans"/>
          <w:color w:val="000000"/>
        </w:rPr>
        <w:lastRenderedPageBreak/>
        <w:t>ASTM test methods can be obtained by contacting ASTM at:</w:t>
      </w:r>
      <w:r>
        <w:rPr>
          <w:rFonts w:ascii="Open Sans" w:hAnsi="Open Sans" w:cs="Open Sans"/>
          <w:color w:val="000000"/>
        </w:rPr>
        <w:br/>
      </w:r>
      <w:r>
        <w:rPr>
          <w:rFonts w:ascii="Open Sans" w:hAnsi="Open Sans" w:cs="Open Sans"/>
          <w:color w:val="000000"/>
        </w:rPr>
        <w:br/>
        <w:t>American Society for Testing and Materials</w:t>
      </w:r>
      <w:r>
        <w:rPr>
          <w:rFonts w:ascii="Open Sans" w:hAnsi="Open Sans" w:cs="Open Sans"/>
          <w:color w:val="000000"/>
        </w:rPr>
        <w:br/>
        <w:t>100 Barr Harbor Drive, West Conshohocken, PA 19428-2959</w:t>
      </w:r>
      <w:r>
        <w:rPr>
          <w:rFonts w:ascii="Open Sans" w:hAnsi="Open Sans" w:cs="Open Sans"/>
          <w:color w:val="000000"/>
        </w:rPr>
        <w:br/>
        <w:t>Telephone: 610-832-9585, Fax: 610-832-9555</w:t>
      </w:r>
      <w:r>
        <w:rPr>
          <w:rFonts w:ascii="Open Sans" w:hAnsi="Open Sans" w:cs="Open Sans"/>
          <w:color w:val="000000"/>
        </w:rPr>
        <w:br/>
      </w:r>
      <w:hyperlink r:id="rId7" w:history="1">
        <w:r>
          <w:rPr>
            <w:rStyle w:val="Hyperlink"/>
            <w:rFonts w:ascii="Open Sans" w:hAnsi="Open Sans" w:cs="Open Sans"/>
            <w:color w:val="1F4283"/>
            <w:sz w:val="21"/>
            <w:szCs w:val="21"/>
          </w:rPr>
          <w:t>http://www.astm.org/</w:t>
        </w:r>
      </w:hyperlink>
    </w:p>
    <w:p w14:paraId="5690A5B8" w14:textId="77777777" w:rsidR="004201BE" w:rsidRPr="000E5D45" w:rsidRDefault="004201BE" w:rsidP="004837BE">
      <w:pPr>
        <w:rPr>
          <w:rFonts w:ascii="Times New Roman" w:hAnsi="Times New Roman" w:cs="Times New Roman"/>
          <w:sz w:val="20"/>
          <w:szCs w:val="20"/>
        </w:rPr>
      </w:pPr>
    </w:p>
    <w:p w14:paraId="264FCEF6" w14:textId="77777777" w:rsidR="008969B1" w:rsidRPr="000E5D45" w:rsidRDefault="008969B1" w:rsidP="004837BE">
      <w:pPr>
        <w:rPr>
          <w:rFonts w:ascii="Times New Roman" w:hAnsi="Times New Roman" w:cs="Times New Roman"/>
          <w:sz w:val="20"/>
          <w:szCs w:val="20"/>
        </w:rPr>
      </w:pPr>
    </w:p>
    <w:p w14:paraId="0B65AF62" w14:textId="5EC379E0" w:rsidR="008969B1" w:rsidRPr="000E5D45" w:rsidRDefault="008969B1" w:rsidP="004837BE">
      <w:pPr>
        <w:rPr>
          <w:rFonts w:ascii="Times New Roman" w:hAnsi="Times New Roman" w:cs="Times New Roman"/>
          <w:b/>
          <w:bCs/>
          <w:sz w:val="36"/>
          <w:szCs w:val="36"/>
        </w:rPr>
      </w:pPr>
      <w:r w:rsidRPr="000E5D45">
        <w:rPr>
          <w:rFonts w:ascii="Times New Roman" w:hAnsi="Times New Roman" w:cs="Times New Roman"/>
          <w:sz w:val="36"/>
          <w:szCs w:val="36"/>
        </w:rPr>
        <w:t xml:space="preserve">Main: </w:t>
      </w:r>
      <w:hyperlink r:id="rId8" w:history="1">
        <w:r w:rsidRPr="000E5D45">
          <w:rPr>
            <w:rStyle w:val="Hyperlink"/>
            <w:rFonts w:ascii="Times New Roman" w:hAnsi="Times New Roman" w:cs="Times New Roman"/>
            <w:b/>
            <w:bCs/>
            <w:sz w:val="36"/>
            <w:szCs w:val="36"/>
          </w:rPr>
          <w:t>link</w:t>
        </w:r>
      </w:hyperlink>
    </w:p>
    <w:p w14:paraId="3969AF5A" w14:textId="77777777" w:rsidR="000E5D45" w:rsidRPr="000E5D45" w:rsidRDefault="008969B1" w:rsidP="004837BE">
      <w:pPr>
        <w:rPr>
          <w:rFonts w:ascii="Times New Roman" w:hAnsi="Times New Roman" w:cs="Times New Roman"/>
          <w:color w:val="222222"/>
          <w:sz w:val="30"/>
          <w:szCs w:val="30"/>
          <w:shd w:val="clear" w:color="auto" w:fill="FFFFFF"/>
        </w:rPr>
      </w:pPr>
      <w:r w:rsidRPr="000E5D45">
        <w:rPr>
          <w:rFonts w:ascii="Times New Roman" w:hAnsi="Times New Roman" w:cs="Times New Roman"/>
          <w:color w:val="222222"/>
          <w:sz w:val="30"/>
          <w:szCs w:val="30"/>
          <w:shd w:val="clear" w:color="auto" w:fill="FFFFFF"/>
        </w:rPr>
        <w:t>Security Credential Management Systems</w:t>
      </w:r>
    </w:p>
    <w:p w14:paraId="057C1747" w14:textId="2779685E" w:rsidR="000E5D45" w:rsidRPr="000E5D45" w:rsidRDefault="000E5D45" w:rsidP="004837BE">
      <w:pPr>
        <w:rPr>
          <w:rFonts w:ascii="Times New Roman" w:hAnsi="Times New Roman" w:cs="Times New Roman"/>
          <w:color w:val="222222"/>
          <w:shd w:val="clear" w:color="auto" w:fill="FFFFFF"/>
        </w:rPr>
      </w:pPr>
      <w:r w:rsidRPr="000E5D45">
        <w:rPr>
          <w:rFonts w:ascii="Times New Roman" w:hAnsi="Times New Roman" w:cs="Times New Roman"/>
          <w:color w:val="222222"/>
          <w:shd w:val="clear" w:color="auto" w:fill="FFFFFF"/>
        </w:rPr>
        <w:t>The deployment of new technologies will provide the capabilities to better manage, operate, and maintain the multi-modal system and create an integrated corridor management solution. Connected vehicle (CV) technologies installed as part of this project include Cellular Vehicle to Everything (C-V2X), roadside units (RSU), and on-board units (OBU) to facilitate the operation of Signal Phase and Timing (SPAT), Traveler Information Messages (TIM), Emergency Vehicle Preemption, and other applications. Additionally, this project includes the deployment of hardware for Automated Traffic Signal Performance Measures (ATSPM), transit signal priority (TSP), pedestrian safety elements, and fiber optic communications along US 301/441. This project will disseminate real-time information to the motorists during freeway incidents. The construction and integration for this project is ongoing and expected to complete in the summer of 2021.</w:t>
      </w:r>
    </w:p>
    <w:p w14:paraId="1A73724D" w14:textId="2278D75E" w:rsidR="008969B1" w:rsidRDefault="008969B1" w:rsidP="004837BE">
      <w:pPr>
        <w:rPr>
          <w:rStyle w:val="Hyperlink"/>
          <w:rFonts w:ascii="Times New Roman" w:hAnsi="Times New Roman" w:cs="Times New Roman"/>
          <w:b/>
          <w:bCs/>
          <w:shd w:val="clear" w:color="auto" w:fill="FFFFFF"/>
        </w:rPr>
      </w:pPr>
      <w:r w:rsidRPr="000E5D45">
        <w:rPr>
          <w:rFonts w:ascii="Times New Roman" w:hAnsi="Times New Roman" w:cs="Times New Roman"/>
          <w:b/>
          <w:bCs/>
          <w:color w:val="222222"/>
          <w:shd w:val="clear" w:color="auto" w:fill="FFFFFF"/>
        </w:rPr>
        <w:t xml:space="preserve"> - </w:t>
      </w:r>
      <w:hyperlink r:id="rId9" w:history="1">
        <w:r w:rsidRPr="000E5D45">
          <w:rPr>
            <w:rStyle w:val="Hyperlink"/>
            <w:rFonts w:ascii="Times New Roman" w:hAnsi="Times New Roman" w:cs="Times New Roman"/>
            <w:b/>
            <w:bCs/>
            <w:shd w:val="clear" w:color="auto" w:fill="FFFFFF"/>
          </w:rPr>
          <w:t>link</w:t>
        </w:r>
      </w:hyperlink>
    </w:p>
    <w:p w14:paraId="10EAECDF" w14:textId="1F8DD193" w:rsidR="00675118" w:rsidRDefault="00675118" w:rsidP="004837BE">
      <w:pPr>
        <w:rPr>
          <w:rStyle w:val="Hyperlink"/>
          <w:rFonts w:ascii="Times New Roman" w:hAnsi="Times New Roman" w:cs="Times New Roman"/>
          <w:b/>
          <w:bCs/>
          <w:shd w:val="clear" w:color="auto" w:fill="FFFFFF"/>
        </w:rPr>
      </w:pPr>
    </w:p>
    <w:p w14:paraId="1EADAE79" w14:textId="080B2908" w:rsidR="00675118" w:rsidRDefault="00675118" w:rsidP="004837BE">
      <w:pPr>
        <w:rPr>
          <w:rStyle w:val="Hyperlink"/>
          <w:rFonts w:ascii="Times New Roman" w:hAnsi="Times New Roman" w:cs="Times New Roman"/>
          <w:b/>
          <w:bCs/>
          <w:shd w:val="clear" w:color="auto" w:fill="FFFFFF"/>
        </w:rPr>
      </w:pPr>
    </w:p>
    <w:p w14:paraId="2F31DFEA" w14:textId="2767DCD7" w:rsidR="00675118" w:rsidRDefault="00675118" w:rsidP="004837BE">
      <w:pPr>
        <w:rPr>
          <w:rStyle w:val="Hyperlink"/>
          <w:rFonts w:ascii="Times New Roman" w:hAnsi="Times New Roman" w:cs="Times New Roman"/>
          <w:b/>
          <w:bCs/>
          <w:shd w:val="clear" w:color="auto" w:fill="FFFFFF"/>
        </w:rPr>
      </w:pPr>
    </w:p>
    <w:p w14:paraId="568FECDC" w14:textId="77777777" w:rsidR="00675118" w:rsidRDefault="00675118" w:rsidP="004837BE">
      <w:pPr>
        <w:rPr>
          <w:rFonts w:ascii="Times New Roman" w:hAnsi="Times New Roman" w:cs="Times New Roman"/>
          <w:b/>
          <w:bCs/>
          <w:color w:val="222222"/>
          <w:shd w:val="clear" w:color="auto" w:fill="FFFFFF"/>
        </w:rPr>
      </w:pPr>
    </w:p>
    <w:p w14:paraId="29A1CCD4" w14:textId="77777777" w:rsidR="000E5D45" w:rsidRPr="000E5D45" w:rsidRDefault="000E5D45" w:rsidP="004837BE">
      <w:pPr>
        <w:rPr>
          <w:rFonts w:ascii="Times New Roman" w:hAnsi="Times New Roman" w:cs="Times New Roman"/>
          <w:b/>
          <w:bCs/>
          <w:color w:val="222222"/>
          <w:shd w:val="clear" w:color="auto" w:fill="FFFFFF"/>
        </w:rPr>
      </w:pPr>
    </w:p>
    <w:p w14:paraId="5D32D4B2" w14:textId="77777777" w:rsidR="008969B1" w:rsidRPr="000E5D45" w:rsidRDefault="008969B1" w:rsidP="004837BE">
      <w:pPr>
        <w:rPr>
          <w:rFonts w:ascii="Times New Roman" w:hAnsi="Times New Roman" w:cs="Times New Roman"/>
          <w:color w:val="222222"/>
          <w:shd w:val="clear" w:color="auto" w:fill="FFFFFF"/>
        </w:rPr>
      </w:pPr>
    </w:p>
    <w:p w14:paraId="6FCF1B6E" w14:textId="77777777" w:rsidR="008969B1" w:rsidRPr="000E5D45" w:rsidRDefault="008969B1" w:rsidP="004837BE">
      <w:pPr>
        <w:rPr>
          <w:rFonts w:ascii="Times New Roman" w:hAnsi="Times New Roman" w:cs="Times New Roman"/>
          <w:color w:val="222222"/>
          <w:shd w:val="clear" w:color="auto" w:fill="FFFFFF"/>
        </w:rPr>
      </w:pPr>
    </w:p>
    <w:p w14:paraId="3C884989" w14:textId="77777777" w:rsidR="008969B1" w:rsidRPr="000E5D45" w:rsidRDefault="008969B1" w:rsidP="004837BE">
      <w:pPr>
        <w:rPr>
          <w:rFonts w:ascii="Times New Roman" w:hAnsi="Times New Roman" w:cs="Times New Roman"/>
          <w:sz w:val="20"/>
          <w:szCs w:val="20"/>
        </w:rPr>
      </w:pPr>
    </w:p>
    <w:p w14:paraId="657D3A77" w14:textId="6A7E9C12" w:rsidR="004837BE" w:rsidRDefault="004837BE" w:rsidP="004837BE">
      <w:pPr>
        <w:rPr>
          <w:rFonts w:ascii="Times New Roman" w:hAnsi="Times New Roman" w:cs="Times New Roman"/>
          <w:sz w:val="20"/>
          <w:szCs w:val="20"/>
        </w:rPr>
      </w:pPr>
    </w:p>
    <w:p w14:paraId="16364AD0" w14:textId="3BE0D319" w:rsidR="00675118" w:rsidRDefault="00675118" w:rsidP="004837BE">
      <w:pPr>
        <w:rPr>
          <w:rFonts w:ascii="Times New Roman" w:hAnsi="Times New Roman" w:cs="Times New Roman"/>
          <w:sz w:val="20"/>
          <w:szCs w:val="20"/>
        </w:rPr>
      </w:pPr>
    </w:p>
    <w:p w14:paraId="3B0F2F23" w14:textId="50902F60" w:rsidR="00675118" w:rsidRDefault="00675118" w:rsidP="004837BE">
      <w:pPr>
        <w:rPr>
          <w:rFonts w:ascii="Times New Roman" w:hAnsi="Times New Roman" w:cs="Times New Roman"/>
          <w:sz w:val="20"/>
          <w:szCs w:val="20"/>
        </w:rPr>
      </w:pPr>
    </w:p>
    <w:p w14:paraId="467651A9" w14:textId="4427ADCA" w:rsidR="00675118" w:rsidRDefault="00675118" w:rsidP="004837BE">
      <w:pPr>
        <w:rPr>
          <w:rFonts w:ascii="Times New Roman" w:hAnsi="Times New Roman" w:cs="Times New Roman"/>
          <w:sz w:val="20"/>
          <w:szCs w:val="20"/>
        </w:rPr>
      </w:pPr>
    </w:p>
    <w:p w14:paraId="4142FFB7" w14:textId="4258E772" w:rsidR="00675118" w:rsidRDefault="00675118" w:rsidP="004837BE">
      <w:pPr>
        <w:rPr>
          <w:rFonts w:ascii="Times New Roman" w:hAnsi="Times New Roman" w:cs="Times New Roman"/>
          <w:sz w:val="20"/>
          <w:szCs w:val="20"/>
        </w:rPr>
      </w:pPr>
    </w:p>
    <w:p w14:paraId="67B3E3B1" w14:textId="6449C0A6" w:rsidR="00675118" w:rsidRDefault="00675118" w:rsidP="00675118">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Rules for </w:t>
      </w:r>
      <w:r w:rsidR="00E72A23">
        <w:rPr>
          <w:rFonts w:ascii="Times New Roman" w:hAnsi="Times New Roman" w:cs="Times New Roman"/>
          <w:sz w:val="20"/>
          <w:szCs w:val="20"/>
        </w:rPr>
        <w:t>Connected and Automated Vehicles</w:t>
      </w:r>
    </w:p>
    <w:p w14:paraId="7C7092B8" w14:textId="05B984B3" w:rsidR="00E72A23" w:rsidRDefault="00E72A23" w:rsidP="00675118">
      <w:pPr>
        <w:jc w:val="center"/>
        <w:rPr>
          <w:rFonts w:ascii="Times New Roman" w:hAnsi="Times New Roman" w:cs="Times New Roman"/>
          <w:sz w:val="20"/>
          <w:szCs w:val="20"/>
        </w:rPr>
      </w:pPr>
    </w:p>
    <w:p w14:paraId="39247136" w14:textId="3645B3F3" w:rsidR="00E72A23" w:rsidRDefault="002B633F" w:rsidP="00675118">
      <w:pPr>
        <w:jc w:val="center"/>
        <w:rPr>
          <w:rFonts w:ascii="Times New Roman" w:hAnsi="Times New Roman" w:cs="Times New Roman"/>
          <w:sz w:val="20"/>
          <w:szCs w:val="20"/>
        </w:rPr>
      </w:pPr>
      <w:hyperlink r:id="rId10" w:history="1">
        <w:r w:rsidRPr="004D3BAA">
          <w:rPr>
            <w:rStyle w:val="Hyperlink"/>
            <w:rFonts w:ascii="Times New Roman" w:hAnsi="Times New Roman" w:cs="Times New Roman"/>
            <w:sz w:val="20"/>
            <w:szCs w:val="20"/>
          </w:rPr>
          <w:t>https://www.fdot.gov/traffic/doc-library/doc-library.shtm</w:t>
        </w:r>
      </w:hyperlink>
    </w:p>
    <w:p w14:paraId="1632F0D6" w14:textId="2B1545DF" w:rsidR="002B633F" w:rsidRDefault="002B633F" w:rsidP="00675118">
      <w:pPr>
        <w:jc w:val="center"/>
        <w:rPr>
          <w:rFonts w:ascii="Times New Roman" w:hAnsi="Times New Roman" w:cs="Times New Roman"/>
          <w:sz w:val="20"/>
          <w:szCs w:val="20"/>
        </w:rPr>
      </w:pPr>
    </w:p>
    <w:p w14:paraId="6363A52B" w14:textId="77777777" w:rsidR="002B633F" w:rsidRPr="002B633F" w:rsidRDefault="002B633F" w:rsidP="002B633F">
      <w:pPr>
        <w:rPr>
          <w:rFonts w:ascii="Times New Roman" w:hAnsi="Times New Roman" w:cs="Times New Roman"/>
          <w:b/>
          <w:bCs/>
          <w:sz w:val="20"/>
          <w:szCs w:val="20"/>
        </w:rPr>
      </w:pPr>
      <w:r w:rsidRPr="002B633F">
        <w:rPr>
          <w:rFonts w:ascii="Times New Roman" w:hAnsi="Times New Roman" w:cs="Times New Roman"/>
          <w:b/>
          <w:bCs/>
          <w:sz w:val="20"/>
          <w:szCs w:val="20"/>
        </w:rPr>
        <w:t>Project Acceptance if 2 or more bidders have the same quote:</w:t>
      </w:r>
    </w:p>
    <w:p w14:paraId="6A26589F" w14:textId="3223F0FE" w:rsidR="002B633F" w:rsidRDefault="002B633F" w:rsidP="002B633F">
      <w:pPr>
        <w:rPr>
          <w:rFonts w:ascii="Times New Roman" w:hAnsi="Times New Roman" w:cs="Times New Roman"/>
          <w:sz w:val="20"/>
          <w:szCs w:val="20"/>
        </w:rPr>
      </w:pPr>
      <w:r>
        <w:rPr>
          <w:rFonts w:ascii="Times New Roman" w:hAnsi="Times New Roman" w:cs="Times New Roman"/>
          <w:sz w:val="20"/>
          <w:szCs w:val="20"/>
        </w:rPr>
        <w:t xml:space="preserve">Project will be allocated to that bidder whose company is a Drug-Free Workplace </w:t>
      </w:r>
    </w:p>
    <w:p w14:paraId="27E0FC71" w14:textId="0E99991F" w:rsidR="002B633F" w:rsidRPr="0057206C" w:rsidRDefault="0057206C" w:rsidP="002B633F">
      <w:pPr>
        <w:rPr>
          <w:rFonts w:ascii="Times New Roman" w:hAnsi="Times New Roman" w:cs="Times New Roman"/>
          <w:b/>
          <w:bCs/>
          <w:sz w:val="20"/>
          <w:szCs w:val="20"/>
        </w:rPr>
      </w:pPr>
      <w:r w:rsidRPr="0057206C">
        <w:rPr>
          <w:rFonts w:ascii="Times New Roman" w:hAnsi="Times New Roman" w:cs="Times New Roman"/>
          <w:b/>
          <w:bCs/>
          <w:sz w:val="20"/>
          <w:szCs w:val="20"/>
        </w:rPr>
        <w:t>Information Technology and Oversight Standards:</w:t>
      </w:r>
    </w:p>
    <w:p w14:paraId="0A72968A" w14:textId="6A47B453" w:rsidR="0057206C" w:rsidRDefault="0057206C" w:rsidP="004837BE">
      <w:pPr>
        <w:rPr>
          <w:rFonts w:ascii="Times New Roman" w:hAnsi="Times New Roman" w:cs="Times New Roman"/>
          <w:sz w:val="20"/>
          <w:szCs w:val="20"/>
        </w:rPr>
      </w:pPr>
    </w:p>
    <w:p w14:paraId="5BDDBF26" w14:textId="11728CFD" w:rsidR="00975CDF" w:rsidRDefault="00975CDF" w:rsidP="004837BE">
      <w:pPr>
        <w:rPr>
          <w:rFonts w:ascii="Times New Roman" w:hAnsi="Times New Roman" w:cs="Times New Roman"/>
          <w:sz w:val="20"/>
          <w:szCs w:val="20"/>
        </w:rPr>
      </w:pPr>
    </w:p>
    <w:p w14:paraId="729786F2" w14:textId="7BC9E713" w:rsidR="00975CDF" w:rsidRDefault="00975CDF" w:rsidP="004837BE">
      <w:pPr>
        <w:rPr>
          <w:rFonts w:ascii="Times New Roman" w:hAnsi="Times New Roman" w:cs="Times New Roman"/>
          <w:sz w:val="20"/>
          <w:szCs w:val="20"/>
        </w:rPr>
      </w:pPr>
      <w:r>
        <w:rPr>
          <w:rFonts w:ascii="Times New Roman" w:hAnsi="Times New Roman" w:cs="Times New Roman"/>
          <w:sz w:val="20"/>
          <w:szCs w:val="20"/>
        </w:rPr>
        <w:t xml:space="preserve">Main Link: </w:t>
      </w:r>
      <w:hyperlink r:id="rId11" w:history="1">
        <w:r w:rsidRPr="004D3BAA">
          <w:rPr>
            <w:rStyle w:val="Hyperlink"/>
            <w:rFonts w:ascii="Times New Roman" w:hAnsi="Times New Roman" w:cs="Times New Roman"/>
            <w:sz w:val="20"/>
            <w:szCs w:val="20"/>
          </w:rPr>
          <w:t>https://www.flrules.org/notice/resultAdvance.asp?string=a&amp;ChkFAC=on&amp;keyword=&amp;orgid=14&amp;orid=&amp;sid=&amp;iid=&amp;date3=09%2F12%2F2021&amp;date4=11%2F12%2F2022&amp;date1=09%2F12%2F2021&amp;date2=09%2F12%2F2022&amp;submit=++Search++</w:t>
        </w:r>
      </w:hyperlink>
    </w:p>
    <w:p w14:paraId="0BD56845" w14:textId="50449F4C" w:rsidR="00975CDF" w:rsidRPr="000714ED" w:rsidRDefault="00975CDF" w:rsidP="004837BE">
      <w:pPr>
        <w:rPr>
          <w:rFonts w:ascii="Times New Roman" w:hAnsi="Times New Roman" w:cs="Times New Roman"/>
          <w:b/>
          <w:bCs/>
          <w:sz w:val="30"/>
          <w:szCs w:val="30"/>
        </w:rPr>
      </w:pPr>
      <w:r w:rsidRPr="000714ED">
        <w:rPr>
          <w:rFonts w:ascii="Times New Roman" w:hAnsi="Times New Roman" w:cs="Times New Roman"/>
          <w:b/>
          <w:bCs/>
          <w:sz w:val="30"/>
          <w:szCs w:val="30"/>
        </w:rPr>
        <w:t>Wireless Facilities:</w:t>
      </w:r>
    </w:p>
    <w:p w14:paraId="73A000D2" w14:textId="4E46B6C5" w:rsidR="00AE395E" w:rsidRDefault="000714ED" w:rsidP="004837BE">
      <w:pPr>
        <w:rPr>
          <w:rFonts w:ascii="Times New Roman" w:hAnsi="Times New Roman" w:cs="Times New Roman"/>
          <w:b/>
          <w:bCs/>
          <w:sz w:val="20"/>
          <w:szCs w:val="20"/>
        </w:rPr>
      </w:pPr>
      <w:hyperlink r:id="rId12" w:history="1">
        <w:r w:rsidR="00AE395E" w:rsidRPr="000714ED">
          <w:rPr>
            <w:rStyle w:val="Hyperlink"/>
            <w:rFonts w:ascii="Times New Roman" w:hAnsi="Times New Roman" w:cs="Times New Roman"/>
            <w:b/>
            <w:bCs/>
            <w:sz w:val="20"/>
            <w:szCs w:val="20"/>
          </w:rPr>
          <w:t>https://www.flrules.org/gateway/ruleno.asp?id=14-46.005&amp;Section=0</w:t>
        </w:r>
      </w:hyperlink>
    </w:p>
    <w:p w14:paraId="73B92BF1" w14:textId="77777777" w:rsidR="00D93B08" w:rsidRDefault="00975CDF" w:rsidP="00975CDF">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The rule is for </w:t>
      </w:r>
      <w:r w:rsidR="00D93B08">
        <w:rPr>
          <w:rFonts w:ascii="Times New Roman" w:hAnsi="Times New Roman" w:cs="Times New Roman"/>
          <w:b/>
          <w:bCs/>
          <w:sz w:val="20"/>
          <w:szCs w:val="20"/>
        </w:rPr>
        <w:t xml:space="preserve">installation, operation, relocation, maintenance of small wireless structures which provides effective and orderly management of the right-of-way </w:t>
      </w:r>
    </w:p>
    <w:p w14:paraId="6636FD03" w14:textId="77777777" w:rsidR="00026C47" w:rsidRDefault="00D93B08" w:rsidP="00975CDF">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This rule is for all new wireless equipment and structures </w:t>
      </w:r>
    </w:p>
    <w:p w14:paraId="3A60CA7B" w14:textId="37584465" w:rsidR="00026C47" w:rsidRDefault="00026C47" w:rsidP="00975CDF">
      <w:pPr>
        <w:pStyle w:val="ListParagraph"/>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Existing structures </w:t>
      </w:r>
      <w:r w:rsidR="00AE395E">
        <w:rPr>
          <w:rFonts w:ascii="Times New Roman" w:hAnsi="Times New Roman" w:cs="Times New Roman"/>
          <w:b/>
          <w:bCs/>
          <w:sz w:val="20"/>
          <w:szCs w:val="20"/>
        </w:rPr>
        <w:t>won’t</w:t>
      </w:r>
      <w:r>
        <w:rPr>
          <w:rFonts w:ascii="Times New Roman" w:hAnsi="Times New Roman" w:cs="Times New Roman"/>
          <w:b/>
          <w:bCs/>
          <w:sz w:val="20"/>
          <w:szCs w:val="20"/>
        </w:rPr>
        <w:t xml:space="preserve"> need any new permits if they satisfy all applicable rules and regulations</w:t>
      </w:r>
    </w:p>
    <w:p w14:paraId="26C1B224" w14:textId="77777777" w:rsidR="00026C47" w:rsidRDefault="00026C47" w:rsidP="00026C47">
      <w:pPr>
        <w:rPr>
          <w:rFonts w:ascii="Times New Roman" w:hAnsi="Times New Roman" w:cs="Times New Roman"/>
          <w:b/>
          <w:bCs/>
          <w:sz w:val="20"/>
          <w:szCs w:val="20"/>
        </w:rPr>
      </w:pPr>
      <w:r>
        <w:rPr>
          <w:rFonts w:ascii="Times New Roman" w:hAnsi="Times New Roman" w:cs="Times New Roman"/>
          <w:b/>
          <w:bCs/>
          <w:sz w:val="20"/>
          <w:szCs w:val="20"/>
        </w:rPr>
        <w:t>Rules:</w:t>
      </w:r>
    </w:p>
    <w:p w14:paraId="29AD219E" w14:textId="5048455A" w:rsidR="00026C47" w:rsidRPr="00026C47" w:rsidRDefault="00026C47" w:rsidP="00026C47">
      <w:pPr>
        <w:pStyle w:val="ListParagraph"/>
        <w:widowControl w:val="0"/>
        <w:numPr>
          <w:ilvl w:val="0"/>
          <w:numId w:val="4"/>
        </w:numPr>
        <w:spacing w:line="260" w:lineRule="atLeast"/>
        <w:jc w:val="both"/>
        <w:rPr>
          <w:bCs/>
          <w:color w:val="000000"/>
          <w:sz w:val="20"/>
          <w:szCs w:val="20"/>
        </w:rPr>
      </w:pPr>
      <w:r w:rsidRPr="00026C47">
        <w:rPr>
          <w:b/>
          <w:color w:val="000000"/>
          <w:sz w:val="20"/>
          <w:szCs w:val="20"/>
        </w:rPr>
        <w:t>Collocate</w:t>
      </w:r>
      <w:r w:rsidRPr="00026C47">
        <w:rPr>
          <w:bCs/>
          <w:color w:val="000000"/>
          <w:sz w:val="20"/>
          <w:szCs w:val="20"/>
        </w:rPr>
        <w:t>: to install</w:t>
      </w:r>
      <w:r w:rsidRPr="00026C47">
        <w:rPr>
          <w:bCs/>
          <w:color w:val="000000"/>
          <w:sz w:val="20"/>
          <w:szCs w:val="20"/>
        </w:rPr>
        <w:t xml:space="preserve"> </w:t>
      </w:r>
      <w:r w:rsidRPr="00026C47">
        <w:rPr>
          <w:bCs/>
          <w:color w:val="000000"/>
          <w:sz w:val="20"/>
          <w:szCs w:val="20"/>
        </w:rPr>
        <w:t>Small Wireless Equipment on, under, or within an existing structure.</w:t>
      </w:r>
    </w:p>
    <w:p w14:paraId="4C96CD21" w14:textId="6FF4C0AA" w:rsidR="00026C47" w:rsidRPr="00AB78B4" w:rsidRDefault="00C224CE" w:rsidP="00026C47">
      <w:pPr>
        <w:pStyle w:val="ListParagraph"/>
        <w:widowControl w:val="0"/>
        <w:numPr>
          <w:ilvl w:val="0"/>
          <w:numId w:val="4"/>
        </w:numPr>
        <w:spacing w:line="260" w:lineRule="atLeast"/>
        <w:jc w:val="both"/>
        <w:rPr>
          <w:b/>
          <w:color w:val="000000"/>
          <w:sz w:val="20"/>
          <w:szCs w:val="20"/>
        </w:rPr>
      </w:pPr>
      <w:r w:rsidRPr="00C224CE">
        <w:rPr>
          <w:b/>
          <w:color w:val="000000"/>
          <w:sz w:val="20"/>
          <w:szCs w:val="20"/>
        </w:rPr>
        <w:t>Wireless Equipment</w:t>
      </w:r>
      <w:r>
        <w:rPr>
          <w:b/>
          <w:color w:val="000000"/>
          <w:sz w:val="20"/>
          <w:szCs w:val="20"/>
        </w:rPr>
        <w:t xml:space="preserve">: </w:t>
      </w:r>
      <w:r>
        <w:rPr>
          <w:bCs/>
          <w:color w:val="000000"/>
          <w:sz w:val="20"/>
          <w:szCs w:val="20"/>
        </w:rPr>
        <w:t xml:space="preserve">Wireless communication between user equipment and network includes </w:t>
      </w:r>
      <w:r w:rsidR="000D410D">
        <w:rPr>
          <w:bCs/>
          <w:color w:val="000000"/>
          <w:sz w:val="20"/>
          <w:szCs w:val="20"/>
        </w:rPr>
        <w:t>–</w:t>
      </w:r>
    </w:p>
    <w:p w14:paraId="054ED817" w14:textId="77777777" w:rsidR="00AB78B4" w:rsidRPr="000D410D" w:rsidRDefault="00AB78B4" w:rsidP="00AB78B4">
      <w:pPr>
        <w:pStyle w:val="ListParagraph"/>
        <w:widowControl w:val="0"/>
        <w:numPr>
          <w:ilvl w:val="1"/>
          <w:numId w:val="4"/>
        </w:numPr>
        <w:spacing w:line="260" w:lineRule="atLeast"/>
        <w:jc w:val="both"/>
        <w:rPr>
          <w:b/>
          <w:color w:val="000000"/>
          <w:sz w:val="20"/>
          <w:szCs w:val="20"/>
        </w:rPr>
      </w:pPr>
      <w:r>
        <w:rPr>
          <w:sz w:val="20"/>
          <w:szCs w:val="20"/>
        </w:rPr>
        <w:t>Radio Transceivers</w:t>
      </w:r>
    </w:p>
    <w:p w14:paraId="3CC48FF8" w14:textId="77777777" w:rsidR="00AB78B4" w:rsidRPr="000D410D" w:rsidRDefault="00AB78B4" w:rsidP="00AB78B4">
      <w:pPr>
        <w:pStyle w:val="ListParagraph"/>
        <w:widowControl w:val="0"/>
        <w:numPr>
          <w:ilvl w:val="1"/>
          <w:numId w:val="4"/>
        </w:numPr>
        <w:spacing w:line="260" w:lineRule="atLeast"/>
        <w:jc w:val="both"/>
        <w:rPr>
          <w:b/>
          <w:color w:val="000000"/>
          <w:sz w:val="20"/>
          <w:szCs w:val="20"/>
        </w:rPr>
      </w:pPr>
      <w:r>
        <w:rPr>
          <w:sz w:val="20"/>
          <w:szCs w:val="20"/>
        </w:rPr>
        <w:t xml:space="preserve">Antennas </w:t>
      </w:r>
    </w:p>
    <w:p w14:paraId="5BD3FDFA" w14:textId="77777777" w:rsidR="00AB78B4" w:rsidRPr="000D410D" w:rsidRDefault="00AB78B4" w:rsidP="00AB78B4">
      <w:pPr>
        <w:pStyle w:val="ListParagraph"/>
        <w:widowControl w:val="0"/>
        <w:numPr>
          <w:ilvl w:val="1"/>
          <w:numId w:val="4"/>
        </w:numPr>
        <w:spacing w:line="260" w:lineRule="atLeast"/>
        <w:jc w:val="both"/>
        <w:rPr>
          <w:b/>
          <w:color w:val="000000"/>
          <w:sz w:val="20"/>
          <w:szCs w:val="20"/>
        </w:rPr>
      </w:pPr>
      <w:r>
        <w:rPr>
          <w:sz w:val="20"/>
          <w:szCs w:val="20"/>
        </w:rPr>
        <w:t>Wires</w:t>
      </w:r>
    </w:p>
    <w:p w14:paraId="6EC33456" w14:textId="77777777" w:rsidR="00AB78B4" w:rsidRPr="000D410D" w:rsidRDefault="00AB78B4" w:rsidP="00AB78B4">
      <w:pPr>
        <w:pStyle w:val="ListParagraph"/>
        <w:widowControl w:val="0"/>
        <w:numPr>
          <w:ilvl w:val="1"/>
          <w:numId w:val="4"/>
        </w:numPr>
        <w:spacing w:line="260" w:lineRule="atLeast"/>
        <w:jc w:val="both"/>
        <w:rPr>
          <w:b/>
          <w:color w:val="000000"/>
          <w:sz w:val="20"/>
          <w:szCs w:val="20"/>
        </w:rPr>
      </w:pPr>
      <w:r>
        <w:rPr>
          <w:sz w:val="20"/>
          <w:szCs w:val="20"/>
        </w:rPr>
        <w:t>Coaxial or Fiber Optic Cable or other cables</w:t>
      </w:r>
    </w:p>
    <w:p w14:paraId="51BBC33F" w14:textId="77777777" w:rsidR="00AB78B4" w:rsidRPr="000D410D" w:rsidRDefault="00AB78B4" w:rsidP="00AB78B4">
      <w:pPr>
        <w:pStyle w:val="ListParagraph"/>
        <w:widowControl w:val="0"/>
        <w:numPr>
          <w:ilvl w:val="1"/>
          <w:numId w:val="4"/>
        </w:numPr>
        <w:spacing w:line="260" w:lineRule="atLeast"/>
        <w:jc w:val="both"/>
        <w:rPr>
          <w:b/>
          <w:color w:val="000000"/>
          <w:sz w:val="20"/>
          <w:szCs w:val="20"/>
        </w:rPr>
      </w:pPr>
      <w:r>
        <w:rPr>
          <w:sz w:val="20"/>
          <w:szCs w:val="20"/>
        </w:rPr>
        <w:t>Wireless Communications Equipment</w:t>
      </w:r>
    </w:p>
    <w:p w14:paraId="2B3E3968" w14:textId="77777777" w:rsidR="00AB78B4" w:rsidRDefault="00AB78B4" w:rsidP="00AB78B4">
      <w:pPr>
        <w:widowControl w:val="0"/>
        <w:spacing w:line="260" w:lineRule="atLeast"/>
        <w:ind w:left="720"/>
        <w:jc w:val="both"/>
        <w:rPr>
          <w:b/>
          <w:color w:val="000000"/>
          <w:sz w:val="20"/>
          <w:szCs w:val="20"/>
        </w:rPr>
      </w:pPr>
      <w:r>
        <w:rPr>
          <w:b/>
          <w:color w:val="000000"/>
          <w:sz w:val="20"/>
          <w:szCs w:val="20"/>
        </w:rPr>
        <w:t>The term does not include the following on its pole or any structure:</w:t>
      </w:r>
    </w:p>
    <w:p w14:paraId="0D2D0561" w14:textId="77777777" w:rsidR="00AB78B4" w:rsidRDefault="00AB78B4" w:rsidP="00AB78B4">
      <w:pPr>
        <w:pStyle w:val="ListParagraph"/>
        <w:widowControl w:val="0"/>
        <w:numPr>
          <w:ilvl w:val="0"/>
          <w:numId w:val="5"/>
        </w:numPr>
        <w:spacing w:line="260" w:lineRule="atLeast"/>
        <w:jc w:val="both"/>
        <w:rPr>
          <w:bCs/>
          <w:color w:val="000000"/>
          <w:sz w:val="20"/>
          <w:szCs w:val="20"/>
        </w:rPr>
      </w:pPr>
      <w:r>
        <w:rPr>
          <w:bCs/>
          <w:color w:val="000000"/>
          <w:sz w:val="20"/>
          <w:szCs w:val="20"/>
        </w:rPr>
        <w:t>Physical lines for Backhaul facilities</w:t>
      </w:r>
    </w:p>
    <w:p w14:paraId="13340F5E" w14:textId="77777777" w:rsidR="00AB78B4" w:rsidRDefault="00AB78B4" w:rsidP="00AB78B4">
      <w:pPr>
        <w:pStyle w:val="ListParagraph"/>
        <w:widowControl w:val="0"/>
        <w:numPr>
          <w:ilvl w:val="0"/>
          <w:numId w:val="5"/>
        </w:numPr>
        <w:spacing w:line="260" w:lineRule="atLeast"/>
        <w:jc w:val="both"/>
        <w:rPr>
          <w:bCs/>
          <w:color w:val="000000"/>
          <w:sz w:val="20"/>
          <w:szCs w:val="20"/>
        </w:rPr>
      </w:pPr>
      <w:r>
        <w:rPr>
          <w:bCs/>
          <w:color w:val="000000"/>
          <w:sz w:val="20"/>
          <w:szCs w:val="20"/>
        </w:rPr>
        <w:t>Physical lines between wireless structures</w:t>
      </w:r>
    </w:p>
    <w:p w14:paraId="4F3E344E" w14:textId="77777777" w:rsidR="00AB78B4" w:rsidRDefault="00AB78B4" w:rsidP="00AB78B4">
      <w:pPr>
        <w:pStyle w:val="ListParagraph"/>
        <w:widowControl w:val="0"/>
        <w:numPr>
          <w:ilvl w:val="0"/>
          <w:numId w:val="5"/>
        </w:numPr>
        <w:spacing w:line="260" w:lineRule="atLeast"/>
        <w:jc w:val="both"/>
        <w:rPr>
          <w:bCs/>
          <w:color w:val="000000"/>
          <w:sz w:val="20"/>
          <w:szCs w:val="20"/>
        </w:rPr>
      </w:pPr>
      <w:r>
        <w:rPr>
          <w:bCs/>
          <w:color w:val="000000"/>
          <w:sz w:val="20"/>
          <w:szCs w:val="20"/>
        </w:rPr>
        <w:t xml:space="preserve">Technology installed as part of electrical distribution </w:t>
      </w:r>
      <w:r w:rsidRPr="00E9685D">
        <w:rPr>
          <w:bCs/>
          <w:color w:val="000000"/>
          <w:sz w:val="20"/>
          <w:szCs w:val="20"/>
        </w:rPr>
        <w:t>pursuant</w:t>
      </w:r>
    </w:p>
    <w:p w14:paraId="20698627" w14:textId="77777777" w:rsidR="00AB78B4" w:rsidRPr="00E9685D" w:rsidRDefault="00AB78B4" w:rsidP="00AB78B4">
      <w:pPr>
        <w:pStyle w:val="ListParagraph"/>
        <w:widowControl w:val="0"/>
        <w:spacing w:line="260" w:lineRule="atLeast"/>
        <w:ind w:left="1440"/>
        <w:jc w:val="both"/>
        <w:rPr>
          <w:bCs/>
          <w:color w:val="000000"/>
          <w:sz w:val="20"/>
          <w:szCs w:val="20"/>
        </w:rPr>
      </w:pPr>
    </w:p>
    <w:p w14:paraId="0B4C5CA4" w14:textId="14995662" w:rsidR="00AB78B4" w:rsidRPr="00AB78B4" w:rsidRDefault="00AB78B4" w:rsidP="00AB78B4">
      <w:pPr>
        <w:widowControl w:val="0"/>
        <w:spacing w:line="260" w:lineRule="atLeast"/>
        <w:jc w:val="both"/>
        <w:rPr>
          <w:b/>
          <w:color w:val="000000"/>
          <w:sz w:val="20"/>
          <w:szCs w:val="20"/>
        </w:rPr>
      </w:pPr>
      <w:r>
        <w:rPr>
          <w:b/>
          <w:color w:val="000000"/>
          <w:sz w:val="20"/>
          <w:szCs w:val="20"/>
        </w:rPr>
        <w:t xml:space="preserve">         (C)  </w:t>
      </w:r>
      <w:r w:rsidRPr="00AB78B4">
        <w:rPr>
          <w:b/>
          <w:color w:val="000000"/>
          <w:sz w:val="20"/>
          <w:szCs w:val="20"/>
        </w:rPr>
        <w:t>Small Wireless Equipment:</w:t>
      </w:r>
    </w:p>
    <w:p w14:paraId="0B8AA439" w14:textId="77777777" w:rsidR="00AB78B4" w:rsidRPr="00E9685D" w:rsidRDefault="00AB78B4" w:rsidP="00AB78B4">
      <w:pPr>
        <w:pStyle w:val="ListParagraph"/>
        <w:rPr>
          <w:b/>
          <w:color w:val="000000"/>
          <w:sz w:val="20"/>
          <w:szCs w:val="20"/>
        </w:rPr>
      </w:pPr>
    </w:p>
    <w:p w14:paraId="60CACB5D" w14:textId="77777777" w:rsidR="00AB78B4" w:rsidRPr="00E9685D" w:rsidRDefault="00AB78B4" w:rsidP="00AB78B4">
      <w:pPr>
        <w:pStyle w:val="ListParagraph"/>
        <w:widowControl w:val="0"/>
        <w:numPr>
          <w:ilvl w:val="1"/>
          <w:numId w:val="5"/>
        </w:numPr>
        <w:spacing w:line="260" w:lineRule="atLeast"/>
        <w:jc w:val="both"/>
        <w:rPr>
          <w:b/>
          <w:color w:val="000000"/>
          <w:sz w:val="20"/>
          <w:szCs w:val="20"/>
        </w:rPr>
      </w:pPr>
      <w:r w:rsidRPr="000D410D">
        <w:rPr>
          <w:sz w:val="20"/>
          <w:szCs w:val="20"/>
        </w:rPr>
        <w:t>Each enclosed antenna is located inside an enclosure of no more than six (6) cubic feet in volume or, in the</w:t>
      </w:r>
      <w:r w:rsidRPr="00E9685D">
        <w:rPr>
          <w:sz w:val="20"/>
          <w:szCs w:val="20"/>
        </w:rPr>
        <w:t xml:space="preserve"> </w:t>
      </w:r>
      <w:r w:rsidRPr="000D410D">
        <w:rPr>
          <w:sz w:val="20"/>
          <w:szCs w:val="20"/>
        </w:rPr>
        <w:t>case of antennas that have exposed elements, each antenna and all its exposed elements can fit within an</w:t>
      </w:r>
      <w:r>
        <w:rPr>
          <w:sz w:val="20"/>
          <w:szCs w:val="20"/>
        </w:rPr>
        <w:t xml:space="preserve"> enclosure of no more than 6 cubic feet in volume</w:t>
      </w:r>
    </w:p>
    <w:p w14:paraId="5EE89283" w14:textId="77777777" w:rsidR="00AB78B4" w:rsidRPr="00AB78B4" w:rsidRDefault="00AB78B4" w:rsidP="00AB78B4">
      <w:pPr>
        <w:pStyle w:val="ListParagraph"/>
        <w:widowControl w:val="0"/>
        <w:numPr>
          <w:ilvl w:val="1"/>
          <w:numId w:val="5"/>
        </w:numPr>
        <w:spacing w:line="260" w:lineRule="atLeast"/>
        <w:jc w:val="both"/>
        <w:rPr>
          <w:b/>
          <w:color w:val="000000"/>
          <w:sz w:val="20"/>
          <w:szCs w:val="20"/>
        </w:rPr>
      </w:pPr>
      <w:r>
        <w:rPr>
          <w:bCs/>
          <w:color w:val="000000"/>
          <w:sz w:val="20"/>
          <w:szCs w:val="20"/>
        </w:rPr>
        <w:t xml:space="preserve">All other associated wireless equipment is cumulatively no more than 28 cubic feet in volume. The following ancillary equipment is not included while calculating the </w:t>
      </w:r>
      <w:r>
        <w:rPr>
          <w:bCs/>
          <w:color w:val="000000"/>
          <w:sz w:val="20"/>
          <w:szCs w:val="20"/>
        </w:rPr>
        <w:lastRenderedPageBreak/>
        <w:t xml:space="preserve">equipment volume </w:t>
      </w:r>
    </w:p>
    <w:p w14:paraId="1B49A2BA"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Electric meters</w:t>
      </w:r>
    </w:p>
    <w:p w14:paraId="72F48C10"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Concealment elements</w:t>
      </w:r>
    </w:p>
    <w:p w14:paraId="2AAE417E"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Telecommunication Demarcation boxes</w:t>
      </w:r>
    </w:p>
    <w:p w14:paraId="7A134607"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Ground Based enclosures</w:t>
      </w:r>
    </w:p>
    <w:p w14:paraId="507270C7"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 xml:space="preserve">Grounding Equipment </w:t>
      </w:r>
    </w:p>
    <w:p w14:paraId="515D7468"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Power transfer switches</w:t>
      </w:r>
    </w:p>
    <w:p w14:paraId="0947AC20"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Cut-Off Switches</w:t>
      </w:r>
    </w:p>
    <w:p w14:paraId="1DA30225" w14:textId="77777777" w:rsidR="00AB78B4" w:rsidRPr="00236956"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Vertical cable runs for power and other services</w:t>
      </w:r>
    </w:p>
    <w:p w14:paraId="119619F7" w14:textId="1E4D273C" w:rsidR="00AB78B4" w:rsidRPr="00AB78B4" w:rsidRDefault="00AB78B4" w:rsidP="00AB78B4">
      <w:pPr>
        <w:pStyle w:val="ListParagraph"/>
        <w:widowControl w:val="0"/>
        <w:numPr>
          <w:ilvl w:val="2"/>
          <w:numId w:val="5"/>
        </w:numPr>
        <w:spacing w:line="260" w:lineRule="atLeast"/>
        <w:jc w:val="both"/>
        <w:rPr>
          <w:b/>
          <w:color w:val="000000"/>
          <w:sz w:val="20"/>
          <w:szCs w:val="20"/>
        </w:rPr>
      </w:pPr>
      <w:r>
        <w:rPr>
          <w:bCs/>
          <w:color w:val="000000"/>
          <w:sz w:val="20"/>
          <w:szCs w:val="20"/>
        </w:rPr>
        <w:t>Small Wireless Structures</w:t>
      </w:r>
    </w:p>
    <w:p w14:paraId="03FC16D6" w14:textId="77777777" w:rsidR="00AB78B4" w:rsidRPr="00AB78B4" w:rsidRDefault="00AB78B4" w:rsidP="00AB78B4">
      <w:pPr>
        <w:pStyle w:val="ListParagraph"/>
        <w:widowControl w:val="0"/>
        <w:numPr>
          <w:ilvl w:val="1"/>
          <w:numId w:val="5"/>
        </w:numPr>
        <w:spacing w:line="260" w:lineRule="atLeast"/>
        <w:jc w:val="both"/>
        <w:rPr>
          <w:b/>
          <w:color w:val="000000"/>
          <w:sz w:val="20"/>
          <w:szCs w:val="20"/>
        </w:rPr>
      </w:pPr>
      <w:r>
        <w:rPr>
          <w:sz w:val="20"/>
          <w:szCs w:val="20"/>
        </w:rPr>
        <w:t>Does not extend more than 10% above or more than ten feet above the structure to which it is attached, whichever is greater.</w:t>
      </w:r>
    </w:p>
    <w:p w14:paraId="10E6DEC0" w14:textId="77777777" w:rsidR="00AB78B4" w:rsidRPr="00AB78B4" w:rsidRDefault="00AB78B4" w:rsidP="00AB78B4">
      <w:pPr>
        <w:pStyle w:val="ListParagraph"/>
        <w:widowControl w:val="0"/>
        <w:spacing w:line="260" w:lineRule="atLeast"/>
        <w:ind w:left="2880"/>
        <w:jc w:val="both"/>
        <w:rPr>
          <w:b/>
          <w:color w:val="000000"/>
          <w:sz w:val="20"/>
          <w:szCs w:val="20"/>
        </w:rPr>
      </w:pPr>
    </w:p>
    <w:p w14:paraId="1B902E59" w14:textId="1C14C652" w:rsidR="00AB78B4" w:rsidRDefault="00AB78B4" w:rsidP="00026C47">
      <w:pPr>
        <w:pStyle w:val="ListParagraph"/>
        <w:widowControl w:val="0"/>
        <w:numPr>
          <w:ilvl w:val="0"/>
          <w:numId w:val="4"/>
        </w:numPr>
        <w:spacing w:line="260" w:lineRule="atLeast"/>
        <w:jc w:val="both"/>
        <w:rPr>
          <w:b/>
          <w:color w:val="000000"/>
          <w:sz w:val="20"/>
          <w:szCs w:val="20"/>
        </w:rPr>
      </w:pPr>
    </w:p>
    <w:p w14:paraId="56F9855D" w14:textId="77777777" w:rsidR="00925F7F" w:rsidRPr="00925F7F" w:rsidRDefault="00925F7F" w:rsidP="00925F7F">
      <w:pPr>
        <w:pStyle w:val="ListParagraph"/>
        <w:widowControl w:val="0"/>
        <w:numPr>
          <w:ilvl w:val="0"/>
          <w:numId w:val="4"/>
        </w:numPr>
        <w:spacing w:line="260" w:lineRule="atLeast"/>
        <w:jc w:val="both"/>
        <w:rPr>
          <w:sz w:val="20"/>
          <w:szCs w:val="20"/>
        </w:rPr>
      </w:pPr>
      <w:r w:rsidRPr="00925F7F">
        <w:rPr>
          <w:sz w:val="20"/>
          <w:szCs w:val="20"/>
        </w:rPr>
        <w:t>Small Wireless Structure: an existing, proposed, or new pole, cable strung between structures, or other structure that has or is intended to have Small Wireless Equipment attached to it and such structure is not taller than 50 feet above ground level.</w:t>
      </w:r>
    </w:p>
    <w:p w14:paraId="3FED687E" w14:textId="77777777" w:rsidR="00925F7F" w:rsidRPr="00925F7F" w:rsidRDefault="00925F7F" w:rsidP="00925F7F">
      <w:pPr>
        <w:pStyle w:val="ListParagraph"/>
        <w:widowControl w:val="0"/>
        <w:numPr>
          <w:ilvl w:val="0"/>
          <w:numId w:val="4"/>
        </w:numPr>
        <w:spacing w:line="260" w:lineRule="atLeast"/>
        <w:jc w:val="both"/>
        <w:rPr>
          <w:sz w:val="20"/>
          <w:szCs w:val="20"/>
        </w:rPr>
      </w:pPr>
      <w:r w:rsidRPr="00925F7F">
        <w:rPr>
          <w:sz w:val="20"/>
          <w:szCs w:val="20"/>
        </w:rPr>
        <w:t>UAM: Utility Accommodation Manual, as incorporated in Rule 14-46.001, F.A.C.</w:t>
      </w:r>
    </w:p>
    <w:p w14:paraId="08441C60" w14:textId="400876BA" w:rsidR="00AB78B4" w:rsidRPr="00925F7F" w:rsidRDefault="00925F7F" w:rsidP="00026C47">
      <w:pPr>
        <w:pStyle w:val="ListParagraph"/>
        <w:widowControl w:val="0"/>
        <w:numPr>
          <w:ilvl w:val="0"/>
          <w:numId w:val="4"/>
        </w:numPr>
        <w:spacing w:line="260" w:lineRule="atLeast"/>
        <w:jc w:val="both"/>
        <w:rPr>
          <w:b/>
          <w:color w:val="000000"/>
          <w:sz w:val="20"/>
          <w:szCs w:val="20"/>
        </w:rPr>
      </w:pPr>
      <w:r>
        <w:rPr>
          <w:sz w:val="20"/>
          <w:szCs w:val="20"/>
        </w:rPr>
        <w:t>UAO: The Utility Agency/Owner of Small Wireless Equipment, a Small Wireless Structure, or both</w:t>
      </w:r>
    </w:p>
    <w:p w14:paraId="45202844" w14:textId="77777777" w:rsidR="00925F7F" w:rsidRPr="00925F7F" w:rsidRDefault="00925F7F" w:rsidP="00925F7F">
      <w:pPr>
        <w:widowControl w:val="0"/>
        <w:spacing w:line="260" w:lineRule="atLeast"/>
        <w:jc w:val="both"/>
        <w:rPr>
          <w:b/>
          <w:color w:val="000000"/>
          <w:sz w:val="20"/>
          <w:szCs w:val="20"/>
        </w:rPr>
      </w:pPr>
    </w:p>
    <w:p w14:paraId="209C6F14" w14:textId="1E9D3CDF" w:rsidR="00925F7F" w:rsidRPr="00925F7F" w:rsidRDefault="00925F7F" w:rsidP="00925F7F">
      <w:pPr>
        <w:pStyle w:val="ListParagraph"/>
        <w:widowControl w:val="0"/>
        <w:numPr>
          <w:ilvl w:val="0"/>
          <w:numId w:val="7"/>
        </w:numPr>
        <w:spacing w:line="260" w:lineRule="atLeast"/>
        <w:jc w:val="both"/>
        <w:rPr>
          <w:b/>
          <w:color w:val="000000"/>
          <w:sz w:val="20"/>
          <w:szCs w:val="20"/>
        </w:rPr>
      </w:pPr>
      <w:r>
        <w:rPr>
          <w:b/>
          <w:sz w:val="20"/>
          <w:szCs w:val="20"/>
        </w:rPr>
        <w:t>Utility Permits</w:t>
      </w:r>
      <w:r>
        <w:rPr>
          <w:sz w:val="20"/>
          <w:szCs w:val="20"/>
        </w:rPr>
        <w:t>. No Wireless Equipment or structures intended to support the installation of Wireless Equipment, other than Small Wireless Equipment and Small Wireless Structures</w:t>
      </w:r>
      <w:r w:rsidRPr="00925F7F">
        <w:rPr>
          <w:sz w:val="20"/>
          <w:szCs w:val="20"/>
        </w:rPr>
        <w:t xml:space="preserve"> </w:t>
      </w:r>
      <w:r>
        <w:rPr>
          <w:sz w:val="20"/>
          <w:szCs w:val="20"/>
        </w:rPr>
        <w:t>may be installed</w:t>
      </w:r>
      <w:r w:rsidRPr="00925F7F">
        <w:rPr>
          <w:sz w:val="20"/>
          <w:szCs w:val="20"/>
        </w:rPr>
        <w:t xml:space="preserve"> </w:t>
      </w:r>
      <w:r>
        <w:rPr>
          <w:sz w:val="20"/>
          <w:szCs w:val="20"/>
        </w:rPr>
        <w:t>in the FDOT rights-of-way pursuant to utility permit.</w:t>
      </w:r>
      <w:r>
        <w:rPr>
          <w:sz w:val="20"/>
          <w:szCs w:val="20"/>
        </w:rPr>
        <w:t xml:space="preserve"> </w:t>
      </w:r>
      <w:r>
        <w:rPr>
          <w:sz w:val="20"/>
          <w:szCs w:val="20"/>
        </w:rPr>
        <w:t>This provision shall not preclude the right of a Department lessee to install</w:t>
      </w:r>
      <w:r>
        <w:rPr>
          <w:sz w:val="20"/>
          <w:szCs w:val="20"/>
        </w:rPr>
        <w:t xml:space="preserve"> other wireless equipment in accordance with the terms of their lease with the department </w:t>
      </w:r>
    </w:p>
    <w:p w14:paraId="1134F01C" w14:textId="3143182C" w:rsidR="00925F7F" w:rsidRPr="00925F7F" w:rsidRDefault="00925F7F" w:rsidP="00925F7F">
      <w:pPr>
        <w:pStyle w:val="ListParagraph"/>
        <w:widowControl w:val="0"/>
        <w:numPr>
          <w:ilvl w:val="1"/>
          <w:numId w:val="7"/>
        </w:numPr>
        <w:spacing w:line="260" w:lineRule="atLeast"/>
        <w:jc w:val="both"/>
        <w:rPr>
          <w:b/>
          <w:color w:val="000000"/>
          <w:sz w:val="20"/>
          <w:szCs w:val="20"/>
        </w:rPr>
      </w:pPr>
      <w:r>
        <w:rPr>
          <w:sz w:val="20"/>
          <w:szCs w:val="20"/>
        </w:rPr>
        <w:t>The UAO shall obtain a utility permit pursuant to the UAM prior to installing Small Wireless Equipment in FDOT’s right-of-way.</w:t>
      </w:r>
    </w:p>
    <w:p w14:paraId="443C596D" w14:textId="7A8E1459" w:rsidR="00AE395E" w:rsidRPr="00AE395E" w:rsidRDefault="00925F7F" w:rsidP="00AE395E">
      <w:pPr>
        <w:pStyle w:val="ListParagraph"/>
        <w:widowControl w:val="0"/>
        <w:numPr>
          <w:ilvl w:val="1"/>
          <w:numId w:val="7"/>
        </w:numPr>
        <w:spacing w:line="260" w:lineRule="atLeast"/>
        <w:jc w:val="both"/>
        <w:rPr>
          <w:b/>
          <w:color w:val="000000"/>
          <w:sz w:val="20"/>
          <w:szCs w:val="20"/>
        </w:rPr>
      </w:pPr>
      <w:r>
        <w:rPr>
          <w:sz w:val="20"/>
          <w:szCs w:val="20"/>
        </w:rPr>
        <w:t>An existing structure that is already authorized to be within FDOT’s right-of-way may be used to collocate Small Wireless Equipment provided it meets the requirements of this rule and the UAM.</w:t>
      </w:r>
      <w:r>
        <w:rPr>
          <w:sz w:val="20"/>
          <w:szCs w:val="20"/>
        </w:rPr>
        <w:t xml:space="preserve"> If the existing structure is owned by third party, the UAO must obtain the owner’s consent.</w:t>
      </w:r>
    </w:p>
    <w:p w14:paraId="37AF99B6" w14:textId="74DFD61A" w:rsidR="00AE395E" w:rsidRPr="00AE395E" w:rsidRDefault="00AE395E" w:rsidP="00AE395E">
      <w:pPr>
        <w:pStyle w:val="ListParagraph"/>
        <w:widowControl w:val="0"/>
        <w:numPr>
          <w:ilvl w:val="0"/>
          <w:numId w:val="7"/>
        </w:numPr>
        <w:spacing w:line="260" w:lineRule="atLeast"/>
        <w:jc w:val="both"/>
        <w:rPr>
          <w:b/>
          <w:color w:val="000000"/>
          <w:sz w:val="20"/>
          <w:szCs w:val="20"/>
        </w:rPr>
      </w:pPr>
      <w:r>
        <w:rPr>
          <w:b/>
          <w:sz w:val="20"/>
          <w:szCs w:val="20"/>
        </w:rPr>
        <w:t xml:space="preserve">Placement Limitations. </w:t>
      </w:r>
      <w:r>
        <w:rPr>
          <w:sz w:val="20"/>
          <w:szCs w:val="20"/>
        </w:rPr>
        <w:t>The UAO shall not install or maintain any Small Wireless Equipment pursuant to a utility permit that interferes with the function intended to replace any FDOT structure, transportation equipment, including Wireless Equipment.</w:t>
      </w:r>
    </w:p>
    <w:p w14:paraId="33BA4705" w14:textId="41E8D4A8" w:rsidR="00AE395E" w:rsidRPr="00AE395E" w:rsidRDefault="00AE395E" w:rsidP="00AE395E">
      <w:pPr>
        <w:pStyle w:val="ListParagraph"/>
        <w:widowControl w:val="0"/>
        <w:numPr>
          <w:ilvl w:val="0"/>
          <w:numId w:val="7"/>
        </w:numPr>
        <w:spacing w:line="260" w:lineRule="atLeast"/>
        <w:jc w:val="both"/>
        <w:rPr>
          <w:sz w:val="20"/>
          <w:szCs w:val="20"/>
        </w:rPr>
      </w:pPr>
      <w:r w:rsidRPr="00AE395E">
        <w:rPr>
          <w:b/>
          <w:sz w:val="20"/>
          <w:szCs w:val="20"/>
        </w:rPr>
        <w:t xml:space="preserve">Signal Interference. </w:t>
      </w:r>
      <w:r w:rsidRPr="00AE395E">
        <w:rPr>
          <w:sz w:val="20"/>
          <w:szCs w:val="20"/>
        </w:rPr>
        <w:t>The UAO shall comply with all applicable Federal Communication Commission regulations relating to signal interference. If, at any time, including after installation of the Small Wireless Equipment, the UAO’s Small Wireless Equipment interferes with any existing, proposed, or new FDOT Wireless Equipment, the UAO shall immediately eliminate the interference</w:t>
      </w:r>
      <w:r>
        <w:rPr>
          <w:sz w:val="20"/>
          <w:szCs w:val="20"/>
        </w:rPr>
        <w:t>.</w:t>
      </w:r>
    </w:p>
    <w:p w14:paraId="257181F7" w14:textId="78B107C5" w:rsidR="00AE395E" w:rsidRDefault="00AE395E" w:rsidP="00AE395E">
      <w:pPr>
        <w:pStyle w:val="ListParagraph"/>
        <w:widowControl w:val="0"/>
        <w:numPr>
          <w:ilvl w:val="0"/>
          <w:numId w:val="7"/>
        </w:numPr>
        <w:spacing w:line="260" w:lineRule="atLeast"/>
        <w:jc w:val="both"/>
        <w:rPr>
          <w:sz w:val="20"/>
          <w:szCs w:val="20"/>
        </w:rPr>
      </w:pPr>
      <w:r w:rsidRPr="00AE395E">
        <w:rPr>
          <w:b/>
          <w:sz w:val="20"/>
          <w:szCs w:val="20"/>
        </w:rPr>
        <w:t xml:space="preserve">Utility Permit Application Package. </w:t>
      </w:r>
      <w:r w:rsidRPr="00AE395E">
        <w:rPr>
          <w:sz w:val="20"/>
          <w:szCs w:val="20"/>
        </w:rPr>
        <w:t xml:space="preserve">Application for a wireless utility </w:t>
      </w:r>
      <w:r>
        <w:rPr>
          <w:sz w:val="20"/>
          <w:szCs w:val="20"/>
        </w:rPr>
        <w:t>should be completed at</w:t>
      </w:r>
      <w:r w:rsidRPr="00AE395E">
        <w:rPr>
          <w:sz w:val="20"/>
          <w:szCs w:val="20"/>
        </w:rPr>
        <w:t xml:space="preserve"> </w:t>
      </w:r>
      <w:hyperlink r:id="rId13" w:history="1">
        <w:r w:rsidRPr="004D3BAA">
          <w:rPr>
            <w:rStyle w:val="Hyperlink"/>
            <w:sz w:val="20"/>
            <w:szCs w:val="20"/>
          </w:rPr>
          <w:t>https://osp.fdot.gov</w:t>
        </w:r>
      </w:hyperlink>
      <w:r w:rsidRPr="00AE395E">
        <w:rPr>
          <w:sz w:val="20"/>
          <w:szCs w:val="20"/>
        </w:rPr>
        <w:t>.</w:t>
      </w:r>
    </w:p>
    <w:p w14:paraId="4A258EE4" w14:textId="28FE8E6F" w:rsidR="00AE395E" w:rsidRDefault="00AE395E" w:rsidP="00AE395E">
      <w:pPr>
        <w:pStyle w:val="ListParagraph"/>
        <w:widowControl w:val="0"/>
        <w:spacing w:line="260" w:lineRule="atLeast"/>
        <w:ind w:left="1440"/>
        <w:jc w:val="both"/>
        <w:rPr>
          <w:sz w:val="20"/>
          <w:szCs w:val="20"/>
        </w:rPr>
      </w:pPr>
      <w:r w:rsidRPr="00AE395E">
        <w:rPr>
          <w:sz w:val="20"/>
          <w:szCs w:val="20"/>
        </w:rPr>
        <w:t xml:space="preserve"> In addition to the submittals required </w:t>
      </w:r>
      <w:r w:rsidRPr="00AE395E">
        <w:rPr>
          <w:bCs/>
          <w:iCs/>
          <w:sz w:val="20"/>
          <w:szCs w:val="20"/>
        </w:rPr>
        <w:t xml:space="preserve">by the </w:t>
      </w:r>
      <w:r w:rsidRPr="00AE395E">
        <w:rPr>
          <w:sz w:val="20"/>
          <w:szCs w:val="20"/>
        </w:rPr>
        <w:t>UAM, the UAO shall include the following:</w:t>
      </w:r>
    </w:p>
    <w:p w14:paraId="48AB116A" w14:textId="77777777" w:rsidR="00AE395E" w:rsidRDefault="00AE395E" w:rsidP="00AE395E">
      <w:pPr>
        <w:pStyle w:val="ListParagraph"/>
        <w:widowControl w:val="0"/>
        <w:spacing w:line="260" w:lineRule="atLeast"/>
        <w:ind w:left="1440"/>
        <w:jc w:val="both"/>
        <w:rPr>
          <w:sz w:val="20"/>
          <w:szCs w:val="20"/>
        </w:rPr>
      </w:pPr>
    </w:p>
    <w:p w14:paraId="36B9DE2A" w14:textId="7EDECF44" w:rsidR="00AE395E" w:rsidRPr="00AE395E" w:rsidRDefault="00AE395E" w:rsidP="00AE395E">
      <w:pPr>
        <w:pStyle w:val="ListParagraph"/>
        <w:widowControl w:val="0"/>
        <w:spacing w:line="260" w:lineRule="atLeast"/>
        <w:ind w:left="1440"/>
        <w:jc w:val="both"/>
        <w:rPr>
          <w:sz w:val="20"/>
          <w:szCs w:val="20"/>
        </w:rPr>
      </w:pPr>
      <w:r w:rsidRPr="00AE395E">
        <w:rPr>
          <w:bCs/>
          <w:sz w:val="20"/>
          <w:szCs w:val="20"/>
        </w:rPr>
        <w:t>(a)</w:t>
      </w:r>
      <w:r w:rsidRPr="00AE395E">
        <w:rPr>
          <w:sz w:val="20"/>
          <w:szCs w:val="20"/>
        </w:rPr>
        <w:t xml:space="preserve"> If the Small Wireless Equipment is collocated on</w:t>
      </w:r>
      <w:r w:rsidRPr="00AE395E">
        <w:rPr>
          <w:color w:val="000000"/>
          <w:sz w:val="20"/>
          <w:szCs w:val="20"/>
        </w:rPr>
        <w:t xml:space="preserve"> </w:t>
      </w:r>
      <w:r w:rsidRPr="00AE395E">
        <w:rPr>
          <w:sz w:val="20"/>
          <w:szCs w:val="20"/>
        </w:rPr>
        <w:t>a structure</w:t>
      </w:r>
      <w:r w:rsidRPr="00AE395E">
        <w:rPr>
          <w:color w:val="000000"/>
          <w:sz w:val="20"/>
          <w:szCs w:val="20"/>
        </w:rPr>
        <w:t xml:space="preserve"> </w:t>
      </w:r>
      <w:r w:rsidRPr="00AE395E">
        <w:rPr>
          <w:sz w:val="20"/>
          <w:szCs w:val="20"/>
        </w:rPr>
        <w:t>owned by a third-party, documentation from both the UAO and the third-party certifying that the UAO is authorized to collocate its Small Wireless Equipment on</w:t>
      </w:r>
      <w:r w:rsidRPr="00AE395E">
        <w:rPr>
          <w:color w:val="000000"/>
          <w:sz w:val="20"/>
          <w:szCs w:val="20"/>
        </w:rPr>
        <w:t xml:space="preserve"> </w:t>
      </w:r>
      <w:r w:rsidRPr="00AE395E">
        <w:rPr>
          <w:sz w:val="20"/>
          <w:szCs w:val="20"/>
        </w:rPr>
        <w:t xml:space="preserve">the third-party’s structure. Such documentation from the third-party may include the first and last page of an agreement between the UAO and the third-party, a statement in writing signed by an authorized representative of the third-party, or an e-mail from an authorized representative of the third-party. </w:t>
      </w:r>
      <w:r w:rsidR="000714ED">
        <w:rPr>
          <w:sz w:val="20"/>
          <w:szCs w:val="20"/>
        </w:rPr>
        <w:t xml:space="preserve">It can include multiple structures </w:t>
      </w:r>
      <w:r w:rsidR="000714ED">
        <w:rPr>
          <w:sz w:val="20"/>
          <w:szCs w:val="20"/>
        </w:rPr>
        <w:lastRenderedPageBreak/>
        <w:t>owned by the third party.</w:t>
      </w:r>
    </w:p>
    <w:p w14:paraId="138CBE96" w14:textId="77777777" w:rsidR="00AE395E" w:rsidRPr="00AE395E" w:rsidRDefault="00AE395E" w:rsidP="00AE395E">
      <w:pPr>
        <w:pStyle w:val="ListParagraph"/>
        <w:widowControl w:val="0"/>
        <w:spacing w:line="260" w:lineRule="atLeast"/>
        <w:ind w:left="1440"/>
        <w:jc w:val="both"/>
        <w:rPr>
          <w:sz w:val="20"/>
          <w:szCs w:val="20"/>
        </w:rPr>
      </w:pPr>
      <w:r w:rsidRPr="00AE395E">
        <w:rPr>
          <w:bCs/>
          <w:sz w:val="20"/>
          <w:szCs w:val="20"/>
        </w:rPr>
        <w:t>(b)</w:t>
      </w:r>
      <w:r w:rsidRPr="00AE395E">
        <w:rPr>
          <w:sz w:val="20"/>
          <w:szCs w:val="20"/>
        </w:rPr>
        <w:t xml:space="preserve"> Plan view drawings (preferably to scale) showing the location of the proposed Small Wireless Equipment and structure to which it is attached, including the power source; and</w:t>
      </w:r>
    </w:p>
    <w:p w14:paraId="1978455B" w14:textId="77777777" w:rsidR="00AE395E" w:rsidRPr="00AE395E" w:rsidRDefault="00AE395E" w:rsidP="00AE395E">
      <w:pPr>
        <w:pStyle w:val="ListParagraph"/>
        <w:widowControl w:val="0"/>
        <w:spacing w:line="260" w:lineRule="atLeast"/>
        <w:ind w:left="1440"/>
        <w:jc w:val="both"/>
        <w:rPr>
          <w:sz w:val="20"/>
          <w:szCs w:val="20"/>
        </w:rPr>
      </w:pPr>
      <w:r w:rsidRPr="00AE395E">
        <w:rPr>
          <w:bCs/>
          <w:sz w:val="20"/>
          <w:szCs w:val="20"/>
        </w:rPr>
        <w:t>(c)</w:t>
      </w:r>
      <w:r w:rsidRPr="00AE395E">
        <w:rPr>
          <w:sz w:val="20"/>
          <w:szCs w:val="20"/>
        </w:rPr>
        <w:t xml:space="preserve"> Documentation stating</w:t>
      </w:r>
      <w:r w:rsidRPr="00AE395E">
        <w:rPr>
          <w:color w:val="000000"/>
          <w:sz w:val="20"/>
          <w:szCs w:val="20"/>
        </w:rPr>
        <w:t xml:space="preserve"> </w:t>
      </w:r>
      <w:r w:rsidRPr="00AE395E">
        <w:rPr>
          <w:sz w:val="20"/>
          <w:szCs w:val="20"/>
        </w:rPr>
        <w:t>the operational frequency band of the proposed Small Wireless Equipment.</w:t>
      </w:r>
    </w:p>
    <w:p w14:paraId="410D5A48" w14:textId="77777777" w:rsidR="00AE395E" w:rsidRPr="00AE395E" w:rsidRDefault="00AE395E" w:rsidP="00AE395E">
      <w:pPr>
        <w:pStyle w:val="ListParagraph"/>
        <w:widowControl w:val="0"/>
        <w:spacing w:line="260" w:lineRule="atLeast"/>
        <w:ind w:left="1440"/>
        <w:jc w:val="both"/>
        <w:rPr>
          <w:sz w:val="20"/>
          <w:szCs w:val="20"/>
        </w:rPr>
      </w:pPr>
    </w:p>
    <w:p w14:paraId="3F5EC876" w14:textId="77777777" w:rsidR="00AB78B4" w:rsidRPr="000D410D" w:rsidRDefault="00AB78B4" w:rsidP="00AB78B4">
      <w:pPr>
        <w:pStyle w:val="ListParagraph"/>
        <w:widowControl w:val="0"/>
        <w:spacing w:line="260" w:lineRule="atLeast"/>
        <w:jc w:val="both"/>
        <w:rPr>
          <w:b/>
          <w:color w:val="000000"/>
          <w:sz w:val="20"/>
          <w:szCs w:val="20"/>
        </w:rPr>
      </w:pPr>
    </w:p>
    <w:p w14:paraId="7BD8D0D1" w14:textId="77777777" w:rsidR="00AB78B4" w:rsidRPr="00AB78B4" w:rsidRDefault="00AB78B4" w:rsidP="00AB78B4">
      <w:pPr>
        <w:pStyle w:val="ListParagraph"/>
        <w:widowControl w:val="0"/>
        <w:spacing w:line="260" w:lineRule="atLeast"/>
        <w:ind w:left="2880"/>
        <w:jc w:val="both"/>
        <w:rPr>
          <w:b/>
          <w:color w:val="000000"/>
          <w:sz w:val="20"/>
          <w:szCs w:val="20"/>
        </w:rPr>
      </w:pPr>
    </w:p>
    <w:p w14:paraId="166D7BFC" w14:textId="72510EA5" w:rsidR="00975CDF" w:rsidRDefault="00975CDF" w:rsidP="004837BE">
      <w:pPr>
        <w:rPr>
          <w:rFonts w:ascii="Times New Roman" w:hAnsi="Times New Roman" w:cs="Times New Roman"/>
          <w:sz w:val="20"/>
          <w:szCs w:val="20"/>
        </w:rPr>
      </w:pPr>
    </w:p>
    <w:p w14:paraId="51D265E1" w14:textId="77777777" w:rsidR="00E9685D" w:rsidRPr="000E5D45" w:rsidRDefault="00E9685D" w:rsidP="004837BE">
      <w:pPr>
        <w:rPr>
          <w:rFonts w:ascii="Times New Roman" w:hAnsi="Times New Roman" w:cs="Times New Roman"/>
          <w:sz w:val="20"/>
          <w:szCs w:val="20"/>
        </w:rPr>
      </w:pPr>
    </w:p>
    <w:sectPr w:rsidR="00E9685D" w:rsidRPr="000E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29CE"/>
    <w:multiLevelType w:val="hybridMultilevel"/>
    <w:tmpl w:val="C3FAFDE0"/>
    <w:lvl w:ilvl="0" w:tplc="42A64B7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F601C"/>
    <w:multiLevelType w:val="hybridMultilevel"/>
    <w:tmpl w:val="70A49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757F9A"/>
    <w:multiLevelType w:val="hybridMultilevel"/>
    <w:tmpl w:val="C3FAFDE0"/>
    <w:lvl w:ilvl="0" w:tplc="FFFFFFFF">
      <w:start w:val="1"/>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F945D4"/>
    <w:multiLevelType w:val="hybridMultilevel"/>
    <w:tmpl w:val="4D28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53F38"/>
    <w:multiLevelType w:val="multilevel"/>
    <w:tmpl w:val="FE1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15911"/>
    <w:multiLevelType w:val="hybridMultilevel"/>
    <w:tmpl w:val="CEA2B154"/>
    <w:lvl w:ilvl="0" w:tplc="42A64B78">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41790A"/>
    <w:multiLevelType w:val="multilevel"/>
    <w:tmpl w:val="70E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302359">
    <w:abstractNumId w:val="4"/>
  </w:num>
  <w:num w:numId="2" w16cid:durableId="375005611">
    <w:abstractNumId w:val="6"/>
  </w:num>
  <w:num w:numId="3" w16cid:durableId="283121530">
    <w:abstractNumId w:val="3"/>
  </w:num>
  <w:num w:numId="4" w16cid:durableId="1345401366">
    <w:abstractNumId w:val="0"/>
  </w:num>
  <w:num w:numId="5" w16cid:durableId="597106455">
    <w:abstractNumId w:val="5"/>
  </w:num>
  <w:num w:numId="6" w16cid:durableId="280306695">
    <w:abstractNumId w:val="2"/>
  </w:num>
  <w:num w:numId="7" w16cid:durableId="1490294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30"/>
    <w:rsid w:val="00026C47"/>
    <w:rsid w:val="000714ED"/>
    <w:rsid w:val="000D410D"/>
    <w:rsid w:val="000E5D45"/>
    <w:rsid w:val="001321C6"/>
    <w:rsid w:val="00236956"/>
    <w:rsid w:val="002B633F"/>
    <w:rsid w:val="00366248"/>
    <w:rsid w:val="003C7119"/>
    <w:rsid w:val="003D20F2"/>
    <w:rsid w:val="004201BE"/>
    <w:rsid w:val="004837BE"/>
    <w:rsid w:val="004A3D52"/>
    <w:rsid w:val="0057206C"/>
    <w:rsid w:val="00675118"/>
    <w:rsid w:val="007D40AC"/>
    <w:rsid w:val="008969B1"/>
    <w:rsid w:val="008D2FFB"/>
    <w:rsid w:val="008F448F"/>
    <w:rsid w:val="00925F7F"/>
    <w:rsid w:val="00926C13"/>
    <w:rsid w:val="00975CDF"/>
    <w:rsid w:val="00AB78B4"/>
    <w:rsid w:val="00AE395E"/>
    <w:rsid w:val="00C01D30"/>
    <w:rsid w:val="00C224CE"/>
    <w:rsid w:val="00D87D5A"/>
    <w:rsid w:val="00D93B08"/>
    <w:rsid w:val="00E72A23"/>
    <w:rsid w:val="00E9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C76D"/>
  <w15:chartTrackingRefBased/>
  <w15:docId w15:val="{6F0D6164-72E9-4BFC-BD83-66F802B9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9B1"/>
    <w:rPr>
      <w:color w:val="0563C1" w:themeColor="hyperlink"/>
      <w:u w:val="single"/>
    </w:rPr>
  </w:style>
  <w:style w:type="character" w:styleId="UnresolvedMention">
    <w:name w:val="Unresolved Mention"/>
    <w:basedOn w:val="DefaultParagraphFont"/>
    <w:uiPriority w:val="99"/>
    <w:semiHidden/>
    <w:unhideWhenUsed/>
    <w:rsid w:val="008969B1"/>
    <w:rPr>
      <w:color w:val="605E5C"/>
      <w:shd w:val="clear" w:color="auto" w:fill="E1DFDD"/>
    </w:rPr>
  </w:style>
  <w:style w:type="character" w:styleId="FollowedHyperlink">
    <w:name w:val="FollowedHyperlink"/>
    <w:basedOn w:val="DefaultParagraphFont"/>
    <w:uiPriority w:val="99"/>
    <w:semiHidden/>
    <w:unhideWhenUsed/>
    <w:rsid w:val="008969B1"/>
    <w:rPr>
      <w:color w:val="954F72" w:themeColor="followedHyperlink"/>
      <w:u w:val="single"/>
    </w:rPr>
  </w:style>
  <w:style w:type="paragraph" w:styleId="NormalWeb">
    <w:name w:val="Normal (Web)"/>
    <w:basedOn w:val="Normal"/>
    <w:uiPriority w:val="99"/>
    <w:semiHidden/>
    <w:unhideWhenUsed/>
    <w:rsid w:val="00420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1BE"/>
    <w:rPr>
      <w:b/>
      <w:bCs/>
    </w:rPr>
  </w:style>
  <w:style w:type="paragraph" w:styleId="ListParagraph">
    <w:name w:val="List Paragraph"/>
    <w:basedOn w:val="Normal"/>
    <w:uiPriority w:val="34"/>
    <w:qFormat/>
    <w:rsid w:val="00975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471">
      <w:bodyDiv w:val="1"/>
      <w:marLeft w:val="0"/>
      <w:marRight w:val="0"/>
      <w:marTop w:val="0"/>
      <w:marBottom w:val="0"/>
      <w:divBdr>
        <w:top w:val="none" w:sz="0" w:space="0" w:color="auto"/>
        <w:left w:val="none" w:sz="0" w:space="0" w:color="auto"/>
        <w:bottom w:val="none" w:sz="0" w:space="0" w:color="auto"/>
        <w:right w:val="none" w:sz="0" w:space="0" w:color="auto"/>
      </w:divBdr>
    </w:div>
    <w:div w:id="72971619">
      <w:bodyDiv w:val="1"/>
      <w:marLeft w:val="0"/>
      <w:marRight w:val="0"/>
      <w:marTop w:val="0"/>
      <w:marBottom w:val="0"/>
      <w:divBdr>
        <w:top w:val="none" w:sz="0" w:space="0" w:color="auto"/>
        <w:left w:val="none" w:sz="0" w:space="0" w:color="auto"/>
        <w:bottom w:val="none" w:sz="0" w:space="0" w:color="auto"/>
        <w:right w:val="none" w:sz="0" w:space="0" w:color="auto"/>
      </w:divBdr>
    </w:div>
    <w:div w:id="146674021">
      <w:bodyDiv w:val="1"/>
      <w:marLeft w:val="0"/>
      <w:marRight w:val="0"/>
      <w:marTop w:val="0"/>
      <w:marBottom w:val="0"/>
      <w:divBdr>
        <w:top w:val="none" w:sz="0" w:space="0" w:color="auto"/>
        <w:left w:val="none" w:sz="0" w:space="0" w:color="auto"/>
        <w:bottom w:val="none" w:sz="0" w:space="0" w:color="auto"/>
        <w:right w:val="none" w:sz="0" w:space="0" w:color="auto"/>
      </w:divBdr>
    </w:div>
    <w:div w:id="180433475">
      <w:bodyDiv w:val="1"/>
      <w:marLeft w:val="0"/>
      <w:marRight w:val="0"/>
      <w:marTop w:val="0"/>
      <w:marBottom w:val="0"/>
      <w:divBdr>
        <w:top w:val="none" w:sz="0" w:space="0" w:color="auto"/>
        <w:left w:val="none" w:sz="0" w:space="0" w:color="auto"/>
        <w:bottom w:val="none" w:sz="0" w:space="0" w:color="auto"/>
        <w:right w:val="none" w:sz="0" w:space="0" w:color="auto"/>
      </w:divBdr>
    </w:div>
    <w:div w:id="238297886">
      <w:bodyDiv w:val="1"/>
      <w:marLeft w:val="0"/>
      <w:marRight w:val="0"/>
      <w:marTop w:val="0"/>
      <w:marBottom w:val="0"/>
      <w:divBdr>
        <w:top w:val="none" w:sz="0" w:space="0" w:color="auto"/>
        <w:left w:val="none" w:sz="0" w:space="0" w:color="auto"/>
        <w:bottom w:val="none" w:sz="0" w:space="0" w:color="auto"/>
        <w:right w:val="none" w:sz="0" w:space="0" w:color="auto"/>
      </w:divBdr>
      <w:divsChild>
        <w:div w:id="1097750798">
          <w:marLeft w:val="0"/>
          <w:marRight w:val="0"/>
          <w:marTop w:val="0"/>
          <w:marBottom w:val="0"/>
          <w:divBdr>
            <w:top w:val="none" w:sz="0" w:space="0" w:color="auto"/>
            <w:left w:val="none" w:sz="0" w:space="0" w:color="auto"/>
            <w:bottom w:val="none" w:sz="0" w:space="0" w:color="auto"/>
            <w:right w:val="none" w:sz="0" w:space="0" w:color="auto"/>
          </w:divBdr>
          <w:divsChild>
            <w:div w:id="1637443716">
              <w:marLeft w:val="0"/>
              <w:marRight w:val="0"/>
              <w:marTop w:val="0"/>
              <w:marBottom w:val="0"/>
              <w:divBdr>
                <w:top w:val="none" w:sz="0" w:space="0" w:color="auto"/>
                <w:left w:val="none" w:sz="0" w:space="0" w:color="auto"/>
                <w:bottom w:val="none" w:sz="0" w:space="0" w:color="auto"/>
                <w:right w:val="none" w:sz="0" w:space="0" w:color="auto"/>
              </w:divBdr>
              <w:divsChild>
                <w:div w:id="304699881">
                  <w:marLeft w:val="0"/>
                  <w:marRight w:val="0"/>
                  <w:marTop w:val="0"/>
                  <w:marBottom w:val="0"/>
                  <w:divBdr>
                    <w:top w:val="none" w:sz="0" w:space="0" w:color="auto"/>
                    <w:left w:val="none" w:sz="0" w:space="0" w:color="auto"/>
                    <w:bottom w:val="none" w:sz="0" w:space="0" w:color="auto"/>
                    <w:right w:val="none" w:sz="0" w:space="0" w:color="auto"/>
                  </w:divBdr>
                  <w:divsChild>
                    <w:div w:id="1343897048">
                      <w:marLeft w:val="0"/>
                      <w:marRight w:val="0"/>
                      <w:marTop w:val="0"/>
                      <w:marBottom w:val="0"/>
                      <w:divBdr>
                        <w:top w:val="none" w:sz="0" w:space="0" w:color="auto"/>
                        <w:left w:val="none" w:sz="0" w:space="0" w:color="auto"/>
                        <w:bottom w:val="none" w:sz="0" w:space="0" w:color="auto"/>
                        <w:right w:val="none" w:sz="0" w:space="0" w:color="auto"/>
                      </w:divBdr>
                    </w:div>
                    <w:div w:id="678779934">
                      <w:marLeft w:val="0"/>
                      <w:marRight w:val="0"/>
                      <w:marTop w:val="0"/>
                      <w:marBottom w:val="0"/>
                      <w:divBdr>
                        <w:top w:val="none" w:sz="0" w:space="0" w:color="auto"/>
                        <w:left w:val="none" w:sz="0" w:space="0" w:color="auto"/>
                        <w:bottom w:val="none" w:sz="0" w:space="0" w:color="auto"/>
                        <w:right w:val="none" w:sz="0" w:space="0" w:color="auto"/>
                      </w:divBdr>
                    </w:div>
                    <w:div w:id="447358896">
                      <w:marLeft w:val="0"/>
                      <w:marRight w:val="0"/>
                      <w:marTop w:val="0"/>
                      <w:marBottom w:val="0"/>
                      <w:divBdr>
                        <w:top w:val="none" w:sz="0" w:space="0" w:color="auto"/>
                        <w:left w:val="none" w:sz="0" w:space="0" w:color="auto"/>
                        <w:bottom w:val="none" w:sz="0" w:space="0" w:color="auto"/>
                        <w:right w:val="none" w:sz="0" w:space="0" w:color="auto"/>
                      </w:divBdr>
                    </w:div>
                    <w:div w:id="351296779">
                      <w:marLeft w:val="0"/>
                      <w:marRight w:val="0"/>
                      <w:marTop w:val="0"/>
                      <w:marBottom w:val="0"/>
                      <w:divBdr>
                        <w:top w:val="none" w:sz="0" w:space="0" w:color="auto"/>
                        <w:left w:val="none" w:sz="0" w:space="0" w:color="auto"/>
                        <w:bottom w:val="none" w:sz="0" w:space="0" w:color="auto"/>
                        <w:right w:val="none" w:sz="0" w:space="0" w:color="auto"/>
                      </w:divBdr>
                    </w:div>
                    <w:div w:id="4267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7955">
      <w:bodyDiv w:val="1"/>
      <w:marLeft w:val="0"/>
      <w:marRight w:val="0"/>
      <w:marTop w:val="0"/>
      <w:marBottom w:val="0"/>
      <w:divBdr>
        <w:top w:val="none" w:sz="0" w:space="0" w:color="auto"/>
        <w:left w:val="none" w:sz="0" w:space="0" w:color="auto"/>
        <w:bottom w:val="none" w:sz="0" w:space="0" w:color="auto"/>
        <w:right w:val="none" w:sz="0" w:space="0" w:color="auto"/>
      </w:divBdr>
    </w:div>
    <w:div w:id="630063159">
      <w:bodyDiv w:val="1"/>
      <w:marLeft w:val="0"/>
      <w:marRight w:val="0"/>
      <w:marTop w:val="0"/>
      <w:marBottom w:val="0"/>
      <w:divBdr>
        <w:top w:val="none" w:sz="0" w:space="0" w:color="auto"/>
        <w:left w:val="none" w:sz="0" w:space="0" w:color="auto"/>
        <w:bottom w:val="none" w:sz="0" w:space="0" w:color="auto"/>
        <w:right w:val="none" w:sz="0" w:space="0" w:color="auto"/>
      </w:divBdr>
    </w:div>
    <w:div w:id="743642572">
      <w:bodyDiv w:val="1"/>
      <w:marLeft w:val="0"/>
      <w:marRight w:val="0"/>
      <w:marTop w:val="0"/>
      <w:marBottom w:val="0"/>
      <w:divBdr>
        <w:top w:val="none" w:sz="0" w:space="0" w:color="auto"/>
        <w:left w:val="none" w:sz="0" w:space="0" w:color="auto"/>
        <w:bottom w:val="none" w:sz="0" w:space="0" w:color="auto"/>
        <w:right w:val="none" w:sz="0" w:space="0" w:color="auto"/>
      </w:divBdr>
    </w:div>
    <w:div w:id="765661076">
      <w:bodyDiv w:val="1"/>
      <w:marLeft w:val="0"/>
      <w:marRight w:val="0"/>
      <w:marTop w:val="0"/>
      <w:marBottom w:val="0"/>
      <w:divBdr>
        <w:top w:val="none" w:sz="0" w:space="0" w:color="auto"/>
        <w:left w:val="none" w:sz="0" w:space="0" w:color="auto"/>
        <w:bottom w:val="none" w:sz="0" w:space="0" w:color="auto"/>
        <w:right w:val="none" w:sz="0" w:space="0" w:color="auto"/>
      </w:divBdr>
    </w:div>
    <w:div w:id="928393581">
      <w:bodyDiv w:val="1"/>
      <w:marLeft w:val="0"/>
      <w:marRight w:val="0"/>
      <w:marTop w:val="0"/>
      <w:marBottom w:val="0"/>
      <w:divBdr>
        <w:top w:val="none" w:sz="0" w:space="0" w:color="auto"/>
        <w:left w:val="none" w:sz="0" w:space="0" w:color="auto"/>
        <w:bottom w:val="none" w:sz="0" w:space="0" w:color="auto"/>
        <w:right w:val="none" w:sz="0" w:space="0" w:color="auto"/>
      </w:divBdr>
    </w:div>
    <w:div w:id="1025137686">
      <w:bodyDiv w:val="1"/>
      <w:marLeft w:val="0"/>
      <w:marRight w:val="0"/>
      <w:marTop w:val="0"/>
      <w:marBottom w:val="0"/>
      <w:divBdr>
        <w:top w:val="none" w:sz="0" w:space="0" w:color="auto"/>
        <w:left w:val="none" w:sz="0" w:space="0" w:color="auto"/>
        <w:bottom w:val="none" w:sz="0" w:space="0" w:color="auto"/>
        <w:right w:val="none" w:sz="0" w:space="0" w:color="auto"/>
      </w:divBdr>
    </w:div>
    <w:div w:id="1158880544">
      <w:bodyDiv w:val="1"/>
      <w:marLeft w:val="0"/>
      <w:marRight w:val="0"/>
      <w:marTop w:val="0"/>
      <w:marBottom w:val="0"/>
      <w:divBdr>
        <w:top w:val="none" w:sz="0" w:space="0" w:color="auto"/>
        <w:left w:val="none" w:sz="0" w:space="0" w:color="auto"/>
        <w:bottom w:val="none" w:sz="0" w:space="0" w:color="auto"/>
        <w:right w:val="none" w:sz="0" w:space="0" w:color="auto"/>
      </w:divBdr>
    </w:div>
    <w:div w:id="1239050294">
      <w:bodyDiv w:val="1"/>
      <w:marLeft w:val="0"/>
      <w:marRight w:val="0"/>
      <w:marTop w:val="0"/>
      <w:marBottom w:val="0"/>
      <w:divBdr>
        <w:top w:val="none" w:sz="0" w:space="0" w:color="auto"/>
        <w:left w:val="none" w:sz="0" w:space="0" w:color="auto"/>
        <w:bottom w:val="none" w:sz="0" w:space="0" w:color="auto"/>
        <w:right w:val="none" w:sz="0" w:space="0" w:color="auto"/>
      </w:divBdr>
    </w:div>
    <w:div w:id="1284799467">
      <w:bodyDiv w:val="1"/>
      <w:marLeft w:val="0"/>
      <w:marRight w:val="0"/>
      <w:marTop w:val="0"/>
      <w:marBottom w:val="0"/>
      <w:divBdr>
        <w:top w:val="none" w:sz="0" w:space="0" w:color="auto"/>
        <w:left w:val="none" w:sz="0" w:space="0" w:color="auto"/>
        <w:bottom w:val="none" w:sz="0" w:space="0" w:color="auto"/>
        <w:right w:val="none" w:sz="0" w:space="0" w:color="auto"/>
      </w:divBdr>
    </w:div>
    <w:div w:id="1672872532">
      <w:bodyDiv w:val="1"/>
      <w:marLeft w:val="0"/>
      <w:marRight w:val="0"/>
      <w:marTop w:val="0"/>
      <w:marBottom w:val="0"/>
      <w:divBdr>
        <w:top w:val="none" w:sz="0" w:space="0" w:color="auto"/>
        <w:left w:val="none" w:sz="0" w:space="0" w:color="auto"/>
        <w:bottom w:val="none" w:sz="0" w:space="0" w:color="auto"/>
        <w:right w:val="none" w:sz="0" w:space="0" w:color="auto"/>
      </w:divBdr>
    </w:div>
    <w:div w:id="1790079507">
      <w:bodyDiv w:val="1"/>
      <w:marLeft w:val="0"/>
      <w:marRight w:val="0"/>
      <w:marTop w:val="0"/>
      <w:marBottom w:val="0"/>
      <w:divBdr>
        <w:top w:val="none" w:sz="0" w:space="0" w:color="auto"/>
        <w:left w:val="none" w:sz="0" w:space="0" w:color="auto"/>
        <w:bottom w:val="none" w:sz="0" w:space="0" w:color="auto"/>
        <w:right w:val="none" w:sz="0" w:space="0" w:color="auto"/>
      </w:divBdr>
    </w:div>
    <w:div w:id="2002850270">
      <w:bodyDiv w:val="1"/>
      <w:marLeft w:val="0"/>
      <w:marRight w:val="0"/>
      <w:marTop w:val="0"/>
      <w:marBottom w:val="0"/>
      <w:divBdr>
        <w:top w:val="none" w:sz="0" w:space="0" w:color="auto"/>
        <w:left w:val="none" w:sz="0" w:space="0" w:color="auto"/>
        <w:bottom w:val="none" w:sz="0" w:space="0" w:color="auto"/>
        <w:right w:val="none" w:sz="0" w:space="0" w:color="auto"/>
      </w:divBdr>
    </w:div>
    <w:div w:id="2066179602">
      <w:bodyDiv w:val="1"/>
      <w:marLeft w:val="0"/>
      <w:marRight w:val="0"/>
      <w:marTop w:val="0"/>
      <w:marBottom w:val="0"/>
      <w:divBdr>
        <w:top w:val="none" w:sz="0" w:space="0" w:color="auto"/>
        <w:left w:val="none" w:sz="0" w:space="0" w:color="auto"/>
        <w:bottom w:val="none" w:sz="0" w:space="0" w:color="auto"/>
        <w:right w:val="none" w:sz="0" w:space="0" w:color="auto"/>
      </w:divBdr>
    </w:div>
    <w:div w:id="212743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ot.gov/traffic/teo-divisions.shtm/cav-ml-stamp/connected-vehicles" TargetMode="External"/><Relationship Id="rId13" Type="http://schemas.openxmlformats.org/officeDocument/2006/relationships/hyperlink" Target="https://osp.fdot.gov" TargetMode="External"/><Relationship Id="rId3" Type="http://schemas.openxmlformats.org/officeDocument/2006/relationships/settings" Target="settings.xml"/><Relationship Id="rId7" Type="http://schemas.openxmlformats.org/officeDocument/2006/relationships/hyperlink" Target="http://www.astm.org/" TargetMode="External"/><Relationship Id="rId12" Type="http://schemas.openxmlformats.org/officeDocument/2006/relationships/hyperlink" Target="https://www.flrules.org/gateway/ruleno.asp?id=14-46.005&amp;Sectio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nsportation.org/" TargetMode="External"/><Relationship Id="rId11" Type="http://schemas.openxmlformats.org/officeDocument/2006/relationships/hyperlink" Target="https://www.flrules.org/notice/resultAdvance.asp?string=a&amp;ChkFAC=on&amp;keyword=&amp;orgid=14&amp;orid=&amp;sid=&amp;iid=&amp;date3=09%2F12%2F2021&amp;date4=11%2F12%2F2022&amp;date1=09%2F12%2F2021&amp;date2=09%2F12%2F2022&amp;submit=++Search++" TargetMode="External"/><Relationship Id="rId5" Type="http://schemas.openxmlformats.org/officeDocument/2006/relationships/hyperlink" Target="https://www.fdot.gov/materials/quality/programs/materialsacceptance/documentation/manufacturedproducts.shtm" TargetMode="External"/><Relationship Id="rId15" Type="http://schemas.openxmlformats.org/officeDocument/2006/relationships/theme" Target="theme/theme1.xml"/><Relationship Id="rId10" Type="http://schemas.openxmlformats.org/officeDocument/2006/relationships/hyperlink" Target="https://www.fdot.gov/traffic/doc-library/doc-library.shtm" TargetMode="External"/><Relationship Id="rId4" Type="http://schemas.openxmlformats.org/officeDocument/2006/relationships/webSettings" Target="webSettings.xml"/><Relationship Id="rId9" Type="http://schemas.openxmlformats.org/officeDocument/2006/relationships/hyperlink" Target="https://www.fdot.gov/traffic/teo-divisions.shtm/cav-ml-stamp/cv/maplocations/sc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Ranga Sivaraju (Student)</dc:creator>
  <cp:keywords/>
  <dc:description/>
  <cp:lastModifiedBy>Yashaswi Ranga Sivaraju (Student)</cp:lastModifiedBy>
  <cp:revision>2</cp:revision>
  <dcterms:created xsi:type="dcterms:W3CDTF">2022-09-06T05:42:00Z</dcterms:created>
  <dcterms:modified xsi:type="dcterms:W3CDTF">2022-09-13T07:09:00Z</dcterms:modified>
</cp:coreProperties>
</file>