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Coding &amp; Solution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Date:</w:t>
      </w:r>
      <w:r w:rsidDel="00000000" w:rsidR="00000000" w:rsidRPr="00000000">
        <w:rPr>
          <w:sz w:val="18"/>
          <w:szCs w:val="18"/>
          <w:rtl w:val="0"/>
        </w:rPr>
        <w:t xml:space="preserve"> 29 September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Team ID:</w:t>
      </w:r>
      <w:r w:rsidDel="00000000" w:rsidR="00000000" w:rsidRPr="00000000">
        <w:rPr>
          <w:sz w:val="18"/>
          <w:szCs w:val="18"/>
          <w:rtl w:val="0"/>
        </w:rPr>
        <w:t xml:space="preserve"> SWTID-2026-9846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Team Size:</w:t>
      </w:r>
      <w:r w:rsidDel="00000000" w:rsidR="00000000" w:rsidRPr="00000000">
        <w:rPr>
          <w:sz w:val="18"/>
          <w:szCs w:val="18"/>
          <w:rtl w:val="0"/>
        </w:rPr>
        <w:t xml:space="preserve"> 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Project Name:</w:t>
      </w:r>
      <w:r w:rsidDel="00000000" w:rsidR="00000000" w:rsidRPr="00000000">
        <w:rPr>
          <w:sz w:val="18"/>
          <w:szCs w:val="18"/>
          <w:rtl w:val="0"/>
        </w:rPr>
        <w:t xml:space="preserve"> Implement Client Script &amp; UI Policy (Incident)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Maximum Marks:</w:t>
      </w:r>
      <w:r w:rsidDel="00000000" w:rsidR="00000000" w:rsidRPr="00000000">
        <w:rPr>
          <w:sz w:val="18"/>
          <w:szCs w:val="18"/>
          <w:rtl w:val="0"/>
        </w:rPr>
        <w:t xml:space="preserve"> 5 Marks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9999942779541" w:lineRule="auto"/>
        <w:ind w:left="0" w:right="0" w:firstLine="0"/>
        <w:rPr>
          <w:b w:val="1"/>
          <w:bCs w:val="1"/>
          <w:color w:val="333333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333333"/>
          <w:sz w:val="18"/>
          <w:szCs w:val="18"/>
          <w:rtl w:val="0"/>
        </w:rPr>
        <w:t xml:space="preserve">Coding &amp; Solution: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35.9999942779541" w:lineRule="auto"/>
        <w:ind w:left="0" w:right="0" w:firstLine="0"/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  <w:rtl w:val="0"/>
        </w:rPr>
        <w:t xml:space="preserve">This section evaluates the quality and completeness of the implemented ServiceNow configuration and the overall solution. The submission demonstrates working functionality, clean code practices, and alignment with the defined Incident-management requirements.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20" w:lineRule="auto"/>
        <w:ind w:left="0" w:right="180" w:firstLine="0"/>
        <w:rPr>
          <w:b w:val="1"/>
          <w:bCs w:val="1"/>
          <w:shd w:fill="f9f9f9" w:val="clear"/>
        </w:rPr>
      </w:pPr>
      <w:r w:rsidDel="00000000" w:rsidR="00000000" w:rsidRPr="00000000">
        <w:rPr>
          <w:b w:val="1"/>
          <w:bCs w:val="1"/>
          <w:shd w:fill="f9f9f9" w:val="clear"/>
          <w:rtl w:val="0"/>
        </w:rPr>
        <w:t xml:space="preserve">Instructions: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480" w:right="180" w:hanging="360"/>
      </w:pPr>
      <w:r w:rsidDel="00000000" w:rsidR="00000000" w:rsidRPr="00000000">
        <w:rPr>
          <w:sz w:val="16"/>
          <w:szCs w:val="16"/>
          <w:shd w:fill="f9f9f9" w:val="clear"/>
          <w:rtl w:val="0"/>
        </w:rPr>
        <w:t xml:space="preserve">Ensure the Client Scripts are well-structured, clearly named, and follow ServiceNow best practices.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180" w:hanging="360"/>
      </w:pPr>
      <w:r w:rsidDel="00000000" w:rsidR="00000000" w:rsidRPr="00000000">
        <w:rPr>
          <w:sz w:val="16"/>
          <w:szCs w:val="16"/>
          <w:shd w:fill="f9f9f9" w:val="clear"/>
          <w:rtl w:val="0"/>
        </w:rPr>
        <w:t xml:space="preserve">The solution should address the core problem statement and implement the key functional requirements for Incident records.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right="180" w:hanging="360"/>
      </w:pPr>
      <w:r w:rsidDel="00000000" w:rsidR="00000000" w:rsidRPr="00000000">
        <w:rPr>
          <w:sz w:val="16"/>
          <w:szCs w:val="16"/>
          <w:shd w:fill="f9f9f9" w:val="clear"/>
          <w:rtl w:val="0"/>
        </w:rPr>
        <w:t xml:space="preserve">Include the required UI Policy, UI Policy Action, Client Scripts, validation logic, and testing/configuration details.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480" w:right="180" w:hanging="360"/>
      </w:pPr>
      <w:r w:rsidDel="00000000" w:rsidR="00000000" w:rsidRPr="00000000">
        <w:rPr>
          <w:sz w:val="16"/>
          <w:szCs w:val="16"/>
          <w:shd w:fill="f9f9f9" w:val="clear"/>
          <w:rtl w:val="0"/>
        </w:rPr>
        <w:t xml:space="preserve">Attach or link to the code repository if one is used for the project.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1"/>
          <w:bCs w:val="1"/>
          <w:color w:val="111111"/>
          <w:sz w:val="20"/>
          <w:szCs w:val="20"/>
        </w:rPr>
      </w:pPr>
      <w:r w:rsidDel="00000000" w:rsidR="00000000" w:rsidRPr="00000000">
        <w:rPr>
          <w:b w:val="1"/>
          <w:bCs w:val="1"/>
          <w:color w:val="111111"/>
          <w:sz w:val="20"/>
          <w:szCs w:val="20"/>
          <w:rtl w:val="0"/>
        </w:rPr>
        <w:t xml:space="preserve">Solution Summary</w:t>
      </w:r>
    </w:p>
    <w:tbl>
      <w:tblPr>
        <w:tblStyle w:val="Table1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Details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="32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Repository Link / URL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Not provided in the project documentation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Programming Language(s)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JavaScript (ServiceNow Client Scripts)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Framework(s) Used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ServiceNow Platform / UI Policies / Client Scripts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Key Features Implemented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High Impact Control UI Policy; Urgency read-only control; automatic Urgency update for High Impact; Assigned To validation on save; prevent State list edit.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Pending/Incomplete Features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 pending features are specified in the project documentation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Setup / Run Instructions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Configure the UI Policy and UI Policy Action on Incident; create the onChange, onSubmit and onCellEdit Client Scripts in ServiceNow.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10" w:lineRule="auto"/>
        <w:ind w:left="0" w:right="0" w:firstLine="0"/>
        <w:rPr>
          <w:b w:val="1"/>
          <w:bCs w:val="1"/>
          <w:color w:val="11111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10" w:lineRule="auto"/>
        <w:ind w:left="0" w:right="0" w:firstLine="0"/>
        <w:rPr>
          <w:b w:val="1"/>
          <w:bCs w:val="1"/>
          <w:color w:val="111111"/>
          <w:sz w:val="20"/>
          <w:szCs w:val="20"/>
        </w:rPr>
      </w:pPr>
      <w:r w:rsidDel="00000000" w:rsidR="00000000" w:rsidRPr="00000000">
        <w:rPr>
          <w:b w:val="1"/>
          <w:bCs w:val="1"/>
          <w:color w:val="111111"/>
          <w:sz w:val="20"/>
          <w:szCs w:val="20"/>
          <w:rtl w:val="0"/>
        </w:rPr>
        <w:t xml:space="preserve">Code Quality Checklist</w:t>
      </w:r>
    </w:p>
    <w:tbl>
      <w:tblPr>
        <w:tblStyle w:val="Table2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748.8"/>
        <w:gridCol w:w="6739.2"/>
        <w:gridCol w:w="1872"/>
        <w:tblGridChange w:id="0">
          <w:tblGrid>
            <w:gridCol w:w="748.8"/>
            <w:gridCol w:w="6739.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Status (Yes/No)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="32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Code is modular and organized into separate Client Scripts / UI Policy components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Meaningful variable, function, field and script names are used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Code includes clear naming, messages and documentation where necessary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Error handling/ validation is implemented for critical operations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The ServiceNow solution is configured to perform the required Incident behaviors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Code/configuration is committed to a version control repository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9999942779541" w:lineRule="auto"/>
        <w:ind w:left="0" w:right="0" w:firstLine="0"/>
        <w:rPr>
          <w:b w:val="1"/>
          <w:bCs w:val="1"/>
          <w:color w:val="444444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444444"/>
          <w:sz w:val="16"/>
          <w:szCs w:val="16"/>
          <w:rtl w:val="0"/>
        </w:rPr>
        <w:t xml:space="preserve">Additional Notes / Comments: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9999942779541" w:lineRule="auto"/>
        <w:ind w:left="0" w:right="0" w:firstLine="0"/>
        <w:rPr>
          <w:color w:val="444444"/>
          <w:sz w:val="16"/>
          <w:szCs w:val="16"/>
        </w:rPr>
      </w:pPr>
      <w:r w:rsidDel="00000000" w:rsidR="00000000" w:rsidRPr="00000000">
        <w:rPr>
          <w:color w:val="444444"/>
          <w:sz w:val="16"/>
          <w:szCs w:val="16"/>
          <w:rtl w:val="0"/>
        </w:rPr>
        <w:t xml:space="preserve">The solution is based on the documented Incident project requirements. It uses a UI Policy named "High Impact Control" and Client Scripts for onChange, onSubmit and onCellEdit behavior. The documented testing verifies mandatory enforcement, successful save, reverse-condition behavior, list-edit blocking and other configured behaviors.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9999942779541" w:lineRule="auto"/>
        <w:ind w:left="0" w:right="0" w:firstLine="0"/>
        <w:rPr>
          <w:color w:val="44444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" w:line="335.9999942779541" w:lineRule="auto"/>
        <w:ind w:left="0" w:right="0" w:firstLine="0"/>
        <w:rPr>
          <w:color w:val="444444"/>
          <w:sz w:val="16"/>
          <w:szCs w:val="16"/>
        </w:rPr>
      </w:pPr>
      <w:r w:rsidDel="00000000" w:rsidR="00000000" w:rsidRPr="00000000">
        <w:rPr>
          <w:b w:val="1"/>
          <w:bCs w:val="1"/>
          <w:color w:val="444444"/>
          <w:sz w:val="16"/>
          <w:szCs w:val="16"/>
          <w:rtl w:val="0"/>
        </w:rPr>
        <w:t xml:space="preserve">Source basis:</w:t>
      </w:r>
      <w:r w:rsidDel="00000000" w:rsidR="00000000" w:rsidRPr="00000000">
        <w:rPr>
          <w:color w:val="444444"/>
          <w:sz w:val="16"/>
          <w:szCs w:val="16"/>
          <w:rtl w:val="0"/>
        </w:rPr>
        <w:t xml:space="preserve"> Project Title and Team ID are taken from the uploaded project documentation. The original Coding &amp; Solution template contains the Solution Summary and Code Quality Checklist fields used here.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375" w:before="375" w:line="324.0000057220459" w:lineRule="auto"/>
        <w:ind w:left="525" w:right="52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  <w:ind w:left="0" w:right="0" w:firstLine="0"/>
      <w:jc w:val="center"/>
    </w:pPr>
    <w:rPr>
      <w:b w:val="1"/>
      <w:bCs w:val="1"/>
      <w:i w:val="0"/>
      <w:iCs w:val="0"/>
      <w:color w:val="111111"/>
      <w:sz w:val="26"/>
      <w:szCs w:val="2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