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A713A">
      <w:pPr>
        <w:pStyle w:val="2"/>
      </w:pPr>
      <w:r>
        <w:t xml:space="preserve">Scalability &amp; Future </w:t>
      </w:r>
      <w:r>
        <w:rPr>
          <w:spacing w:val="-4"/>
        </w:rPr>
        <w:t>Plan</w:t>
      </w:r>
    </w:p>
    <w:p w14:paraId="6DB1214F">
      <w:pPr>
        <w:pStyle w:val="6"/>
        <w:spacing w:before="55"/>
        <w:rPr>
          <w:b/>
          <w:sz w:val="28"/>
        </w:rPr>
      </w:pPr>
    </w:p>
    <w:p w14:paraId="5A6B426D">
      <w:pPr>
        <w:spacing w:before="0" w:line="333" w:lineRule="auto"/>
        <w:ind w:left="135" w:right="7009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6B66A9B8">
      <w:pPr>
        <w:spacing w:before="1" w:line="333" w:lineRule="auto"/>
        <w:ind w:left="135" w:right="3671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1 Mark</w:t>
      </w:r>
    </w:p>
    <w:p w14:paraId="73AAA763">
      <w:pPr>
        <w:pStyle w:val="3"/>
        <w:spacing w:before="218"/>
      </w:pPr>
      <w:r>
        <w:t xml:space="preserve">Scalability &amp; Future </w:t>
      </w:r>
      <w:r>
        <w:rPr>
          <w:spacing w:val="-2"/>
        </w:rPr>
        <w:t>Plan:</w:t>
      </w:r>
    </w:p>
    <w:p w14:paraId="54125A54">
      <w:pPr>
        <w:pStyle w:val="6"/>
        <w:spacing w:before="144" w:line="271" w:lineRule="auto"/>
        <w:ind w:left="135" w:right="28"/>
      </w:pPr>
      <w:r>
        <w:t>This document outlines how the current project solution can be scaled to handle larger user bases, increased data loads, or extended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captures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team's</w:t>
      </w:r>
      <w:r>
        <w:rPr>
          <w:spacing w:val="-2"/>
        </w:rPr>
        <w:t xml:space="preserve"> </w:t>
      </w:r>
      <w:r>
        <w:t>roadmap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evolving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 xml:space="preserve">current </w:t>
      </w:r>
      <w:r>
        <w:rPr>
          <w:spacing w:val="-2"/>
        </w:rPr>
        <w:t>state.</w:t>
      </w:r>
    </w:p>
    <w:p w14:paraId="1E8DBD38">
      <w:pPr>
        <w:pStyle w:val="6"/>
        <w:spacing w:before="29"/>
      </w:pPr>
    </w:p>
    <w:p w14:paraId="6154D615">
      <w:pPr>
        <w:pStyle w:val="3"/>
      </w:pPr>
      <w:r>
        <w:t xml:space="preserve">Current System </w:t>
      </w:r>
      <w:r>
        <w:rPr>
          <w:spacing w:val="-2"/>
        </w:rPr>
        <w:t>Limitations:</w:t>
      </w:r>
    </w:p>
    <w:p w14:paraId="5D4950E5">
      <w:pPr>
        <w:pStyle w:val="6"/>
        <w:spacing w:before="0" w:after="1"/>
        <w:rPr>
          <w:b/>
          <w:sz w:val="11"/>
        </w:rPr>
      </w:pPr>
    </w:p>
    <w:tbl>
      <w:tblPr>
        <w:tblStyle w:val="5"/>
        <w:tblW w:w="0" w:type="auto"/>
        <w:tblInd w:w="11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2304"/>
        <w:gridCol w:w="3168"/>
        <w:gridCol w:w="1584"/>
      </w:tblGrid>
      <w:tr w14:paraId="4E57B2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D8D8D8"/>
          </w:tcPr>
          <w:p w14:paraId="3021A5D6">
            <w:pPr>
              <w:pStyle w:val="9"/>
              <w:ind w:left="1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S.</w:t>
            </w:r>
          </w:p>
          <w:p w14:paraId="4A1B4CA4">
            <w:pPr>
              <w:pStyle w:val="9"/>
              <w:spacing w:before="16"/>
              <w:ind w:left="14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304" w:type="dxa"/>
            <w:shd w:val="clear" w:color="auto" w:fill="D8D8D8"/>
          </w:tcPr>
          <w:p w14:paraId="3F6ECD6E">
            <w:pPr>
              <w:pStyle w:val="9"/>
              <w:ind w:left="33" w:righ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Limitation</w:t>
            </w:r>
          </w:p>
        </w:tc>
        <w:tc>
          <w:tcPr>
            <w:tcW w:w="3168" w:type="dxa"/>
            <w:shd w:val="clear" w:color="auto" w:fill="D8D8D8"/>
          </w:tcPr>
          <w:p w14:paraId="4DEC8A09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</w:t>
            </w:r>
          </w:p>
        </w:tc>
        <w:tc>
          <w:tcPr>
            <w:tcW w:w="1584" w:type="dxa"/>
            <w:shd w:val="clear" w:color="auto" w:fill="D8D8D8"/>
          </w:tcPr>
          <w:p w14:paraId="34FD1510">
            <w:pPr>
              <w:pStyle w:val="9"/>
              <w:spacing w:line="261" w:lineRule="auto"/>
              <w:ind w:left="113" w:right="9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Priority to Address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(High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/ Medium / Low)</w:t>
            </w:r>
          </w:p>
        </w:tc>
      </w:tr>
      <w:tr w14:paraId="434BA8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447111D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04" w:type="dxa"/>
          </w:tcPr>
          <w:p w14:paraId="2588B1D9">
            <w:pPr>
              <w:pStyle w:val="9"/>
              <w:ind w:left="11" w:right="33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Limited to Incident table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3168" w:type="dxa"/>
          </w:tcPr>
          <w:p w14:paraId="3ACF43CD">
            <w:pPr>
              <w:pStyle w:val="9"/>
              <w:spacing w:line="261" w:lineRule="auto"/>
              <w:ind w:right="204"/>
              <w:rPr>
                <w:sz w:val="16"/>
              </w:rPr>
            </w:pPr>
            <w:r>
              <w:rPr>
                <w:sz w:val="16"/>
              </w:rPr>
              <w:t>Cannot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enforce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rules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Problem, Change, Service Request tables - inconsistency across ITSM</w:t>
            </w:r>
          </w:p>
        </w:tc>
        <w:tc>
          <w:tcPr>
            <w:tcW w:w="1584" w:type="dxa"/>
          </w:tcPr>
          <w:p w14:paraId="5597C47C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14:paraId="19F952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504" w:type="dxa"/>
            <w:shd w:val="clear" w:color="auto" w:fill="F4F4F4"/>
          </w:tcPr>
          <w:p w14:paraId="71EABE3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04" w:type="dxa"/>
            <w:shd w:val="clear" w:color="auto" w:fill="F4F4F4"/>
          </w:tcPr>
          <w:p w14:paraId="4E3512C1">
            <w:pPr>
              <w:pStyle w:val="9"/>
              <w:spacing w:line="261" w:lineRule="auto"/>
              <w:ind w:right="161"/>
              <w:rPr>
                <w:sz w:val="16"/>
              </w:rPr>
            </w:pPr>
            <w:r>
              <w:rPr>
                <w:sz w:val="16"/>
              </w:rPr>
              <w:t>Hardcoded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field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names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 scripts (impact, urgency, </w:t>
            </w:r>
            <w:r>
              <w:rPr>
                <w:spacing w:val="-2"/>
                <w:sz w:val="16"/>
              </w:rPr>
              <w:t>assigned_to)</w:t>
            </w:r>
          </w:p>
        </w:tc>
        <w:tc>
          <w:tcPr>
            <w:tcW w:w="3168" w:type="dxa"/>
            <w:shd w:val="clear" w:color="auto" w:fill="F4F4F4"/>
          </w:tcPr>
          <w:p w14:paraId="2A563AA5">
            <w:pPr>
              <w:pStyle w:val="9"/>
              <w:spacing w:line="261" w:lineRule="auto"/>
              <w:ind w:right="2"/>
              <w:rPr>
                <w:sz w:val="16"/>
              </w:rPr>
            </w:pPr>
            <w:r>
              <w:rPr>
                <w:sz w:val="16"/>
              </w:rPr>
              <w:t>Reusability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limited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need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modify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script for each table, maintenance overhead</w:t>
            </w:r>
          </w:p>
        </w:tc>
        <w:tc>
          <w:tcPr>
            <w:tcW w:w="1584" w:type="dxa"/>
            <w:shd w:val="clear" w:color="auto" w:fill="F4F4F4"/>
          </w:tcPr>
          <w:p w14:paraId="0F9C0C27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</w:tr>
      <w:tr w14:paraId="6AC42A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29691EBC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304" w:type="dxa"/>
          </w:tcPr>
          <w:p w14:paraId="61D7E939">
            <w:pPr>
              <w:pStyle w:val="9"/>
              <w:spacing w:line="261" w:lineRule="auto"/>
              <w:ind w:right="161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Script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for common logic</w:t>
            </w:r>
          </w:p>
        </w:tc>
        <w:tc>
          <w:tcPr>
            <w:tcW w:w="3168" w:type="dxa"/>
          </w:tcPr>
          <w:p w14:paraId="1D6B0710">
            <w:pPr>
              <w:pStyle w:val="9"/>
              <w:spacing w:line="261" w:lineRule="auto"/>
              <w:ind w:right="2"/>
              <w:rPr>
                <w:sz w:val="16"/>
              </w:rPr>
            </w:pPr>
            <w:r>
              <w:rPr>
                <w:sz w:val="16"/>
              </w:rPr>
              <w:t>Duplicate code - Impact check logic repeated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onChange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onSubmit,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DRY</w:t>
            </w:r>
          </w:p>
        </w:tc>
        <w:tc>
          <w:tcPr>
            <w:tcW w:w="1584" w:type="dxa"/>
          </w:tcPr>
          <w:p w14:paraId="30F99644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</w:tr>
    </w:tbl>
    <w:p w14:paraId="293BE656">
      <w:pPr>
        <w:pStyle w:val="3"/>
        <w:spacing w:before="221"/>
      </w:pPr>
      <w:r>
        <w:t xml:space="preserve">Scalability </w:t>
      </w:r>
      <w:r>
        <w:rPr>
          <w:spacing w:val="-2"/>
        </w:rPr>
        <w:t>Plan:</w:t>
      </w:r>
    </w:p>
    <w:p w14:paraId="71230A15">
      <w:pPr>
        <w:pStyle w:val="6"/>
        <w:rPr>
          <w:b/>
          <w:sz w:val="11"/>
        </w:rPr>
      </w:pPr>
    </w:p>
    <w:tbl>
      <w:tblPr>
        <w:tblStyle w:val="5"/>
        <w:tblW w:w="0" w:type="auto"/>
        <w:tblInd w:w="11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1296"/>
        <w:gridCol w:w="2160"/>
        <w:gridCol w:w="3600"/>
      </w:tblGrid>
      <w:tr w14:paraId="572DCC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D8D8D8"/>
          </w:tcPr>
          <w:p w14:paraId="6472F40F">
            <w:pPr>
              <w:pStyle w:val="9"/>
              <w:ind w:left="1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S.</w:t>
            </w:r>
          </w:p>
          <w:p w14:paraId="0965C0F3">
            <w:pPr>
              <w:pStyle w:val="9"/>
              <w:spacing w:before="16"/>
              <w:ind w:left="14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296" w:type="dxa"/>
            <w:shd w:val="clear" w:color="auto" w:fill="D8D8D8"/>
          </w:tcPr>
          <w:p w14:paraId="7B6CC83F">
            <w:pPr>
              <w:pStyle w:val="9"/>
              <w:spacing w:line="261" w:lineRule="auto"/>
              <w:ind w:left="379" w:hanging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Scalability Aspect</w:t>
            </w:r>
          </w:p>
        </w:tc>
        <w:tc>
          <w:tcPr>
            <w:tcW w:w="2160" w:type="dxa"/>
            <w:shd w:val="clear" w:color="auto" w:fill="D8D8D8"/>
          </w:tcPr>
          <w:p w14:paraId="7A559922">
            <w:pPr>
              <w:pStyle w:val="9"/>
              <w:ind w:left="57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Current </w:t>
            </w:r>
            <w:r>
              <w:rPr>
                <w:b/>
                <w:spacing w:val="-2"/>
                <w:sz w:val="16"/>
              </w:rPr>
              <w:t>State</w:t>
            </w:r>
          </w:p>
        </w:tc>
        <w:tc>
          <w:tcPr>
            <w:tcW w:w="3600" w:type="dxa"/>
            <w:shd w:val="clear" w:color="auto" w:fill="D8D8D8"/>
          </w:tcPr>
          <w:p w14:paraId="7F5C9778">
            <w:pPr>
              <w:pStyle w:val="9"/>
              <w:ind w:left="69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Proposed Upgrade / </w:t>
            </w:r>
            <w:r>
              <w:rPr>
                <w:b/>
                <w:spacing w:val="-2"/>
                <w:sz w:val="16"/>
              </w:rPr>
              <w:t>Solution</w:t>
            </w:r>
          </w:p>
        </w:tc>
      </w:tr>
      <w:tr w14:paraId="5B133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5A26B853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96" w:type="dxa"/>
          </w:tcPr>
          <w:p w14:paraId="303CB1D8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User </w:t>
            </w:r>
            <w:r>
              <w:rPr>
                <w:spacing w:val="-4"/>
                <w:sz w:val="16"/>
              </w:rPr>
              <w:t>Load</w:t>
            </w:r>
          </w:p>
        </w:tc>
        <w:tc>
          <w:tcPr>
            <w:tcW w:w="2160" w:type="dxa"/>
          </w:tcPr>
          <w:p w14:paraId="5FAC14D7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Single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PDI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dev8065,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1-5 users testing</w:t>
            </w:r>
          </w:p>
        </w:tc>
        <w:tc>
          <w:tcPr>
            <w:tcW w:w="3600" w:type="dxa"/>
          </w:tcPr>
          <w:p w14:paraId="740D7924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Deploy via Update Set to enterprise instance, handle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500+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concurrent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ITIL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users,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load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testing 1000 users</w:t>
            </w:r>
          </w:p>
        </w:tc>
      </w:tr>
      <w:tr w14:paraId="5071A3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F4F4F4"/>
          </w:tcPr>
          <w:p w14:paraId="302FEB4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96" w:type="dxa"/>
            <w:shd w:val="clear" w:color="auto" w:fill="F4F4F4"/>
          </w:tcPr>
          <w:p w14:paraId="7AFC460D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Storage</w:t>
            </w:r>
          </w:p>
        </w:tc>
        <w:tc>
          <w:tcPr>
            <w:tcW w:w="2160" w:type="dxa"/>
            <w:shd w:val="clear" w:color="auto" w:fill="F4F4F4"/>
          </w:tcPr>
          <w:p w14:paraId="112DF6A9">
            <w:pPr>
              <w:pStyle w:val="9"/>
              <w:spacing w:line="261" w:lineRule="auto"/>
              <w:ind w:right="480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incidents, manual data entry</w:t>
            </w:r>
          </w:p>
        </w:tc>
        <w:tc>
          <w:tcPr>
            <w:tcW w:w="3600" w:type="dxa"/>
            <w:shd w:val="clear" w:color="auto" w:fill="F4F4F4"/>
          </w:tcPr>
          <w:p w14:paraId="7D14ADC4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Automated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import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Import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Sets,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10k incidents handling, archiving policy</w:t>
            </w:r>
          </w:p>
        </w:tc>
      </w:tr>
      <w:tr w14:paraId="28F62D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</w:tcPr>
          <w:p w14:paraId="07B3E96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296" w:type="dxa"/>
          </w:tcPr>
          <w:p w14:paraId="10365D3B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2160" w:type="dxa"/>
          </w:tcPr>
          <w:p w14:paraId="716BA3F6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1.34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load,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82ms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script execution, client-side </w:t>
            </w:r>
            <w:r>
              <w:rPr>
                <w:spacing w:val="-4"/>
                <w:sz w:val="16"/>
              </w:rPr>
              <w:t>only</w:t>
            </w:r>
          </w:p>
        </w:tc>
        <w:tc>
          <w:tcPr>
            <w:tcW w:w="3600" w:type="dxa"/>
          </w:tcPr>
          <w:p w14:paraId="52641609">
            <w:pPr>
              <w:pStyle w:val="9"/>
              <w:spacing w:line="261" w:lineRule="auto"/>
              <w:ind w:right="556"/>
              <w:rPr>
                <w:sz w:val="16"/>
              </w:rPr>
            </w:pPr>
            <w:r>
              <w:rPr>
                <w:sz w:val="16"/>
              </w:rPr>
              <w:t>Implement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Script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IncidentUtils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 server-side caching, reduce client calls, optimize to &lt;1 sec load for 10k records</w:t>
            </w:r>
          </w:p>
        </w:tc>
      </w:tr>
      <w:tr w14:paraId="3B6B09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04" w:type="dxa"/>
            <w:shd w:val="clear" w:color="auto" w:fill="F4F4F4"/>
          </w:tcPr>
          <w:p w14:paraId="799B9DE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296" w:type="dxa"/>
            <w:shd w:val="clear" w:color="auto" w:fill="F4F4F4"/>
          </w:tcPr>
          <w:p w14:paraId="0054499B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Security</w:t>
            </w:r>
          </w:p>
        </w:tc>
        <w:tc>
          <w:tcPr>
            <w:tcW w:w="2160" w:type="dxa"/>
            <w:shd w:val="clear" w:color="auto" w:fill="F4F4F4"/>
          </w:tcPr>
          <w:p w14:paraId="391495AC">
            <w:pPr>
              <w:pStyle w:val="9"/>
              <w:spacing w:line="261" w:lineRule="auto"/>
              <w:ind w:right="480"/>
              <w:rPr>
                <w:sz w:val="16"/>
              </w:rPr>
            </w:pPr>
            <w:r>
              <w:rPr>
                <w:sz w:val="16"/>
              </w:rPr>
              <w:t>Role check via g_user.hasRole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basic</w:t>
            </w:r>
          </w:p>
        </w:tc>
        <w:tc>
          <w:tcPr>
            <w:tcW w:w="3600" w:type="dxa"/>
            <w:shd w:val="clear" w:color="auto" w:fill="F4F4F4"/>
          </w:tcPr>
          <w:p w14:paraId="072B46DA">
            <w:pPr>
              <w:pStyle w:val="9"/>
              <w:spacing w:line="261" w:lineRule="auto"/>
              <w:ind w:right="9"/>
              <w:rPr>
                <w:sz w:val="16"/>
              </w:rPr>
            </w:pPr>
            <w:r>
              <w:rPr>
                <w:sz w:val="16"/>
              </w:rPr>
              <w:t>Advanced ACLs, data segregation by Assignment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Group,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audit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logging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State changes, compliance with ITSM security</w:t>
            </w:r>
          </w:p>
        </w:tc>
      </w:tr>
    </w:tbl>
    <w:p w14:paraId="062A67A0">
      <w:pPr>
        <w:pStyle w:val="3"/>
        <w:spacing w:before="220"/>
      </w:pPr>
      <w:r>
        <w:t xml:space="preserve">Future </w:t>
      </w:r>
      <w:r>
        <w:rPr>
          <w:spacing w:val="-2"/>
        </w:rPr>
        <w:t>Roadmap:</w:t>
      </w:r>
    </w:p>
    <w:p w14:paraId="03064E2D">
      <w:pPr>
        <w:pStyle w:val="6"/>
        <w:rPr>
          <w:b/>
          <w:sz w:val="11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2880"/>
        <w:gridCol w:w="1440"/>
        <w:gridCol w:w="2664"/>
      </w:tblGrid>
      <w:tr w14:paraId="3D167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296" w:type="dxa"/>
            <w:shd w:val="clear" w:color="auto" w:fill="D8D8D8"/>
          </w:tcPr>
          <w:p w14:paraId="6B91738D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Phase</w:t>
            </w:r>
          </w:p>
        </w:tc>
        <w:tc>
          <w:tcPr>
            <w:tcW w:w="2880" w:type="dxa"/>
            <w:shd w:val="clear" w:color="auto" w:fill="D8D8D8"/>
          </w:tcPr>
          <w:p w14:paraId="764572C9">
            <w:pPr>
              <w:pStyle w:val="9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Planned Feature / </w:t>
            </w:r>
            <w:r>
              <w:rPr>
                <w:b/>
                <w:spacing w:val="-2"/>
                <w:sz w:val="16"/>
              </w:rPr>
              <w:t>Enhancement</w:t>
            </w:r>
          </w:p>
        </w:tc>
        <w:tc>
          <w:tcPr>
            <w:tcW w:w="1440" w:type="dxa"/>
            <w:shd w:val="clear" w:color="auto" w:fill="D8D8D8"/>
          </w:tcPr>
          <w:p w14:paraId="720C25D8">
            <w:pPr>
              <w:pStyle w:val="9"/>
              <w:ind w:left="12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Target </w:t>
            </w:r>
            <w:r>
              <w:rPr>
                <w:b/>
                <w:spacing w:val="-2"/>
                <w:sz w:val="16"/>
              </w:rPr>
              <w:t>Timeline</w:t>
            </w:r>
          </w:p>
        </w:tc>
        <w:tc>
          <w:tcPr>
            <w:tcW w:w="2664" w:type="dxa"/>
            <w:shd w:val="clear" w:color="auto" w:fill="D8D8D8"/>
          </w:tcPr>
          <w:p w14:paraId="328CDB9F">
            <w:pPr>
              <w:pStyle w:val="9"/>
              <w:ind w:left="69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Expected </w:t>
            </w:r>
            <w:r>
              <w:rPr>
                <w:b/>
                <w:spacing w:val="-2"/>
                <w:sz w:val="16"/>
              </w:rPr>
              <w:t>Impact</w:t>
            </w:r>
          </w:p>
        </w:tc>
      </w:tr>
      <w:tr w14:paraId="582FA4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296" w:type="dxa"/>
          </w:tcPr>
          <w:p w14:paraId="41E87AB4">
            <w:pPr>
              <w:pStyle w:val="9"/>
              <w:spacing w:line="261" w:lineRule="auto"/>
              <w:ind w:left="326" w:right="312" w:firstLine="26"/>
              <w:rPr>
                <w:sz w:val="16"/>
              </w:rPr>
            </w:pPr>
            <w:r>
              <w:rPr>
                <w:sz w:val="16"/>
              </w:rPr>
              <w:t>Phase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1 </w:t>
            </w:r>
            <w:r>
              <w:rPr>
                <w:spacing w:val="-2"/>
                <w:sz w:val="16"/>
              </w:rPr>
              <w:t>(Current)</w:t>
            </w:r>
          </w:p>
        </w:tc>
        <w:tc>
          <w:tcPr>
            <w:tcW w:w="2880" w:type="dxa"/>
          </w:tcPr>
          <w:p w14:paraId="2074BCB0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Incident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Client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Script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Policy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4 scripts + 2 UI Policies </w:t>
            </w:r>
            <w:r>
              <w:rPr>
                <w:spacing w:val="-2"/>
                <w:sz w:val="16"/>
              </w:rPr>
              <w:t>implemented</w:t>
            </w:r>
          </w:p>
        </w:tc>
        <w:tc>
          <w:tcPr>
            <w:tcW w:w="1440" w:type="dxa"/>
          </w:tcPr>
          <w:p w14:paraId="18BEC375">
            <w:pPr>
              <w:pStyle w:val="9"/>
              <w:spacing w:line="261" w:lineRule="auto"/>
              <w:ind w:right="196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Sep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2664" w:type="dxa"/>
          </w:tcPr>
          <w:p w14:paraId="7672F849">
            <w:pPr>
              <w:pStyle w:val="9"/>
              <w:spacing w:line="261" w:lineRule="auto"/>
              <w:ind w:right="121"/>
              <w:rPr>
                <w:sz w:val="16"/>
              </w:rPr>
            </w:pPr>
            <w:r>
              <w:rPr>
                <w:sz w:val="16"/>
              </w:rPr>
              <w:t>100%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integrity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Incident High Impact, 0% error, 8/8 </w:t>
            </w:r>
            <w:r>
              <w:rPr>
                <w:spacing w:val="-2"/>
                <w:sz w:val="16"/>
              </w:rPr>
              <w:t>features</w:t>
            </w:r>
          </w:p>
        </w:tc>
      </w:tr>
      <w:tr w14:paraId="54889E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296" w:type="dxa"/>
            <w:shd w:val="clear" w:color="auto" w:fill="F4F4F4"/>
          </w:tcPr>
          <w:p w14:paraId="057F9CF2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Phase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80" w:type="dxa"/>
            <w:shd w:val="clear" w:color="auto" w:fill="F4F4F4"/>
          </w:tcPr>
          <w:p w14:paraId="3680E2D9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Extend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Problem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Change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tables, Script Include IncidentUtils, Generic field parameterization</w:t>
            </w:r>
          </w:p>
        </w:tc>
        <w:tc>
          <w:tcPr>
            <w:tcW w:w="1440" w:type="dxa"/>
            <w:shd w:val="clear" w:color="auto" w:fill="F4F4F4"/>
          </w:tcPr>
          <w:p w14:paraId="126DF9EA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Q1 2027 </w:t>
            </w:r>
            <w:r>
              <w:rPr>
                <w:spacing w:val="-5"/>
                <w:sz w:val="16"/>
              </w:rPr>
              <w:t>(3</w:t>
            </w:r>
          </w:p>
          <w:p w14:paraId="03270DA6">
            <w:pPr>
              <w:pStyle w:val="9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months)</w:t>
            </w:r>
          </w:p>
        </w:tc>
        <w:tc>
          <w:tcPr>
            <w:tcW w:w="2664" w:type="dxa"/>
            <w:shd w:val="clear" w:color="auto" w:fill="F4F4F4"/>
          </w:tcPr>
          <w:p w14:paraId="3EB6D01E">
            <w:pPr>
              <w:pStyle w:val="9"/>
              <w:spacing w:line="261" w:lineRule="auto"/>
              <w:ind w:right="438"/>
              <w:jc w:val="both"/>
              <w:rPr>
                <w:sz w:val="16"/>
              </w:rPr>
            </w:pPr>
            <w:r>
              <w:rPr>
                <w:sz w:val="16"/>
              </w:rPr>
              <w:t>Reuse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ITSM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tables, reduce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duplication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60%,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DRY principle, High reusability</w:t>
            </w:r>
          </w:p>
        </w:tc>
      </w:tr>
      <w:tr w14:paraId="3912F7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4" w:hRule="atLeast"/>
        </w:trPr>
        <w:tc>
          <w:tcPr>
            <w:tcW w:w="1296" w:type="dxa"/>
          </w:tcPr>
          <w:p w14:paraId="44A7B24C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Phase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80" w:type="dxa"/>
          </w:tcPr>
          <w:p w14:paraId="08DA8A8E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Flow Designer </w:t>
            </w:r>
            <w:r>
              <w:rPr>
                <w:spacing w:val="-2"/>
                <w:sz w:val="16"/>
              </w:rPr>
              <w:t>integration,</w:t>
            </w:r>
          </w:p>
          <w:p w14:paraId="4C417F61">
            <w:pPr>
              <w:pStyle w:val="9"/>
              <w:spacing w:before="16" w:line="261" w:lineRule="auto"/>
              <w:ind w:right="458"/>
              <w:rPr>
                <w:sz w:val="16"/>
              </w:rPr>
            </w:pPr>
            <w:r>
              <w:rPr>
                <w:sz w:val="16"/>
              </w:rPr>
              <w:t>Auto-assign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Category, AI-based Urgency suggestion, Mobile app support</w:t>
            </w:r>
          </w:p>
        </w:tc>
        <w:tc>
          <w:tcPr>
            <w:tcW w:w="1440" w:type="dxa"/>
          </w:tcPr>
          <w:p w14:paraId="4B61F8D1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Q2 2027 </w:t>
            </w:r>
            <w:r>
              <w:rPr>
                <w:spacing w:val="-5"/>
                <w:sz w:val="16"/>
              </w:rPr>
              <w:t>(6</w:t>
            </w:r>
          </w:p>
          <w:p w14:paraId="6EAA4957">
            <w:pPr>
              <w:pStyle w:val="9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months)</w:t>
            </w:r>
          </w:p>
        </w:tc>
        <w:tc>
          <w:tcPr>
            <w:tcW w:w="2664" w:type="dxa"/>
          </w:tcPr>
          <w:p w14:paraId="3CD5C815">
            <w:pPr>
              <w:pStyle w:val="9"/>
              <w:spacing w:line="261" w:lineRule="auto"/>
              <w:ind w:right="340"/>
              <w:jc w:val="both"/>
              <w:rPr>
                <w:sz w:val="16"/>
              </w:rPr>
            </w:pPr>
            <w:r>
              <w:rPr>
                <w:sz w:val="16"/>
              </w:rPr>
              <w:t>Automated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routing,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AI-assisted triage,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40%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assignment, mobile 24/7 access</w:t>
            </w:r>
          </w:p>
        </w:tc>
      </w:tr>
    </w:tbl>
    <w:p w14:paraId="06FE94EA">
      <w:pPr>
        <w:pStyle w:val="9"/>
        <w:spacing w:after="0" w:line="261" w:lineRule="auto"/>
        <w:jc w:val="both"/>
        <w:rPr>
          <w:sz w:val="16"/>
        </w:rPr>
        <w:sectPr>
          <w:type w:val="continuous"/>
          <w:pgSz w:w="11910" w:h="16840"/>
          <w:pgMar w:top="1060" w:right="992" w:bottom="280" w:left="992" w:header="720" w:footer="720" w:gutter="0"/>
          <w:cols w:space="720" w:num="1"/>
        </w:sectPr>
      </w:pPr>
    </w:p>
    <w:p w14:paraId="25FB508F">
      <w:pPr>
        <w:pStyle w:val="6"/>
        <w:rPr>
          <w:b/>
          <w:sz w:val="2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2880"/>
        <w:gridCol w:w="1440"/>
        <w:gridCol w:w="2664"/>
      </w:tblGrid>
      <w:tr w14:paraId="36A564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1296" w:type="dxa"/>
          </w:tcPr>
          <w:p w14:paraId="47716CE8">
            <w:pPr>
              <w:pStyle w:val="9"/>
              <w:ind w:left="352"/>
              <w:rPr>
                <w:sz w:val="16"/>
              </w:rPr>
            </w:pPr>
            <w:r>
              <w:rPr>
                <w:sz w:val="16"/>
              </w:rPr>
              <w:t xml:space="preserve">Phase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80" w:type="dxa"/>
          </w:tcPr>
          <w:p w14:paraId="7F147896">
            <w:pPr>
              <w:pStyle w:val="9"/>
              <w:spacing w:line="261" w:lineRule="auto"/>
              <w:ind w:right="125"/>
              <w:rPr>
                <w:sz w:val="16"/>
              </w:rPr>
            </w:pPr>
            <w:r>
              <w:rPr>
                <w:sz w:val="16"/>
              </w:rPr>
              <w:t>Advanced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reporting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dashboard,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SLA breach prediction, Integration with MS Teams/Slack for High Impact </w:t>
            </w:r>
            <w:r>
              <w:rPr>
                <w:spacing w:val="-2"/>
                <w:sz w:val="16"/>
              </w:rPr>
              <w:t>alerts</w:t>
            </w:r>
          </w:p>
        </w:tc>
        <w:tc>
          <w:tcPr>
            <w:tcW w:w="1440" w:type="dxa"/>
          </w:tcPr>
          <w:p w14:paraId="00031AC7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Q3 2027 </w:t>
            </w:r>
            <w:r>
              <w:rPr>
                <w:spacing w:val="-5"/>
                <w:sz w:val="16"/>
              </w:rPr>
              <w:t>(9</w:t>
            </w:r>
          </w:p>
          <w:p w14:paraId="416CEDF1">
            <w:pPr>
              <w:pStyle w:val="9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months)</w:t>
            </w:r>
          </w:p>
        </w:tc>
        <w:tc>
          <w:tcPr>
            <w:tcW w:w="2664" w:type="dxa"/>
          </w:tcPr>
          <w:p w14:paraId="479AAF04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Proactive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SLA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management,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30% SLA breach reduction, real-time </w:t>
            </w:r>
            <w:r>
              <w:rPr>
                <w:spacing w:val="-2"/>
                <w:sz w:val="16"/>
              </w:rPr>
              <w:t>collaboration</w:t>
            </w:r>
          </w:p>
        </w:tc>
      </w:tr>
    </w:tbl>
    <w:p w14:paraId="35276184">
      <w:pPr>
        <w:pStyle w:val="6"/>
        <w:spacing w:before="174"/>
        <w:ind w:left="135"/>
      </w:pPr>
      <w:r>
        <w:t xml:space="preserve">Conclusion: Current solution production-ready for Incident table with 100% feature implementation. Future plan focuses </w:t>
      </w:r>
      <w:r>
        <w:rPr>
          <w:spacing w:val="-5"/>
        </w:rPr>
        <w:t>on</w:t>
      </w:r>
    </w:p>
    <w:p w14:paraId="0B1204CE">
      <w:pPr>
        <w:pStyle w:val="6"/>
        <w:spacing w:before="25" w:line="271" w:lineRule="auto"/>
        <w:ind w:left="135" w:right="28"/>
      </w:pPr>
      <w:r>
        <w:t>cross-table</w:t>
      </w:r>
      <w:r>
        <w:rPr>
          <w:spacing w:val="-3"/>
        </w:rPr>
        <w:t xml:space="preserve"> </w:t>
      </w:r>
      <w:r>
        <w:t>reusability,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&lt;1</w:t>
      </w:r>
      <w:r>
        <w:rPr>
          <w:spacing w:val="-3"/>
        </w:rPr>
        <w:t xml:space="preserve"> </w:t>
      </w:r>
      <w:r>
        <w:t>sec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10k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AI/Flow</w:t>
      </w:r>
      <w:r>
        <w:rPr>
          <w:spacing w:val="-3"/>
        </w:rPr>
        <w:t xml:space="preserve"> </w:t>
      </w:r>
      <w:r>
        <w:t>integration.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SWTID-2026-8065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 Sivaranjani (Leader), S Sabeena Begum, K Bhavadharani, V Prithika, F Snegavini - roadmap ensures scalability to enterprise 500+ users and 30% SLA improvement.</w:t>
      </w:r>
    </w:p>
    <w:sectPr>
      <w:pgSz w:w="11910" w:h="16840"/>
      <w:pgMar w:top="108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1A36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right="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441</Words>
  <Characters>2539</Characters>
  <TotalTime>0</TotalTime>
  <ScaleCrop>false</ScaleCrop>
  <LinksUpToDate>false</LinksUpToDate>
  <CharactersWithSpaces>2908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2026-09-30T04:02:00Z</dcterms:created>
  <dc:creator>(anonymous)</dc:creator>
  <cp:lastModifiedBy>Bhuvaneshwari Saravanan</cp:lastModifiedBy>
  <dcterms:modified xsi:type="dcterms:W3CDTF">2026-09-30T04:07:54Z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CB0B17D44C074D94A50F22ECEEDFF42D_12</vt:lpwstr>
  </property>
</Properties>
</file>