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56"/>
        </w:rPr>
        <w:t>AIDCF</w:t>
      </w:r>
    </w:p>
    <w:p>
      <w:pPr>
        <w:jc w:val="center"/>
      </w:pPr>
      <w:r>
        <w:rPr>
          <w:b/>
          <w:color w:val="17365D"/>
          <w:sz w:val="24"/>
        </w:rPr>
        <w:t>AI Data Centre Facilities Assurance Framework</w:t>
      </w:r>
    </w:p>
    <w:p>
      <w:pPr>
        <w:jc w:val="center"/>
      </w:pPr>
      <w:r>
        <w:rPr>
          <w:b/>
          <w:color w:val="17365D"/>
          <w:sz w:val="48"/>
        </w:rPr>
        <w:t>REPORTING &amp; ASSURANCE STATEMENT STANDARD</w:t>
      </w:r>
    </w:p>
    <w:p>
      <w:pPr>
        <w:jc w:val="center"/>
      </w:pPr>
      <w:r>
        <w:rPr>
          <w:b/>
          <w:color w:val="17365D"/>
          <w:sz w:val="24"/>
        </w:rPr>
        <w:t>Version 1.0</w:t>
      </w:r>
    </w:p>
    <w:p>
      <w:pPr>
        <w:jc w:val="center"/>
      </w:pPr>
      <w:r>
        <w:rPr>
          <w:b/>
        </w:rPr>
        <w:br/>
        <w:t>A normative standard for reports, bounded assurance statements, registers, dashboards, templates and machine-readable reporting schemas</w:t>
      </w:r>
    </w:p>
    <w:p>
      <w:pPr>
        <w:jc w:val="center"/>
      </w:pPr>
      <w:r>
        <w:rPr>
          <w:b w:val="0"/>
        </w:rPr>
        <w:br/>
        <w:t>Artifact ID: AIDCF-RAS-001</w:t>
        <w:br/>
        <w:t>Status: Draft for controlled review</w:t>
        <w:br/>
        <w:t>Author: Siva Sethumadhavan</w:t>
        <w:br/>
        <w:t>Depends on: AIDCF-006 through AIDCF-011</w:t>
      </w:r>
    </w:p>
    <w:p>
      <w:pPr>
        <w:jc w:val="center"/>
      </w:pPr>
      <w:r>
        <w:rPr>
          <w:b/>
        </w:rPr>
        <w:br/>
        <w:t>Reports communicate assurance. Reports do not create assurance.</w:t>
      </w:r>
    </w:p>
    <w:p>
      <w:r>
        <w:br w:type="page"/>
      </w:r>
    </w:p>
    <w:p>
      <w:pPr>
        <w:pStyle w:val="Heading1"/>
      </w:pPr>
      <w:r>
        <w:t>Document control</w:t>
      </w:r>
    </w:p>
    <w:p>
      <w:r>
        <w:rPr>
          <w:b/>
        </w:rPr>
        <w:t>AIDCF-012 establishes a single reporting architecture for all AIDCF programs.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Requirement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Purpose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Communicate scope, evidence, findings, gates, scores, UNKNOWN, decisions, limitations and validity consistently.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Inputs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Approved AIDCF-009 assessment and AIDCF-010 decision snapshot under AIDCF-011 program governance.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Outputs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Executive, technical, domain, evidence, gate, customer, regulator, public and continuing-assurance packages.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Non-certification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No report creates certification, accreditation, endorsement or guarantee.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Security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Sensitive infrastructure, identity, authority and dependency details require controlled disclosure.</w:t>
            </w:r>
          </w:p>
        </w:tc>
      </w:tr>
    </w:tbl>
    <w:p/>
    <w:p>
      <w:r>
        <w:br w:type="page"/>
      </w:r>
    </w:p>
    <w:p>
      <w:pPr>
        <w:pStyle w:val="Heading1"/>
      </w:pPr>
      <w:r>
        <w:t>Part I - Reporting doctrine</w:t>
      </w:r>
    </w:p>
    <w:p>
      <w:r>
        <w:rPr>
          <w:b/>
        </w:rPr>
        <w:t>Reporting is a controlled transformation of an approved assurance record.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Requirement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Evidence authority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Presentation cannot strengthen evidence.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Single source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All packages reference one authorised assessment/decision snapshot.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Audience tailoring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Detail may change; meaning and limitations may not.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No silent omission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Material gate FAIL/UNKNOWN and limitations remain visible.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Score restraint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Scores show coverage, confidence, gates and UNKNOWN.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Management separation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Management response is separate from assessor conclusion.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No certification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No certificate, mark, accreditation or universal claim.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Security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Redaction protects detail but cannot hide decision limitations.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Versioning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Stable IDs, status, correction and supersession.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Human approval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Automation drafts; accountable authorities approve.</w:t>
            </w:r>
          </w:p>
        </w:tc>
      </w:tr>
    </w:tbl>
    <w:p/>
    <w:p>
      <w:r>
        <w:br w:type="page"/>
      </w:r>
    </w:p>
    <w:p>
      <w:pPr>
        <w:pStyle w:val="Heading1"/>
      </w:pPr>
      <w:r>
        <w:t>Part II - Mandatory report content</w:t>
      </w:r>
    </w:p>
    <w:p>
      <w:r>
        <w:rPr>
          <w:b/>
        </w:rPr>
        <w:t>Every material report contains the same minimum assurance facts.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Requirement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Capability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Capability Instance and Service Outcomes.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Question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Decision question and prohibited interpretations.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Scope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Physical, logical, organisational, provider and temporal boundaries.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States/period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Assessed states and evidence period.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Criteria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AIDCF artifact/profile versions.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Methods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Assessment type, level and material procedures.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Evidence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Coverage, quality, sufficiency, conflict and restrictions.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Gates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All applicable gate statuses and effects.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UNKNOWN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Material unknowns, ceilings and evidence to resolve.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Scores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Raw/adjusted, coverage, confidence and profile.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Decision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Controlled AIDCF-010 state.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Validity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Conditions, expiry and reassessment triggers.</w:t>
            </w:r>
          </w:p>
        </w:tc>
      </w:tr>
    </w:tbl>
    <w:p/>
    <w:p>
      <w:r>
        <w:br w:type="page"/>
      </w:r>
    </w:p>
    <w:p>
      <w:pPr>
        <w:pStyle w:val="Heading1"/>
      </w:pPr>
      <w:r>
        <w:t>Part III - Report classes</w:t>
      </w:r>
    </w:p>
    <w:p>
      <w:r>
        <w:rPr>
          <w:b/>
        </w:rPr>
        <w:t>Each class serves a defined audience and intended use.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4"/>
              </w:rPr>
              <w:t>Class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4"/>
              </w:rPr>
              <w:t>Report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4"/>
              </w:rPr>
              <w:t>Audience</w:t>
            </w:r>
          </w:p>
        </w:tc>
      </w:tr>
      <w:tr>
        <w:tc>
          <w:tcPr>
            <w:tcW w:type="dxa" w:w="3408"/>
            <w:shd w:fill="FFFFFF"/>
          </w:tcPr>
          <w:p>
            <w:r>
              <w:rPr>
                <w:sz w:val="13"/>
              </w:rPr>
              <w:t>R1</w:t>
            </w:r>
          </w:p>
        </w:tc>
        <w:tc>
          <w:tcPr>
            <w:tcW w:type="dxa" w:w="3408"/>
            <w:shd w:fill="FFFFFF"/>
          </w:tcPr>
          <w:p>
            <w:r>
              <w:rPr>
                <w:sz w:val="13"/>
              </w:rPr>
              <w:t>Executive Assurance Report</w:t>
            </w:r>
          </w:p>
        </w:tc>
        <w:tc>
          <w:tcPr>
            <w:tcW w:type="dxa" w:w="3408"/>
            <w:shd w:fill="FFFFFF"/>
          </w:tcPr>
          <w:p>
            <w:r>
              <w:rPr>
                <w:sz w:val="13"/>
              </w:rPr>
              <w:t>Board, ExCo and accountable executives</w:t>
            </w:r>
          </w:p>
        </w:tc>
      </w:tr>
      <w:tr>
        <w:tc>
          <w:tcPr>
            <w:tcW w:type="dxa" w:w="3408"/>
            <w:shd w:fill="F3F6F8"/>
          </w:tcPr>
          <w:p>
            <w:r>
              <w:rPr>
                <w:sz w:val="13"/>
              </w:rPr>
              <w:t>R2</w:t>
            </w:r>
          </w:p>
        </w:tc>
        <w:tc>
          <w:tcPr>
            <w:tcW w:type="dxa" w:w="3408"/>
            <w:shd w:fill="F3F6F8"/>
          </w:tcPr>
          <w:p>
            <w:r>
              <w:rPr>
                <w:sz w:val="13"/>
              </w:rPr>
              <w:t>Technical Assessment Report</w:t>
            </w:r>
          </w:p>
        </w:tc>
        <w:tc>
          <w:tcPr>
            <w:tcW w:type="dxa" w:w="3408"/>
            <w:shd w:fill="F3F6F8"/>
          </w:tcPr>
          <w:p>
            <w:r>
              <w:rPr>
                <w:sz w:val="13"/>
              </w:rPr>
              <w:t>Engineering, operations, security and assurance</w:t>
            </w:r>
          </w:p>
        </w:tc>
      </w:tr>
      <w:tr>
        <w:tc>
          <w:tcPr>
            <w:tcW w:type="dxa" w:w="3408"/>
            <w:shd w:fill="FFFFFF"/>
          </w:tcPr>
          <w:p>
            <w:r>
              <w:rPr>
                <w:sz w:val="13"/>
              </w:rPr>
              <w:t>R3</w:t>
            </w:r>
          </w:p>
        </w:tc>
        <w:tc>
          <w:tcPr>
            <w:tcW w:type="dxa" w:w="3408"/>
            <w:shd w:fill="FFFFFF"/>
          </w:tcPr>
          <w:p>
            <w:r>
              <w:rPr>
                <w:sz w:val="13"/>
              </w:rPr>
              <w:t>Domain Report</w:t>
            </w:r>
          </w:p>
        </w:tc>
        <w:tc>
          <w:tcPr>
            <w:tcW w:type="dxa" w:w="3408"/>
            <w:shd w:fill="FFFFFF"/>
          </w:tcPr>
          <w:p>
            <w:r>
              <w:rPr>
                <w:sz w:val="13"/>
              </w:rPr>
              <w:t>Domain owner and specialist</w:t>
            </w:r>
          </w:p>
        </w:tc>
      </w:tr>
      <w:tr>
        <w:tc>
          <w:tcPr>
            <w:tcW w:type="dxa" w:w="3408"/>
            <w:shd w:fill="F3F6F8"/>
          </w:tcPr>
          <w:p>
            <w:r>
              <w:rPr>
                <w:sz w:val="13"/>
              </w:rPr>
              <w:t>R4</w:t>
            </w:r>
          </w:p>
        </w:tc>
        <w:tc>
          <w:tcPr>
            <w:tcW w:type="dxa" w:w="3408"/>
            <w:shd w:fill="F3F6F8"/>
          </w:tcPr>
          <w:p>
            <w:r>
              <w:rPr>
                <w:sz w:val="13"/>
              </w:rPr>
              <w:t>Evidence Package</w:t>
            </w:r>
          </w:p>
        </w:tc>
        <w:tc>
          <w:tcPr>
            <w:tcW w:type="dxa" w:w="3408"/>
            <w:shd w:fill="F3F6F8"/>
          </w:tcPr>
          <w:p>
            <w:r>
              <w:rPr>
                <w:sz w:val="13"/>
              </w:rPr>
              <w:t>Evidence custodians and reviewers</w:t>
            </w:r>
          </w:p>
        </w:tc>
      </w:tr>
      <w:tr>
        <w:tc>
          <w:tcPr>
            <w:tcW w:type="dxa" w:w="3408"/>
            <w:shd w:fill="FFFFFF"/>
          </w:tcPr>
          <w:p>
            <w:r>
              <w:rPr>
                <w:sz w:val="13"/>
              </w:rPr>
              <w:t>R5</w:t>
            </w:r>
          </w:p>
        </w:tc>
        <w:tc>
          <w:tcPr>
            <w:tcW w:type="dxa" w:w="3408"/>
            <w:shd w:fill="FFFFFF"/>
          </w:tcPr>
          <w:p>
            <w:r>
              <w:rPr>
                <w:sz w:val="13"/>
              </w:rPr>
              <w:t>Gate and Decision Package</w:t>
            </w:r>
          </w:p>
        </w:tc>
        <w:tc>
          <w:tcPr>
            <w:tcW w:type="dxa" w:w="3408"/>
            <w:shd w:fill="FFFFFF"/>
          </w:tcPr>
          <w:p>
            <w:r>
              <w:rPr>
                <w:sz w:val="13"/>
              </w:rPr>
              <w:t>Independent reviewer and authority</w:t>
            </w:r>
          </w:p>
        </w:tc>
      </w:tr>
      <w:tr>
        <w:tc>
          <w:tcPr>
            <w:tcW w:type="dxa" w:w="3408"/>
            <w:shd w:fill="F3F6F8"/>
          </w:tcPr>
          <w:p>
            <w:r>
              <w:rPr>
                <w:sz w:val="13"/>
              </w:rPr>
              <w:t>R6</w:t>
            </w:r>
          </w:p>
        </w:tc>
        <w:tc>
          <w:tcPr>
            <w:tcW w:type="dxa" w:w="3408"/>
            <w:shd w:fill="F3F6F8"/>
          </w:tcPr>
          <w:p>
            <w:r>
              <w:rPr>
                <w:sz w:val="13"/>
              </w:rPr>
              <w:t>Customer/Second-Party Statement</w:t>
            </w:r>
          </w:p>
        </w:tc>
        <w:tc>
          <w:tcPr>
            <w:tcW w:type="dxa" w:w="3408"/>
            <w:shd w:fill="F3F6F8"/>
          </w:tcPr>
          <w:p>
            <w:r>
              <w:rPr>
                <w:sz w:val="13"/>
              </w:rPr>
              <w:t>Named relying party</w:t>
            </w:r>
          </w:p>
        </w:tc>
      </w:tr>
      <w:tr>
        <w:tc>
          <w:tcPr>
            <w:tcW w:type="dxa" w:w="3408"/>
            <w:shd w:fill="FFFFFF"/>
          </w:tcPr>
          <w:p>
            <w:r>
              <w:rPr>
                <w:sz w:val="13"/>
              </w:rPr>
              <w:t>R7</w:t>
            </w:r>
          </w:p>
        </w:tc>
        <w:tc>
          <w:tcPr>
            <w:tcW w:type="dxa" w:w="3408"/>
            <w:shd w:fill="FFFFFF"/>
          </w:tcPr>
          <w:p>
            <w:r>
              <w:rPr>
                <w:sz w:val="13"/>
              </w:rPr>
              <w:t>Regulatory Support Package</w:t>
            </w:r>
          </w:p>
        </w:tc>
        <w:tc>
          <w:tcPr>
            <w:tcW w:type="dxa" w:w="3408"/>
            <w:shd w:fill="FFFFFF"/>
          </w:tcPr>
          <w:p>
            <w:r>
              <w:rPr>
                <w:sz w:val="13"/>
              </w:rPr>
              <w:t>Authorised regulator engagement</w:t>
            </w:r>
          </w:p>
        </w:tc>
      </w:tr>
      <w:tr>
        <w:tc>
          <w:tcPr>
            <w:tcW w:type="dxa" w:w="3408"/>
            <w:shd w:fill="F3F6F8"/>
          </w:tcPr>
          <w:p>
            <w:r>
              <w:rPr>
                <w:sz w:val="13"/>
              </w:rPr>
              <w:t>R8</w:t>
            </w:r>
          </w:p>
        </w:tc>
        <w:tc>
          <w:tcPr>
            <w:tcW w:type="dxa" w:w="3408"/>
            <w:shd w:fill="F3F6F8"/>
          </w:tcPr>
          <w:p>
            <w:r>
              <w:rPr>
                <w:sz w:val="13"/>
              </w:rPr>
              <w:t>Public Summary</w:t>
            </w:r>
          </w:p>
        </w:tc>
        <w:tc>
          <w:tcPr>
            <w:tcW w:type="dxa" w:w="3408"/>
            <w:shd w:fill="F3F6F8"/>
          </w:tcPr>
          <w:p>
            <w:r>
              <w:rPr>
                <w:sz w:val="13"/>
              </w:rPr>
              <w:t>Controlled external disclosure</w:t>
            </w:r>
          </w:p>
        </w:tc>
      </w:tr>
      <w:tr>
        <w:tc>
          <w:tcPr>
            <w:tcW w:type="dxa" w:w="3408"/>
            <w:shd w:fill="FFFFFF"/>
          </w:tcPr>
          <w:p>
            <w:r>
              <w:rPr>
                <w:sz w:val="13"/>
              </w:rPr>
              <w:t>R9</w:t>
            </w:r>
          </w:p>
        </w:tc>
        <w:tc>
          <w:tcPr>
            <w:tcW w:type="dxa" w:w="3408"/>
            <w:shd w:fill="FFFFFF"/>
          </w:tcPr>
          <w:p>
            <w:r>
              <w:rPr>
                <w:sz w:val="13"/>
              </w:rPr>
              <w:t>Continuing-Assurance Report</w:t>
            </w:r>
          </w:p>
        </w:tc>
        <w:tc>
          <w:tcPr>
            <w:tcW w:type="dxa" w:w="3408"/>
            <w:shd w:fill="FFFFFF"/>
          </w:tcPr>
          <w:p>
            <w:r>
              <w:rPr>
                <w:sz w:val="13"/>
              </w:rPr>
              <w:t>Monitored assertions and trigger state</w:t>
            </w:r>
          </w:p>
        </w:tc>
      </w:tr>
      <w:tr>
        <w:tc>
          <w:tcPr>
            <w:tcW w:type="dxa" w:w="3408"/>
            <w:shd w:fill="F3F6F8"/>
          </w:tcPr>
          <w:p>
            <w:r>
              <w:rPr>
                <w:sz w:val="13"/>
              </w:rPr>
              <w:t>R10</w:t>
            </w:r>
          </w:p>
        </w:tc>
        <w:tc>
          <w:tcPr>
            <w:tcW w:type="dxa" w:w="3408"/>
            <w:shd w:fill="F3F6F8"/>
          </w:tcPr>
          <w:p>
            <w:r>
              <w:rPr>
                <w:sz w:val="13"/>
              </w:rPr>
              <w:t>Remediation/Closure Report</w:t>
            </w:r>
          </w:p>
        </w:tc>
        <w:tc>
          <w:tcPr>
            <w:tcW w:type="dxa" w:w="3408"/>
            <w:shd w:fill="F3F6F8"/>
          </w:tcPr>
          <w:p>
            <w:r>
              <w:rPr>
                <w:sz w:val="13"/>
              </w:rPr>
              <w:t>Action owners and reviewers</w:t>
            </w:r>
          </w:p>
        </w:tc>
      </w:tr>
    </w:tbl>
    <w:p/>
    <w:p>
      <w:r>
        <w:br w:type="page"/>
      </w:r>
    </w:p>
    <w:p>
      <w:pPr>
        <w:pStyle w:val="Heading1"/>
      </w:pPr>
      <w:r>
        <w:t>Part IV - Mandatory metadata</w:t>
      </w:r>
    </w:p>
    <w:p>
      <w:r>
        <w:rPr>
          <w:b/>
        </w:rPr>
        <w:t>A report without identity, lineage and intended use is non-conformant.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Requirement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reportId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version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status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reportClass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programId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assessmentId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decisionId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issuer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preparer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reviewers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intendedUsers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intendedUse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capabilityId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serviceOutcomes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scope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profile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period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classification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validity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supersedes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</w:tbl>
    <w:p/>
    <w:p>
      <w:r>
        <w:br w:type="page"/>
      </w:r>
    </w:p>
    <w:p>
      <w:pPr>
        <w:pStyle w:val="Heading1"/>
      </w:pPr>
      <w:r>
        <w:t>Part V - Controlled decision language</w:t>
      </w:r>
    </w:p>
    <w:p>
      <w:r>
        <w:rPr>
          <w:b/>
        </w:rPr>
        <w:t>Only controlled, bounded decision wording is permitted.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Requirement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REASONABLY ASSURED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Bounded evidence-supported confidence; no controlling gate FAIL or critical UNKNOWN.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CONDITIONALLY ASSURED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Core claim supported subject to named, owned and time-bound conditions.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LIMITED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Material scope, evidence, coverage or UNKNOWN prevents stronger assurance.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ADVERSE / NOT ASSURED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Demonstrated material failure or controlling gate FAIL.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UNKNOWN / INCONCLUSIVE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Insufficient evidence, method or boundary for determination.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SUSPENDED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Prior conclusion is not currently reliable.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WITHDRAWN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Issuer removes prior conclusion.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SUPERSEDED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New authorised statement replaces prior.</w:t>
            </w:r>
          </w:p>
        </w:tc>
      </w:tr>
    </w:tbl>
    <w:p/>
    <w:p>
      <w:r>
        <w:br w:type="page"/>
      </w:r>
    </w:p>
    <w:p>
      <w:pPr>
        <w:pStyle w:val="Heading1"/>
      </w:pPr>
      <w:r>
        <w:t>Part VI - Evidence reporting</w:t>
      </w:r>
    </w:p>
    <w:p>
      <w:r>
        <w:rPr>
          <w:b/>
        </w:rPr>
        <w:t>Normative reporting requirements.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Requirement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Manifest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Stable evidence snapshot ID.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Coverage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Applicable, assessed, UNKNOWN, not assessed and N/A.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Quality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Provenance, freshness, coverage, reliability, traceability and integrity.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Sufficiency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Claim-specific S0-S5.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Conflict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Supporting, challenging and qualifying evidence.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Restrictions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Inaccessible, redacted, classified or third-party controlled.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Derived evidence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Sources and transformation.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Sampling/testing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Population, sample, conditions and limitations.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Disclosure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No credentials/secrets/sensitive paths without authority.</w:t>
            </w:r>
          </w:p>
        </w:tc>
      </w:tr>
    </w:tbl>
    <w:p/>
    <w:p>
      <w:r>
        <w:br w:type="page"/>
      </w:r>
    </w:p>
    <w:p>
      <w:pPr>
        <w:pStyle w:val="Heading1"/>
      </w:pPr>
      <w:r>
        <w:t>Part VII - Critical-gate reporting</w:t>
      </w:r>
    </w:p>
    <w:p>
      <w:r>
        <w:rPr>
          <w:b/>
        </w:rPr>
        <w:t>Normative reporting requirements.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Requirement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Applicability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Applicable, approved N/A or not assessed.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Status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PASS, FAIL, UNKNOWN or approved N/A.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Basis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Evidence and assessment references.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Decision effect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Ceiling, adverse, suspension or condition.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Related items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Findings, UNKNOWN and scenarios.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Closure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Owner, evidence, retest and trigger.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Prominence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FAIL/critical UNKNOWN on executive first page and statement.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Visual rule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No score colour may neutralise gate status.</w:t>
            </w:r>
          </w:p>
        </w:tc>
      </w:tr>
    </w:tbl>
    <w:p/>
    <w:p>
      <w:r>
        <w:br w:type="page"/>
      </w:r>
    </w:p>
    <w:p>
      <w:pPr>
        <w:pStyle w:val="Heading1"/>
      </w:pPr>
      <w:r>
        <w:t>Part VIII - Score reporting</w:t>
      </w:r>
    </w:p>
    <w:p>
      <w:r>
        <w:rPr>
          <w:b/>
        </w:rPr>
        <w:t>Normative reporting requirements.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Requirement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Raw indicator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Always present when numeric score is shown.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Adjusted indicator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Separately labelled.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Coverage/confidence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Adjacent to every score.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Gate overlay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Adjacent to domain/capability score.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UNKNOWN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Count and materiality.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Profile/version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Weights and scoring version.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Trend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Separate condition from evidence/scope/method change.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Bands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Descriptive, never certification tiers.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Benchmark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Cohort comparability and privacy disclosed.</w:t>
            </w:r>
          </w:p>
        </w:tc>
      </w:tr>
    </w:tbl>
    <w:p/>
    <w:p>
      <w:r>
        <w:br w:type="page"/>
      </w:r>
    </w:p>
    <w:p>
      <w:pPr>
        <w:pStyle w:val="Heading1"/>
      </w:pPr>
      <w:r>
        <w:t>Part IX - Findings reporting</w:t>
      </w:r>
    </w:p>
    <w:p>
      <w:r>
        <w:rPr>
          <w:b/>
        </w:rPr>
        <w:t>Normative reporting requirements.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Requirement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Identity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Stable ID and concise title.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Criterion/condition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Requirement and evidenced state.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Evidence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Supporting and challenging references.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Cause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Only if evidenced or labelled analysis.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Consequence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Affected outcomes, dependencies and states.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Classification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Observation, improvement, weakness, significant weakness, critical finding.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Gate/score effect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Explicit.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Management response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Separate from assessor conclusion.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Closure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Evidence and reassessment criteria.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Status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Open through closed/superseded.</w:t>
            </w:r>
          </w:p>
        </w:tc>
      </w:tr>
    </w:tbl>
    <w:p/>
    <w:p>
      <w:r>
        <w:br w:type="page"/>
      </w:r>
    </w:p>
    <w:p>
      <w:pPr>
        <w:pStyle w:val="Heading1"/>
      </w:pPr>
      <w:r>
        <w:t>Part X - UNKNOWN reporting</w:t>
      </w:r>
    </w:p>
    <w:p>
      <w:r>
        <w:rPr>
          <w:b/>
        </w:rPr>
        <w:t>Normative reporting requirements.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Requirement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Identity/subject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Stable ID and affected object.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Missing item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Attribute, evidence, state, provider or method.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Reason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Missing, inaccessible, stale, conflict, integrity or method.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Materiality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Low, moderate, material, critical or systemic.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Decision effect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Condition, ceiling, adverse, suspension or withholding.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Resolution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Evidence/method required, owner and trigger.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No euphemism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Critical UNKNOWN is not an improvement opportunity.</w:t>
            </w:r>
          </w:p>
        </w:tc>
      </w:tr>
    </w:tbl>
    <w:p/>
    <w:p>
      <w:r>
        <w:br w:type="page"/>
      </w:r>
    </w:p>
    <w:p>
      <w:pPr>
        <w:pStyle w:val="Heading1"/>
      </w:pPr>
      <w:r>
        <w:t>Part XI - Management response</w:t>
      </w:r>
    </w:p>
    <w:p>
      <w:r>
        <w:rPr>
          <w:b/>
        </w:rPr>
        <w:t>Normative reporting requirements.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Requirement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Position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Agree, partly agree, disagree or reviewing.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Rationale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Management view and evidence.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Action/owner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Specific action and accountable owner.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Target/trigger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Approved target or event.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Risk decision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Management authority and rationale.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Interim control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Temporary safeguard and validity.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Closure evidence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 proof and independent validation.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Separation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Distinct styling and data object.</w:t>
            </w:r>
          </w:p>
        </w:tc>
      </w:tr>
    </w:tbl>
    <w:p/>
    <w:p>
      <w:r>
        <w:br w:type="page"/>
      </w:r>
    </w:p>
    <w:p>
      <w:pPr>
        <w:pStyle w:val="Heading1"/>
      </w:pPr>
      <w:r>
        <w:t>Part XII - Validity and supersession</w:t>
      </w:r>
    </w:p>
    <w:p>
      <w:r>
        <w:rPr>
          <w:b/>
        </w:rPr>
        <w:t>Normative reporting requirements.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Requirement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Validity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Point/period and conditions.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Triggers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Change, incident, expiry, source outage, gate/finding change.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Correction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Version, reason and approval.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Suspension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Affected claims and notice.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Withdrawal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Issuer, reason and effective date.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Supersession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New package references prior.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Recall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Known recipients notified for material change.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Archive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Authorised and superseded versions retained.</w:t>
            </w:r>
          </w:p>
        </w:tc>
      </w:tr>
    </w:tbl>
    <w:p/>
    <w:p>
      <w:r>
        <w:br w:type="page"/>
      </w:r>
    </w:p>
    <w:p>
      <w:pPr>
        <w:pStyle w:val="Heading1"/>
      </w:pPr>
      <w:r>
        <w:t>Part XIII - Classification</w:t>
      </w:r>
    </w:p>
    <w:p>
      <w:r>
        <w:rPr>
          <w:b/>
        </w:rPr>
        <w:t>Normative reporting requirements.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Requirement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Public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High-level decision and limitations only.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Client restricted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Named users and contractual handling.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Confidential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Detailed findings and technical content.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Highly restricted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Sensitive paths, configurations, identities and vulnerabilities.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Redaction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Reason recorded; controlled master retained.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Third-party evidence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Redistribution restrictions observed.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Privacy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Personal data minimised.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Export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Controlled release record.</w:t>
            </w:r>
          </w:p>
        </w:tc>
      </w:tr>
    </w:tbl>
    <w:p/>
    <w:p>
      <w:r>
        <w:br w:type="page"/>
      </w:r>
    </w:p>
    <w:p>
      <w:pPr>
        <w:pStyle w:val="Heading1"/>
      </w:pPr>
      <w:r>
        <w:t>Part XIV - Visual/accessibility</w:t>
      </w:r>
    </w:p>
    <w:p>
      <w:r>
        <w:rPr>
          <w:b/>
        </w:rPr>
        <w:t>Normative reporting requirements.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Requirement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Hierarchy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Decision, gates, UNKNOWN and actions prominent.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Colour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Supplemental to text/icon/status.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Charts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Denominator, coverage, version and units.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Tables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Headers repeat; critical rows not split.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Language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Plain executive language; precise technical meaning.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Accessibility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Structured headings, contrast, readable fonts and labels.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No misleading gauges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No false precision or certification cue.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Page control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Classification, report ID, version and page number.</w:t>
            </w:r>
          </w:p>
        </w:tc>
      </w:tr>
    </w:tbl>
    <w:p/>
    <w:p>
      <w:r>
        <w:br w:type="page"/>
      </w:r>
    </w:p>
    <w:p>
      <w:pPr>
        <w:pStyle w:val="Heading1"/>
      </w:pPr>
      <w:r>
        <w:t>Part XV - Quality review</w:t>
      </w:r>
    </w:p>
    <w:p>
      <w:r>
        <w:rPr>
          <w:b/>
        </w:rPr>
        <w:t>Normative reporting requirements.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Requirement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Reconciliation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All claims trace to approved snapshot.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Consistency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All derivative reports agree.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Gate/UNKNOWN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All material items visible.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Score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Coverage, confidence and version correct.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Claim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No certification/guarantee/unsupported compliance.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Security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Sensitive disclosure controlled.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Technical review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Domain conclusions approved.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Independent review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Decision and statement challenged.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Authorisation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Named issuer approves release.</w:t>
            </w:r>
          </w:p>
        </w:tc>
      </w:tr>
    </w:tbl>
    <w:p/>
    <w:p>
      <w:r>
        <w:br w:type="page"/>
      </w:r>
    </w:p>
    <w:p>
      <w:pPr>
        <w:pStyle w:val="Heading1"/>
      </w:pPr>
      <w:r>
        <w:t>Template - R1 Executive Assurance Report</w:t>
      </w:r>
    </w:p>
    <w:p>
      <w:r>
        <w:rPr>
          <w:b/>
        </w:rPr>
        <w:t>Standard structure for R1 Executive Assurance Report.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Section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Required content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Report control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2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Executive decision statement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3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Capability/outcomes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4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Scope/states/period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Critical gates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6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Material findings and UNKNOWN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7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CAI and supporting indicators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8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Failure/dependency pathways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9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Management actions/decision asks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10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Validity and non-certification</w:t>
            </w:r>
          </w:p>
        </w:tc>
      </w:tr>
    </w:tbl>
    <w:p/>
    <w:p>
      <w:r>
        <w:br w:type="page"/>
      </w:r>
    </w:p>
    <w:p>
      <w:pPr>
        <w:pStyle w:val="Heading1"/>
      </w:pPr>
      <w:r>
        <w:t>Template - R2 Technical Assessment Report</w:t>
      </w:r>
    </w:p>
    <w:p>
      <w:r>
        <w:rPr>
          <w:b/>
        </w:rPr>
        <w:t>Standard structure for R2 Technical Assessment Report.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Section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Required content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Control and approval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2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Question/criteria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3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Capability architecture/boundary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4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Profile and methods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Evidence/sampling/testing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6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Control/family/domain results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7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Failure scenarios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8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Gates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9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Findings/UNKNOWN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10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Scores/coverage/confidence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11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Technical conclusions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12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Independent review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13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Management response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14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Validity/reassessment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15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Appendices/schemas</w:t>
            </w:r>
          </w:p>
        </w:tc>
      </w:tr>
    </w:tbl>
    <w:p/>
    <w:p>
      <w:r>
        <w:br w:type="page"/>
      </w:r>
    </w:p>
    <w:p>
      <w:pPr>
        <w:pStyle w:val="Heading1"/>
      </w:pPr>
      <w:r>
        <w:t>Template - R3 Domain Report</w:t>
      </w:r>
    </w:p>
    <w:p>
      <w:r>
        <w:rPr>
          <w:b/>
        </w:rPr>
        <w:t>Standard structure for R3 Domain Report.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Section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Required content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Domain scope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2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Functions/outcomes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3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Control-family results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4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Evidence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Inspection/testing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6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Gates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7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Findings/UNKNOWN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8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Domain indicators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9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Conclusion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10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Actions/triggers</w:t>
            </w:r>
          </w:p>
        </w:tc>
      </w:tr>
    </w:tbl>
    <w:p/>
    <w:p>
      <w:r>
        <w:br w:type="page"/>
      </w:r>
    </w:p>
    <w:p>
      <w:pPr>
        <w:pStyle w:val="Heading1"/>
      </w:pPr>
      <w:r>
        <w:t>Template - R4 Evidence Package</w:t>
      </w:r>
    </w:p>
    <w:p>
      <w:r>
        <w:rPr>
          <w:b/>
        </w:rPr>
        <w:t>Standard structure for R4 Evidence Package.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Section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Required content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Manifest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2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Requirements matrix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3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Evidence register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4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Quality/sufficiency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Conflict register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6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Sampling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7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Testing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8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Restrictions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9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Derived lineage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10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Custody/retention</w:t>
            </w:r>
          </w:p>
        </w:tc>
      </w:tr>
    </w:tbl>
    <w:p/>
    <w:p>
      <w:r>
        <w:br w:type="page"/>
      </w:r>
    </w:p>
    <w:p>
      <w:pPr>
        <w:pStyle w:val="Heading1"/>
      </w:pPr>
      <w:r>
        <w:t>Template - R5 Gate and Decision Package</w:t>
      </w:r>
    </w:p>
    <w:p>
      <w:r>
        <w:rPr>
          <w:b/>
        </w:rPr>
        <w:t>Standard structure for R5 Gate and Decision Package.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Section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Required content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Question/scope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2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Gate matrix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3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Gate cards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4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Critical UNKNOWN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Material findings/scenarios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6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Scores/coverage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7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Recommendation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8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Independent challenge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9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Authority decision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10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Conditions/validity</w:t>
            </w:r>
          </w:p>
        </w:tc>
      </w:tr>
    </w:tbl>
    <w:p/>
    <w:p>
      <w:r>
        <w:br w:type="page"/>
      </w:r>
    </w:p>
    <w:p>
      <w:pPr>
        <w:pStyle w:val="Heading1"/>
      </w:pPr>
      <w:r>
        <w:t>Template - R6 Customer/Second-Party Statement</w:t>
      </w:r>
    </w:p>
    <w:p>
      <w:r>
        <w:rPr>
          <w:b/>
        </w:rPr>
        <w:t>Standard structure for R6 Customer/Second-Party Statement.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Section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Required content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Issuer/user/use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2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Capability/scope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3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Criteria/level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4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Responsibilities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Methods/evidence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6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Gates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7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Conclusion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8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Limitations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9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Validity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10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Restrictions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11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Non-certification</w:t>
            </w:r>
          </w:p>
        </w:tc>
      </w:tr>
    </w:tbl>
    <w:p/>
    <w:p>
      <w:r>
        <w:br w:type="page"/>
      </w:r>
    </w:p>
    <w:p>
      <w:pPr>
        <w:pStyle w:val="Heading1"/>
      </w:pPr>
      <w:r>
        <w:t>Template - R7 Regulatory Support Package</w:t>
      </w:r>
    </w:p>
    <w:p>
      <w:r>
        <w:rPr>
          <w:b/>
        </w:rPr>
        <w:t>Standard structure for R7 Regulatory Support Package.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Section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Required content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Authority/cover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2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Regulatory mapping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3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Capability/scope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4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Control mapping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Evidence index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6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Gate/decision trace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7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Findings/response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8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Scores if relevant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9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Limitations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10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Submission record</w:t>
            </w:r>
          </w:p>
        </w:tc>
      </w:tr>
    </w:tbl>
    <w:p/>
    <w:p>
      <w:r>
        <w:br w:type="page"/>
      </w:r>
    </w:p>
    <w:p>
      <w:pPr>
        <w:pStyle w:val="Heading1"/>
      </w:pPr>
      <w:r>
        <w:t>Template - R8 Public Summary</w:t>
      </w:r>
    </w:p>
    <w:p>
      <w:r>
        <w:rPr>
          <w:b/>
        </w:rPr>
        <w:t>Standard structure for R8 Public Summary.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Section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Required content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Issuer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2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High-level subject/scope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3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Assessment basis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4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Decision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Limitations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6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Validity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7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Contact/reference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8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No certification</w:t>
            </w:r>
          </w:p>
        </w:tc>
      </w:tr>
    </w:tbl>
    <w:p/>
    <w:p>
      <w:r>
        <w:br w:type="page"/>
      </w:r>
    </w:p>
    <w:p>
      <w:pPr>
        <w:pStyle w:val="Heading1"/>
      </w:pPr>
      <w:r>
        <w:t>Template - R9 Continuing-Assurance Report</w:t>
      </w:r>
    </w:p>
    <w:p>
      <w:r>
        <w:rPr>
          <w:b/>
        </w:rPr>
        <w:t>Standard structure for R9 Continuing-Assurance Report.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Section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Required content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Baseline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2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Monitored assertions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3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Source health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4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Evidence refresh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Gate changes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6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Drift/triggers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7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Findings/UNKNOWN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8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Current decision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9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Human review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10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Validity</w:t>
            </w:r>
          </w:p>
        </w:tc>
      </w:tr>
    </w:tbl>
    <w:p/>
    <w:p>
      <w:r>
        <w:br w:type="page"/>
      </w:r>
    </w:p>
    <w:p>
      <w:pPr>
        <w:pStyle w:val="Heading1"/>
      </w:pPr>
      <w:r>
        <w:t>Template - R10 Remediation/Closure Report</w:t>
      </w:r>
    </w:p>
    <w:p>
      <w:r>
        <w:rPr>
          <w:b/>
        </w:rPr>
        <w:t>Standard structure for R10 Remediation/Closure Report.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Section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Required content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Original item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2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Action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3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Interim safeguards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4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Closure evidence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Retest/reassessment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6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Gate/score impact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7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Reviewer disposition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8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Decision update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9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Supersession</w:t>
            </w:r>
          </w:p>
        </w:tc>
      </w:tr>
    </w:tbl>
    <w:p/>
    <w:p>
      <w:r>
        <w:br w:type="page"/>
      </w:r>
    </w:p>
    <w:p>
      <w:pPr>
        <w:pStyle w:val="Heading1"/>
      </w:pPr>
      <w:r>
        <w:t>AS-01 Template - First-Party Conclusion</w:t>
      </w:r>
    </w:p>
    <w:p>
      <w:r>
        <w:rPr>
          <w:b/>
        </w:rPr>
        <w:t>A bounded AIDCF-aligned statement, never a certificate.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Requirement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statementId/version/status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issuer/authority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intended users/use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responsibilities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capability/outcomes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scope/states/period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criteria/profile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assurance level/type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methods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evidence coverage/sufficiency/confidence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critical gates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scores with context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controlled conclusion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conditions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UNKNOWN/limitations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validity/triggers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classification/distribution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non-certification note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approvals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</w:tbl>
    <w:p/>
    <w:p>
      <w:r>
        <w:br w:type="page"/>
      </w:r>
    </w:p>
    <w:p>
      <w:pPr>
        <w:pStyle w:val="Heading1"/>
      </w:pPr>
      <w:r>
        <w:t>AS-02 Template - Co-Sourced Statement</w:t>
      </w:r>
    </w:p>
    <w:p>
      <w:r>
        <w:rPr>
          <w:b/>
        </w:rPr>
        <w:t>A bounded AIDCF-aligned statement, never a certificate.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Requirement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statementId/version/status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issuer/authority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intended users/use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responsibilities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capability/outcomes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scope/states/period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criteria/profile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assurance level/type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methods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evidence coverage/sufficiency/confidence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critical gates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scores with context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controlled conclusion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conditions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UNKNOWN/limitations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validity/triggers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classification/distribution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non-certification note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approvals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</w:tbl>
    <w:p/>
    <w:p>
      <w:r>
        <w:br w:type="page"/>
      </w:r>
    </w:p>
    <w:p>
      <w:pPr>
        <w:pStyle w:val="Heading1"/>
      </w:pPr>
      <w:r>
        <w:t>AS-03 Template - Second-Party Statement</w:t>
      </w:r>
    </w:p>
    <w:p>
      <w:r>
        <w:rPr>
          <w:b/>
        </w:rPr>
        <w:t>A bounded AIDCF-aligned statement, never a certificate.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Requirement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statementId/version/status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issuer/authority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intended users/use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responsibilities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capability/outcomes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scope/states/period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criteria/profile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assurance level/type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methods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evidence coverage/sufficiency/confidence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critical gates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scores with context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controlled conclusion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conditions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UNKNOWN/limitations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validity/triggers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classification/distribution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non-certification note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approvals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</w:tbl>
    <w:p/>
    <w:p>
      <w:r>
        <w:br w:type="page"/>
      </w:r>
    </w:p>
    <w:p>
      <w:pPr>
        <w:pStyle w:val="Heading1"/>
      </w:pPr>
      <w:r>
        <w:t>AS-04 Template - Independent-Provider Statement</w:t>
      </w:r>
    </w:p>
    <w:p>
      <w:r>
        <w:rPr>
          <w:b/>
        </w:rPr>
        <w:t>A bounded AIDCF-aligned statement, never a certificate.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Requirement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statementId/version/status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issuer/authority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intended users/use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responsibilities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capability/outcomes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scope/states/period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criteria/profile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assurance level/type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methods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evidence coverage/sufficiency/confidence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critical gates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scores with context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controlled conclusion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conditions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UNKNOWN/limitations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validity/triggers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classification/distribution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non-certification note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approvals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</w:tbl>
    <w:p/>
    <w:p>
      <w:r>
        <w:br w:type="page"/>
      </w:r>
    </w:p>
    <w:p>
      <w:pPr>
        <w:pStyle w:val="Heading1"/>
      </w:pPr>
      <w:r>
        <w:t>AS-05 Template - Continuing-Assurance Update</w:t>
      </w:r>
    </w:p>
    <w:p>
      <w:r>
        <w:rPr>
          <w:b/>
        </w:rPr>
        <w:t>A bounded AIDCF-aligned statement, never a certificate.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Requirement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statementId/version/status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issuer/authority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intended users/use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responsibilities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capability/outcomes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scope/states/period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criteria/profile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assurance level/type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methods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evidence coverage/sufficiency/confidence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critical gates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scores with context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controlled conclusion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conditions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UNKNOWN/limitations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validity/triggers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classification/distribution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non-certification note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approvals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</w:tbl>
    <w:p/>
    <w:p>
      <w:r>
        <w:br w:type="page"/>
      </w:r>
    </w:p>
    <w:p>
      <w:pPr>
        <w:pStyle w:val="Heading1"/>
      </w:pPr>
      <w:r>
        <w:t>AS-06 Template - Suspension Notice</w:t>
      </w:r>
    </w:p>
    <w:p>
      <w:r>
        <w:rPr>
          <w:b/>
        </w:rPr>
        <w:t>A bounded AIDCF-aligned statement, never a certificate.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Requirement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statementId/version/status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issuer/authority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intended users/use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responsibilities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capability/outcomes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scope/states/period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criteria/profile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assurance level/type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methods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evidence coverage/sufficiency/confidence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critical gates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scores with context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controlled conclusion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conditions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UNKNOWN/limitations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validity/triggers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classification/distribution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non-certification note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approvals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</w:tbl>
    <w:p/>
    <w:p>
      <w:r>
        <w:br w:type="page"/>
      </w:r>
    </w:p>
    <w:p>
      <w:pPr>
        <w:pStyle w:val="Heading1"/>
      </w:pPr>
      <w:r>
        <w:t>AS-07 Template - Withdrawal Notice</w:t>
      </w:r>
    </w:p>
    <w:p>
      <w:r>
        <w:rPr>
          <w:b/>
        </w:rPr>
        <w:t>A bounded AIDCF-aligned statement, never a certificate.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Requirement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statementId/version/status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issuer/authority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intended users/use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responsibilities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capability/outcomes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scope/states/period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criteria/profile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assurance level/type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methods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evidence coverage/sufficiency/confidence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critical gates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scores with context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controlled conclusion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conditions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UNKNOWN/limitations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validity/triggers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classification/distribution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non-certification note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approvals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</w:tbl>
    <w:p/>
    <w:p>
      <w:r>
        <w:br w:type="page"/>
      </w:r>
    </w:p>
    <w:p>
      <w:pPr>
        <w:pStyle w:val="Heading1"/>
      </w:pPr>
      <w:r>
        <w:t>AS-08 Template - Supersession Notice</w:t>
      </w:r>
    </w:p>
    <w:p>
      <w:r>
        <w:rPr>
          <w:b/>
        </w:rPr>
        <w:t>A bounded AIDCF-aligned statement, never a certificate.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Requirement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statementId/version/status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issuer/authority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intended users/use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responsibilities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capability/outcomes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scope/states/period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criteria/profile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assurance level/type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methods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evidence coverage/sufficiency/confidence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critical gates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scores with context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controlled conclusion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conditions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UNKNOWN/limitations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validity/triggers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classification/distribution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non-certification note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approvals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</w:tbl>
    <w:p/>
    <w:p>
      <w:r>
        <w:br w:type="page"/>
      </w:r>
    </w:p>
    <w:p>
      <w:pPr>
        <w:pStyle w:val="Heading1"/>
      </w:pPr>
      <w:r>
        <w:t>Template - Evidence Register</w:t>
      </w:r>
    </w:p>
    <w:p>
      <w:r>
        <w:rPr>
          <w:b/>
        </w:rPr>
        <w:t>Machine and human-readable evidence register.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Requirement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evidenceId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assertion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class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source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scope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period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state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integrity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quality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sufficiency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restrictions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status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review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Template - Findings Register</w:t>
      </w:r>
    </w:p>
    <w:p>
      <w:r>
        <w:rPr>
          <w:b/>
        </w:rPr>
        <w:t>Machine and human-readable findings register.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Requirement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findingId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criterion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condition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evidence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cause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consequence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classification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gateEffect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scoreEffect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owner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action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target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closure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status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Template - UNKNOWN Register</w:t>
      </w:r>
    </w:p>
    <w:p>
      <w:r>
        <w:rPr>
          <w:b/>
        </w:rPr>
        <w:t>Machine and human-readable unknown register.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Requirement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unknownId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subject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missingItem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reason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materiality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decisionEffect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evidenceNeeded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owner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trigger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status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Template - Gate Register</w:t>
      </w:r>
    </w:p>
    <w:p>
      <w:r>
        <w:rPr>
          <w:b/>
        </w:rPr>
        <w:t>Machine and human-readable gate register.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Requirement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gateId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applicability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evidence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states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scenarios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status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findings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unknown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decisionEffect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closure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review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Template - Decision Register</w:t>
      </w:r>
    </w:p>
    <w:p>
      <w:r>
        <w:rPr>
          <w:b/>
        </w:rPr>
        <w:t>Machine and human-readable decision register.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Requirement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decisionId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question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subject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scope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recommendation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gates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unknown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scores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conditions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decision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authority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validity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supersession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Template - Action Register</w:t>
      </w:r>
    </w:p>
    <w:p>
      <w:r>
        <w:rPr>
          <w:b/>
        </w:rPr>
        <w:t>Machine and human-readable action register.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Requirement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actionId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source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action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owner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priority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dependency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target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interimControl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closureEvidence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validation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status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Template - Continuing Dashboard</w:t>
      </w:r>
    </w:p>
    <w:p>
      <w:r>
        <w:rPr>
          <w:b/>
        </w:rPr>
        <w:t>Machine and human-readable continuing dashboard.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Requirement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decision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gates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evidenceHealth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coverage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sourceOutage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controlDrift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dependencyDrift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triggers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findings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criticalUnknown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actions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validity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GOV Domain Reporting Annex - Governance</w:t>
      </w:r>
    </w:p>
    <w:p>
      <w:r>
        <w:rPr>
          <w:b/>
        </w:rPr>
        <w:t>Domain-specific reporting profile for governance.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Requirement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Purpose/outcomes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Scope/interfaces/providers/states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Control-family results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Evidence quality/sufficiency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Scenarios/dependencies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Mapped gates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Domain score/coverage/confidence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Findings/UNKNOWN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Bounded conclusion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Sensitive disclosure controls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Reassessment triggers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</w:tbl>
    <w:p/>
    <w:p>
      <w:r>
        <w:br w:type="page"/>
      </w:r>
    </w:p>
    <w:p>
      <w:pPr>
        <w:pStyle w:val="Heading1"/>
      </w:pPr>
      <w:r>
        <w:t>CAP Domain Reporting Annex - Capability</w:t>
      </w:r>
    </w:p>
    <w:p>
      <w:r>
        <w:rPr>
          <w:b/>
        </w:rPr>
        <w:t>Domain-specific reporting profile for capability.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Requirement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Purpose/outcomes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Scope/interfaces/providers/states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Control-family results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Evidence quality/sufficiency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Scenarios/dependencies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Mapped gates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Domain score/coverage/confidence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Findings/UNKNOWN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Bounded conclusion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Sensitive disclosure controls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Reassessment triggers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</w:tbl>
    <w:p/>
    <w:p>
      <w:r>
        <w:br w:type="page"/>
      </w:r>
    </w:p>
    <w:p>
      <w:pPr>
        <w:pStyle w:val="Heading1"/>
      </w:pPr>
      <w:r>
        <w:t>DEP Domain Reporting Annex - Dependencies</w:t>
      </w:r>
    </w:p>
    <w:p>
      <w:r>
        <w:rPr>
          <w:b/>
        </w:rPr>
        <w:t>Domain-specific reporting profile for dependencies.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Requirement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Purpose/outcomes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Scope/interfaces/providers/states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Control-family results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Evidence quality/sufficiency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Scenarios/dependencies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Mapped gates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Domain score/coverage/confidence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Findings/UNKNOWN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Bounded conclusion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Sensitive disclosure controls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Reassessment triggers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</w:tbl>
    <w:p/>
    <w:p>
      <w:r>
        <w:br w:type="page"/>
      </w:r>
    </w:p>
    <w:p>
      <w:pPr>
        <w:pStyle w:val="Heading1"/>
      </w:pPr>
      <w:r>
        <w:t>PHY Domain Reporting Annex - Physical</w:t>
      </w:r>
    </w:p>
    <w:p>
      <w:r>
        <w:rPr>
          <w:b/>
        </w:rPr>
        <w:t>Domain-specific reporting profile for physical.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Requirement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Purpose/outcomes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Scope/interfaces/providers/states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Control-family results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Evidence quality/sufficiency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Scenarios/dependencies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Mapped gates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Domain score/coverage/confidence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Findings/UNKNOWN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Bounded conclusion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Sensitive disclosure controls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Reassessment triggers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</w:tbl>
    <w:p/>
    <w:p>
      <w:r>
        <w:br w:type="page"/>
      </w:r>
    </w:p>
    <w:p>
      <w:pPr>
        <w:pStyle w:val="Heading1"/>
      </w:pPr>
      <w:r>
        <w:t>POW Domain Reporting Annex - Power</w:t>
      </w:r>
    </w:p>
    <w:p>
      <w:r>
        <w:rPr>
          <w:b/>
        </w:rPr>
        <w:t>Domain-specific reporting profile for power.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Requirement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Purpose/outcomes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Scope/interfaces/providers/states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Control-family results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Evidence quality/sufficiency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Scenarios/dependencies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Mapped gates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Domain score/coverage/confidence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Findings/UNKNOWN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Bounded conclusion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Sensitive disclosure controls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Reassessment triggers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</w:tbl>
    <w:p/>
    <w:p>
      <w:r>
        <w:br w:type="page"/>
      </w:r>
    </w:p>
    <w:p>
      <w:pPr>
        <w:pStyle w:val="Heading1"/>
      </w:pPr>
      <w:r>
        <w:t>THM Domain Reporting Annex - Thermal</w:t>
      </w:r>
    </w:p>
    <w:p>
      <w:r>
        <w:rPr>
          <w:b/>
        </w:rPr>
        <w:t>Domain-specific reporting profile for thermal.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Requirement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Purpose/outcomes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Scope/interfaces/providers/states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Control-family results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Evidence quality/sufficiency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Scenarios/dependencies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Mapped gates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Domain score/coverage/confidence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Findings/UNKNOWN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Bounded conclusion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Sensitive disclosure controls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Reassessment triggers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</w:tbl>
    <w:p/>
    <w:p>
      <w:r>
        <w:br w:type="page"/>
      </w:r>
    </w:p>
    <w:p>
      <w:pPr>
        <w:pStyle w:val="Heading1"/>
      </w:pPr>
      <w:r>
        <w:t>ENV Domain Reporting Annex - Environment</w:t>
      </w:r>
    </w:p>
    <w:p>
      <w:r>
        <w:rPr>
          <w:b/>
        </w:rPr>
        <w:t>Domain-specific reporting profile for environment.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Requirement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Purpose/outcomes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Scope/interfaces/providers/states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Control-family results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Evidence quality/sufficiency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Scenarios/dependencies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Mapped gates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Domain score/coverage/confidence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Findings/UNKNOWN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Bounded conclusion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Sensitive disclosure controls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Reassessment triggers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</w:tbl>
    <w:p/>
    <w:p>
      <w:r>
        <w:br w:type="page"/>
      </w:r>
    </w:p>
    <w:p>
      <w:pPr>
        <w:pStyle w:val="Heading1"/>
      </w:pPr>
      <w:r>
        <w:t>CMP Domain Reporting Annex - Compute</w:t>
      </w:r>
    </w:p>
    <w:p>
      <w:r>
        <w:rPr>
          <w:b/>
        </w:rPr>
        <w:t>Domain-specific reporting profile for compute.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Requirement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Purpose/outcomes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Scope/interfaces/providers/states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Control-family results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Evidence quality/sufficiency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Scenarios/dependencies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Mapped gates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Domain score/coverage/confidence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Findings/UNKNOWN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Bounded conclusion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Sensitive disclosure controls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Reassessment triggers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</w:tbl>
    <w:p/>
    <w:p>
      <w:r>
        <w:br w:type="page"/>
      </w:r>
    </w:p>
    <w:p>
      <w:pPr>
        <w:pStyle w:val="Heading1"/>
      </w:pPr>
      <w:r>
        <w:t>STO Domain Reporting Annex - Storage</w:t>
      </w:r>
    </w:p>
    <w:p>
      <w:r>
        <w:rPr>
          <w:b/>
        </w:rPr>
        <w:t>Domain-specific reporting profile for storage.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Requirement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Purpose/outcomes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Scope/interfaces/providers/states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Control-family results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Evidence quality/sufficiency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Scenarios/dependencies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Mapped gates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Domain score/coverage/confidence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Findings/UNKNOWN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Bounded conclusion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Sensitive disclosure controls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Reassessment triggers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</w:tbl>
    <w:p/>
    <w:p>
      <w:r>
        <w:br w:type="page"/>
      </w:r>
    </w:p>
    <w:p>
      <w:pPr>
        <w:pStyle w:val="Heading1"/>
      </w:pPr>
      <w:r>
        <w:t>NET Domain Reporting Annex - Network</w:t>
      </w:r>
    </w:p>
    <w:p>
      <w:r>
        <w:rPr>
          <w:b/>
        </w:rPr>
        <w:t>Domain-specific reporting profile for network.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Requirement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Purpose/outcomes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Scope/interfaces/providers/states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Control-family results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Evidence quality/sufficiency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Scenarios/dependencies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Mapped gates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Domain score/coverage/confidence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Findings/UNKNOWN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Bounded conclusion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Sensitive disclosure controls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Reassessment triggers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</w:tbl>
    <w:p/>
    <w:p>
      <w:r>
        <w:br w:type="page"/>
      </w:r>
    </w:p>
    <w:p>
      <w:pPr>
        <w:pStyle w:val="Heading1"/>
      </w:pPr>
      <w:r>
        <w:t>OPS Domain Reporting Annex - Operations</w:t>
      </w:r>
    </w:p>
    <w:p>
      <w:r>
        <w:rPr>
          <w:b/>
        </w:rPr>
        <w:t>Domain-specific reporting profile for operations.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Requirement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Purpose/outcomes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Scope/interfaces/providers/states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Control-family results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Evidence quality/sufficiency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Scenarios/dependencies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Mapped gates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Domain score/coverage/confidence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Findings/UNKNOWN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Bounded conclusion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Sensitive disclosure controls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Reassessment triggers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</w:tbl>
    <w:p/>
    <w:p>
      <w:r>
        <w:br w:type="page"/>
      </w:r>
    </w:p>
    <w:p>
      <w:pPr>
        <w:pStyle w:val="Heading1"/>
      </w:pPr>
      <w:r>
        <w:t>RES Domain Reporting Annex - Resilience</w:t>
      </w:r>
    </w:p>
    <w:p>
      <w:r>
        <w:rPr>
          <w:b/>
        </w:rPr>
        <w:t>Domain-specific reporting profile for resilience.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Requirement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Purpose/outcomes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Scope/interfaces/providers/states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Control-family results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Evidence quality/sufficiency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Scenarios/dependencies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Mapped gates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Domain score/coverage/confidence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Findings/UNKNOWN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Bounded conclusion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Sensitive disclosure controls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Reassessment triggers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</w:tbl>
    <w:p/>
    <w:p>
      <w:r>
        <w:br w:type="page"/>
      </w:r>
    </w:p>
    <w:p>
      <w:pPr>
        <w:pStyle w:val="Heading1"/>
      </w:pPr>
      <w:r>
        <w:t>SUP Domain Reporting Annex - Supply Chain</w:t>
      </w:r>
    </w:p>
    <w:p>
      <w:r>
        <w:rPr>
          <w:b/>
        </w:rPr>
        <w:t>Domain-specific reporting profile for supply chain.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Requirement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Purpose/outcomes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Scope/interfaces/providers/states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Control-family results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Evidence quality/sufficiency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Scenarios/dependencies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Mapped gates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Domain score/coverage/confidence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Findings/UNKNOWN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Bounded conclusion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Sensitive disclosure controls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Reassessment triggers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</w:tbl>
    <w:p/>
    <w:p>
      <w:r>
        <w:br w:type="page"/>
      </w:r>
    </w:p>
    <w:p>
      <w:pPr>
        <w:pStyle w:val="Heading1"/>
      </w:pPr>
      <w:r>
        <w:t>SEC Domain Reporting Annex - Security</w:t>
      </w:r>
    </w:p>
    <w:p>
      <w:r>
        <w:rPr>
          <w:b/>
        </w:rPr>
        <w:t>Domain-specific reporting profile for security.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Requirement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Purpose/outcomes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Scope/interfaces/providers/states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Control-family results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Evidence quality/sufficiency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Scenarios/dependencies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Mapped gates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Domain score/coverage/confidence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Findings/UNKNOWN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Bounded conclusion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Sensitive disclosure controls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Reassessment triggers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</w:tbl>
    <w:p/>
    <w:p>
      <w:r>
        <w:br w:type="page"/>
      </w:r>
    </w:p>
    <w:p>
      <w:pPr>
        <w:pStyle w:val="Heading1"/>
      </w:pPr>
      <w:r>
        <w:t>EVA Domain Reporting Annex - Evidence/Assurance</w:t>
      </w:r>
    </w:p>
    <w:p>
      <w:r>
        <w:rPr>
          <w:b/>
        </w:rPr>
        <w:t>Domain-specific reporting profile for evidence/assurance.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Requirement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Purpose/outcomes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Scope/interfaces/providers/states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Control-family results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Evidence quality/sufficiency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Scenarios/dependencies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Mapped gates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Domain score/coverage/confidence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Findings/UNKNOWN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Bounded conclusion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Sensitive disclosure controls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Required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Reassessment triggers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Required</w:t>
            </w:r>
          </w:p>
        </w:tc>
      </w:tr>
    </w:tbl>
    <w:p/>
    <w:p>
      <w:r>
        <w:br w:type="page"/>
      </w:r>
    </w:p>
    <w:p>
      <w:pPr>
        <w:pStyle w:val="Heading1"/>
      </w:pPr>
      <w:r>
        <w:t>Machine-Readable Reporting Package</w:t>
      </w:r>
    </w:p>
    <w:p>
      <w:r>
        <w:rPr>
          <w:b/>
        </w:rPr>
        <w:t>Schemas support AITG and reporting tools without delegating authority.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Artifact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Purpose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report-metadata.schema.json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Identity, issuer, users, subject, criteria, classification and lineage.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executive-report.schema.json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R1 structure.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technical-report.schema.json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R2 structure.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assurance-statement.schema.json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AS-01 to AS-08.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evidence-register.schema.json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Evidence disclosures.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finding-register.schema.json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Findings and management response.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unknown-register.schema.json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UNKNOWN records.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gate-register.schema.json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Gate results and effects.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decision-register.schema.json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Recommendation, decision and validity.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continuing-dashboard.schema.json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Monitored claims, source health, drift and triggers.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public-summary.schema.json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Permitted external disclosure.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aidcf-report.owl / ttl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Reporting ontology.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aidcf-report-shapes.ttl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Validation shapes.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conformance-tests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Consistency, non-certification, security and supersession.</w:t>
            </w:r>
          </w:p>
        </w:tc>
      </w:tr>
    </w:tbl>
    <w:p/>
    <w:p>
      <w:r>
        <w:br w:type="page"/>
      </w:r>
    </w:p>
    <w:p>
      <w:pPr>
        <w:pStyle w:val="Heading1"/>
      </w:pPr>
      <w:r>
        <w:t>AITG Reporting Mappings</w:t>
      </w:r>
    </w:p>
    <w:p>
      <w:r>
        <w:rPr>
          <w:b/>
        </w:rPr>
        <w:t>Reporting objects preserve source lineage and native decisions.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Requirement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Report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AssuranceReport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Statement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AssuranceStatement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Section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ReportSection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Disclosure profile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DisclosureProfile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Evidence register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EvidenceManifest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Finding register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FindingRegister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UNKNOWN register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UnknownRegister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Gate register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GateRegister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Decision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AssuranceDecision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Management response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ManagementResponse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Validity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ValidityCondition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Distribution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DistributionControl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Correction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CORRECTS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Supersession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SUPERSEDES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Reports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REPORTS decision; never CREATES decision</w:t>
            </w:r>
          </w:p>
        </w:tc>
      </w:tr>
    </w:tbl>
    <w:p/>
    <w:p>
      <w:r>
        <w:br w:type="page"/>
      </w:r>
    </w:p>
    <w:p>
      <w:pPr>
        <w:pStyle w:val="Heading1"/>
      </w:pPr>
      <w:r>
        <w:t>Controlled Wording - REASONABLY ASSURED</w:t>
      </w:r>
    </w:p>
    <w:p>
      <w:r>
        <w:rPr>
          <w:b/>
        </w:rPr>
        <w:t>Model wording must be tailored to approved facts.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Requirement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Decision state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REASONABLY ASSURED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Core meaning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Bounded evidence-supported confidence; no controlling gate FAIL or critical UNKNOWN.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Mandatory context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Capability, outcomes, scope, state, period, evidence, gates, limitations, validity and authority.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Prohibited use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No certificate, guarantee or omitted controlling fact.</w:t>
            </w:r>
          </w:p>
        </w:tc>
      </w:tr>
    </w:tbl>
    <w:p/>
    <w:p>
      <w:r>
        <w:br w:type="page"/>
      </w:r>
    </w:p>
    <w:p>
      <w:pPr>
        <w:pStyle w:val="Heading1"/>
      </w:pPr>
      <w:r>
        <w:t>Controlled Wording - CONDITIONALLY ASSURED</w:t>
      </w:r>
    </w:p>
    <w:p>
      <w:r>
        <w:rPr>
          <w:b/>
        </w:rPr>
        <w:t>Model wording must be tailored to approved facts.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Requirement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Decision state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CONDITIONALLY ASSURED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Core meaning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Core claim supported subject to named, owned and time-bound conditions.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Mandatory context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Capability, outcomes, scope, state, period, evidence, gates, limitations, validity and authority.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Prohibited use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No certificate, guarantee or omitted controlling fact.</w:t>
            </w:r>
          </w:p>
        </w:tc>
      </w:tr>
    </w:tbl>
    <w:p/>
    <w:p>
      <w:r>
        <w:br w:type="page"/>
      </w:r>
    </w:p>
    <w:p>
      <w:pPr>
        <w:pStyle w:val="Heading1"/>
      </w:pPr>
      <w:r>
        <w:t>Controlled Wording - LIMITED</w:t>
      </w:r>
    </w:p>
    <w:p>
      <w:r>
        <w:rPr>
          <w:b/>
        </w:rPr>
        <w:t>Model wording must be tailored to approved facts.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Requirement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Decision state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LIMITED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Core meaning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Material scope, evidence, coverage or UNKNOWN prevents stronger assurance.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Mandatory context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Capability, outcomes, scope, state, period, evidence, gates, limitations, validity and authority.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Prohibited use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No certificate, guarantee or omitted controlling fact.</w:t>
            </w:r>
          </w:p>
        </w:tc>
      </w:tr>
    </w:tbl>
    <w:p/>
    <w:p>
      <w:r>
        <w:br w:type="page"/>
      </w:r>
    </w:p>
    <w:p>
      <w:pPr>
        <w:pStyle w:val="Heading1"/>
      </w:pPr>
      <w:r>
        <w:t>Controlled Wording - ADVERSE / NOT ASSURED</w:t>
      </w:r>
    </w:p>
    <w:p>
      <w:r>
        <w:rPr>
          <w:b/>
        </w:rPr>
        <w:t>Model wording must be tailored to approved facts.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Requirement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Decision state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ADVERSE / NOT ASSURED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Core meaning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Demonstrated material failure or controlling gate FAIL.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Mandatory context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Capability, outcomes, scope, state, period, evidence, gates, limitations, validity and authority.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Prohibited use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No certificate, guarantee or omitted controlling fact.</w:t>
            </w:r>
          </w:p>
        </w:tc>
      </w:tr>
    </w:tbl>
    <w:p/>
    <w:p>
      <w:r>
        <w:br w:type="page"/>
      </w:r>
    </w:p>
    <w:p>
      <w:pPr>
        <w:pStyle w:val="Heading1"/>
      </w:pPr>
      <w:r>
        <w:t>Controlled Wording - UNKNOWN / INCONCLUSIVE</w:t>
      </w:r>
    </w:p>
    <w:p>
      <w:r>
        <w:rPr>
          <w:b/>
        </w:rPr>
        <w:t>Model wording must be tailored to approved facts.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Requirement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Decision state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UNKNOWN / INCONCLUSIVE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Core meaning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Insufficient evidence, method or boundary for determination.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Mandatory context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Capability, outcomes, scope, state, period, evidence, gates, limitations, validity and authority.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Prohibited use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No certificate, guarantee or omitted controlling fact.</w:t>
            </w:r>
          </w:p>
        </w:tc>
      </w:tr>
    </w:tbl>
    <w:p/>
    <w:p>
      <w:r>
        <w:br w:type="page"/>
      </w:r>
    </w:p>
    <w:p>
      <w:pPr>
        <w:pStyle w:val="Heading1"/>
      </w:pPr>
      <w:r>
        <w:t>Controlled Wording - SUSPENDED</w:t>
      </w:r>
    </w:p>
    <w:p>
      <w:r>
        <w:rPr>
          <w:b/>
        </w:rPr>
        <w:t>Model wording must be tailored to approved facts.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Requirement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Decision state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SUSPENDED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Core meaning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Prior conclusion is not currently reliable.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Mandatory context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Capability, outcomes, scope, state, period, evidence, gates, limitations, validity and authority.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Prohibited use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No certificate, guarantee or omitted controlling fact.</w:t>
            </w:r>
          </w:p>
        </w:tc>
      </w:tr>
    </w:tbl>
    <w:p/>
    <w:p>
      <w:r>
        <w:br w:type="page"/>
      </w:r>
    </w:p>
    <w:p>
      <w:pPr>
        <w:pStyle w:val="Heading1"/>
      </w:pPr>
      <w:r>
        <w:t>Conformance Validation Catalogue</w:t>
      </w:r>
    </w:p>
    <w:p>
      <w:r>
        <w:rPr>
          <w:b/>
        </w:rPr>
        <w:t>A conformant package passes positive, negative, security and consistency tests.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Validation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RAS-VAL-001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Approved assessment/program/decision snapshots referenced.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RAS-VAL-002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Capability, outcomes, scope, states and period explicit.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RAS-VAL-003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Criteria and versions identified.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RAS-VAL-004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Users/use stated.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RAS-VAL-005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Gate FAIL/UNKNOWN prominent.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RAS-VAL-006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UNKNOWN/limitations not softened.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RAS-VAL-007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Scores show coverage/confidence/gates/version.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RAS-VAL-008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Management response separate.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RAS-VAL-009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No certification/accreditation/guarantee/universal compliance.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RAS-VAL-010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Derivative reports not stronger than technical master.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RAS-VAL-011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Sensitive paths controlled.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RAS-VAL-012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Findings and decision claims traceable.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RAS-VAL-013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Validity/conditions/triggers present.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RAS-VAL-014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Correction/supersession preserve history.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RAS-VAL-015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Continuing assurance names claims and blind spots.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RAS-VAL-016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Automation does not approve conclusions.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RAS-VAL-017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Cross-report consistency completed.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RAS-VAL-018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Technical/independent approvals recorded.</w:t>
            </w:r>
          </w:p>
        </w:tc>
      </w:tr>
    </w:tbl>
    <w:p/>
    <w:p>
      <w:r>
        <w:br w:type="page"/>
      </w:r>
    </w:p>
    <w:p>
      <w:pPr>
        <w:pStyle w:val="Heading1"/>
      </w:pPr>
      <w:r>
        <w:t>Review and Release Gates</w:t>
      </w:r>
    </w:p>
    <w:p>
      <w:r>
        <w:rPr>
          <w:b/>
        </w:rPr>
        <w:t>Draft pending multidisciplinary pilot and review.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Reviewer/pilot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4"/>
              </w:rPr>
              <w:t>Status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Methodology author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Pending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Assurance/reporting specialist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Pending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Board reader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Pending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Engineering reviewers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Pending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AI/HPC reviewer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Pending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Evidence specialist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Pending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Legal/privacy/security reviewer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Pending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Independent provider reviewer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Pending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Regulatory liaison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Pending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Customer/second-party reviewer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Pending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Accessibility/design reviewer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Pending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AITG/schema reviewer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Pending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Executive report pilot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Pending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Technical report pilot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Pending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Statement pilot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Pending</w:t>
            </w:r>
          </w:p>
        </w:tc>
      </w:tr>
      <w:tr>
        <w:tc>
          <w:tcPr>
            <w:tcW w:type="dxa" w:w="5112"/>
            <w:shd w:fill="F3F6F8"/>
          </w:tcPr>
          <w:p>
            <w:r>
              <w:rPr>
                <w:sz w:val="13"/>
              </w:rPr>
              <w:t>Dashboard pilot</w:t>
            </w:r>
          </w:p>
        </w:tc>
        <w:tc>
          <w:tcPr>
            <w:tcW w:type="dxa" w:w="5112"/>
            <w:shd w:fill="F3F6F8"/>
          </w:tcPr>
          <w:p>
            <w:r>
              <w:rPr>
                <w:sz w:val="13"/>
              </w:rPr>
              <w:t>Pending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3"/>
              </w:rPr>
              <w:t>Public release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3"/>
              </w:rPr>
              <w:t>Pending</w:t>
            </w:r>
          </w:p>
        </w:tc>
      </w:tr>
    </w:tbl>
    <w:p/>
    <w:p>
      <w:pPr>
        <w:pStyle w:val="Heading2"/>
      </w:pPr>
      <w:r>
        <w:t>Final doctrine</w:t>
      </w:r>
    </w:p>
    <w:p>
      <w:r>
        <w:rPr>
          <w:b/>
        </w:rPr>
        <w:t>AIDCF reports and statements communicate an approved assurance record. They do not create evidence, improve a score, neutralise UNKNOWN, override a critical gate, transfer assurance or establish certification. Every package remains bounded, traceable, appropriately protected, consistent with the technical record and authorised by a competent issuer.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AIDCF-RAS-001 | Draft for controlled review | Siva Sethumadhavan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AIDCF | REPORTING AND ASSURANCE STATEMENT STANDARD | VERSION 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A6A6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AIDCF Reporting and Assurance Statement Standard v1.0</dc:title>
  <dc:subject/>
  <dc:creator>Siva Sethumadhavan (SG)</dc:creator>
  <keywords/>
  <dc:description>generated by python-docx</dc:description>
  <lastModifiedBy>Siva Sethumadhavan (SG)</lastModifiedBy>
  <revision>1</revision>
  <dcterms:created xsi:type="dcterms:W3CDTF">2026-10-08T10:21:12.2219975Z</dcterms:created>
  <dcterms:modified xsi:type="dcterms:W3CDTF">2026-10-08T10:21:12.2219975Z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9b3b28-5ae5-401e-b514-a0a1a5d5a77d_Enabled">
    <vt:lpwstr>true</vt:lpwstr>
  </property>
  <property fmtid="{D5CDD505-2E9C-101B-9397-08002B2CF9AE}" pid="3" name="MSIP_Label_a79b3b28-5ae5-401e-b514-a0a1a5d5a77d_SetDate">
    <vt:lpwstr>2026-10-08T10:21:12Z</vt:lpwstr>
  </property>
  <property fmtid="{D5CDD505-2E9C-101B-9397-08002B2CF9AE}" pid="4" name="MSIP_Label_a79b3b28-5ae5-401e-b514-a0a1a5d5a77d_Method">
    <vt:lpwstr>Privileged</vt:lpwstr>
  </property>
  <property fmtid="{D5CDD505-2E9C-101B-9397-08002B2CF9AE}" pid="5" name="MSIP_Label_a79b3b28-5ae5-401e-b514-a0a1a5d5a77d_Name">
    <vt:lpwstr>Highly Confidential - Open Access</vt:lpwstr>
  </property>
  <property fmtid="{D5CDD505-2E9C-101B-9397-08002B2CF9AE}" pid="6" name="MSIP_Label_a79b3b28-5ae5-401e-b514-a0a1a5d5a77d_SiteId">
    <vt:lpwstr>513294a0-3e20-41b2-a970-6d30bf1546fa</vt:lpwstr>
  </property>
  <property fmtid="{D5CDD505-2E9C-101B-9397-08002B2CF9AE}" pid="7" name="MSIP_Label_a79b3b28-5ae5-401e-b514-a0a1a5d5a77d_ActionId">
    <vt:lpwstr>64d9078c-420a-464d-8eb0-8f4afb82c54f</vt:lpwstr>
  </property>
  <property fmtid="{D5CDD505-2E9C-101B-9397-08002B2CF9AE}" pid="8" name="MSIP_Label_a79b3b28-5ae5-401e-b514-a0a1a5d5a77d_ContentBits">
    <vt:lpwstr>0</vt:lpwstr>
  </property>
</Properties>
</file>