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280"/>
        <w:jc w:val="center"/>
        <w:rPr/>
      </w:pPr>
      <w:r>
        <w:rPr>
          <w:b/>
          <w:color w:val="2563EB"/>
          <w:sz w:val="28"/>
        </w:rPr>
        <w:t>EXPERIMENT 07</w:t>
        <w:br/>
      </w:r>
      <w:r>
        <w:rPr>
          <w:b/>
          <w:color w:val="0F172A"/>
          <w:sz w:val="30"/>
        </w:rPr>
        <w:t>PERFORM WEB APPLICATION RECONNAISSANCE USING VARIOUS TOOLS</w:t>
      </w:r>
    </w:p>
    <w:p>
      <w:pPr>
        <w:pStyle w:val="Heading2"/>
        <w:rPr/>
      </w:pPr>
      <w:r>
        <w:rPr>
          <w:color w:val="0F172A"/>
          <w:sz w:val="25"/>
        </w:rPr>
        <w:t>1. AIM</w:t>
      </w:r>
    </w:p>
    <w:p>
      <w:pPr>
        <w:pStyle w:val="Normal"/>
        <w:spacing w:lineRule="auto" w:line="276" w:before="0" w:after="200"/>
        <w:rPr/>
      </w:pPr>
      <w:r>
        <w:rPr/>
        <w:t>To gather structural, technical, and parameter information from a web application using Burp Suite Proxy, Developer Tools, and fingerprinting tools.</w:t>
      </w:r>
    </w:p>
    <w:p>
      <w:pPr>
        <w:pStyle w:val="Heading2"/>
        <w:rPr/>
      </w:pPr>
      <w:r>
        <w:rPr>
          <w:color w:val="0F172A"/>
          <w:sz w:val="25"/>
        </w:rPr>
        <w:t>2. THEORY</w:t>
      </w:r>
    </w:p>
    <w:p>
      <w:pPr>
        <w:pStyle w:val="Normal"/>
        <w:spacing w:lineRule="auto" w:line="276" w:before="0" w:after="80"/>
        <w:rPr/>
      </w:pPr>
      <w:r>
        <w:rPr/>
        <w:t>Web application reconnaissance analyzes application-layer logic, client-side scripts, form input parameters, and cookie flags (HttpOnly, Secure) to map the application attack surface.</w:t>
      </w:r>
    </w:p>
    <w:p>
      <w:pPr>
        <w:pStyle w:val="Heading2"/>
        <w:rPr/>
      </w:pPr>
      <w:r>
        <w:rPr>
          <w:color w:val="0F172A"/>
          <w:sz w:val="25"/>
        </w:rPr>
        <w:t>3. TOOLS REQUIRED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Burp Suite Community Edition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Firefox Developer Tools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WhatWeb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Target (DVWA / Juice Shop)</w:t>
      </w:r>
    </w:p>
    <w:p>
      <w:pPr>
        <w:pStyle w:val="Heading2"/>
        <w:rPr/>
      </w:pPr>
      <w:r>
        <w:rPr>
          <w:color w:val="0F172A"/>
          <w:sz w:val="25"/>
        </w:rPr>
        <w:t>4. PROCEDURE &amp; COMMANDS</w:t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1: Identify Application Frameworks &amp; Technologies</w:t>
      </w:r>
    </w:p>
    <w:p>
      <w:pPr>
        <w:pStyle w:val="Normal"/>
        <w:spacing w:lineRule="auto" w:line="276" w:before="0" w:after="80"/>
        <w:rPr/>
      </w:pPr>
      <w:r>
        <w:rPr/>
        <w:t>Run WhatWeb against the web application path: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whatweb http://&lt;target-ip&gt;/dvwa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2: Configure Burp Suite Intercepting Proxy</w:t>
      </w:r>
    </w:p>
    <w:p>
      <w:pPr>
        <w:pStyle w:val="Normal"/>
        <w:spacing w:lineRule="auto" w:line="276" w:before="0" w:after="80"/>
        <w:rPr/>
      </w:pPr>
      <w:r>
        <w:rPr/>
        <w:t>Set browser manual proxy to 127.0.0.1:8080 and enable Burp Proxy interception to record all HTTP traffic.</w:t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3: Map Parameters &amp; Hidden Form Fields</w:t>
      </w:r>
    </w:p>
    <w:p>
      <w:pPr>
        <w:pStyle w:val="Normal"/>
        <w:spacing w:lineRule="auto" w:line="276" w:before="0" w:after="80"/>
        <w:rPr/>
      </w:pPr>
      <w:r>
        <w:rPr/>
        <w:t>Browse through application pages while recording requests in Burp HTTP History. Inspect hidden form inputs (&lt;input type="hidden"&gt;) and URL parameters.</w:t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4: Inspect Cookie Security Attributes</w:t>
      </w:r>
    </w:p>
    <w:p>
      <w:pPr>
        <w:pStyle w:val="Normal"/>
        <w:spacing w:lineRule="auto" w:line="276" w:before="0" w:after="80"/>
        <w:rPr/>
      </w:pPr>
      <w:r>
        <w:rPr/>
        <w:t>Examine response Set-Cookie headers in Burp to check for missing HttpOnly and Secure flags: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Set-Cookie: PHPSESSID=abc123xyz; path=/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5: Inspect Client-Side JavaScript Source Files</w:t>
      </w:r>
    </w:p>
    <w:p>
      <w:pPr>
        <w:pStyle w:val="Normal"/>
        <w:spacing w:lineRule="auto" w:line="276" w:before="0" w:after="80"/>
        <w:rPr/>
      </w:pPr>
      <w:r>
        <w:rPr/>
        <w:t>Open Browser Developer Tools -&gt; Sources tab, search loaded .js files for hardcoded API keys, secrets, or unlinked API endpoints.</w:t>
      </w:r>
    </w:p>
    <w:p>
      <w:pPr>
        <w:pStyle w:val="Heading2"/>
        <w:rPr/>
      </w:pPr>
      <w:r>
        <w:rPr>
          <w:color w:val="0F172A"/>
          <w:sz w:val="25"/>
        </w:rPr>
        <w:t>5. LAB OBSERVATIONS &amp; OUTPUT SCREENSHOTS</w:t>
      </w:r>
    </w:p>
    <w:p>
      <w:pPr>
        <w:pStyle w:val="Normal"/>
        <w:spacing w:before="0" w:after="12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274510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>
          <w:color w:val="0F172A"/>
          <w:sz w:val="25"/>
        </w:rPr>
        <w:t>6. EXPECTED OUTPUT RESULT</w:t>
      </w:r>
    </w:p>
    <w:p>
      <w:pPr>
        <w:pStyle w:val="Normal"/>
        <w:spacing w:lineRule="auto" w:line="276" w:before="0" w:after="200"/>
        <w:rPr/>
      </w:pPr>
      <w:r>
        <w:rPr/>
        <w:t>An application recon matrix detailing identified frontend/backend technologies, form parameter mappings, cookie security flag statuses, and client-side code findings.</w:t>
      </w:r>
    </w:p>
    <w:p>
      <w:pPr>
        <w:pStyle w:val="Heading2"/>
        <w:rPr/>
      </w:pPr>
      <w:r>
        <w:rPr>
          <w:color w:val="0F172A"/>
          <w:sz w:val="25"/>
        </w:rPr>
        <w:t>7. VIVA VO</w:t>
      </w:r>
      <w:r>
        <w:rPr>
          <w:color w:val="0F172A"/>
          <w:sz w:val="25"/>
        </w:rPr>
        <w:t>I</w:t>
      </w:r>
      <w:r>
        <w:rPr>
          <w:color w:val="0F172A"/>
          <w:sz w:val="25"/>
        </w:rPr>
        <w:t>CE QUESTIONS &amp; ANSWERS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F172A"/>
          </w:tcPr>
          <w:p>
            <w:pPr>
              <w:pStyle w:val="Normal"/>
              <w:spacing w:before="100" w:after="100"/>
              <w:rPr/>
            </w:pPr>
            <w:r>
              <w:rPr>
                <w:b/>
                <w:color w:val="FFFFFF"/>
                <w:sz w:val="19"/>
              </w:rPr>
              <w:t>S.NO &amp; VIVA QUESTION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F172A"/>
          </w:tcPr>
          <w:p>
            <w:pPr>
              <w:pStyle w:val="Normal"/>
              <w:spacing w:before="100" w:after="100"/>
              <w:rPr/>
            </w:pPr>
            <w:r>
              <w:rPr>
                <w:b/>
                <w:color w:val="FFFFFF"/>
                <w:sz w:val="19"/>
              </w:rPr>
              <w:t>TECHNICAL ANSWER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Q1. </w:t>
            </w:r>
            <w:r>
              <w:rPr>
                <w:b/>
                <w:sz w:val="19"/>
              </w:rPr>
              <w:t>How is web application reconnaissance different from web server reconnaissance?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Web server recon focuses on OS and server binary versions. Web app recon focuses on application logic, input forms, cookies, and JS scripts.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Q2. </w:t>
            </w:r>
            <w:r>
              <w:rPr>
                <w:b/>
                <w:sz w:val="19"/>
              </w:rPr>
              <w:t>What is the role of Burp Suite's Proxy tab in this experiment?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It intercepts and logs raw HTTP/HTTPS traffic between browser and server, allowing real-time inspection and modification.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Q3. </w:t>
            </w:r>
            <w:r>
              <w:rPr>
                <w:b/>
                <w:sz w:val="19"/>
              </w:rPr>
              <w:t>What does the HttpOnly cookie flag protect against?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It blocks client-side scripts from reading the cookie via document.cookie, mitigating XSS-based cookie theft.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Q4. </w:t>
            </w:r>
            <w:r>
              <w:rPr>
                <w:b/>
                <w:sz w:val="19"/>
              </w:rPr>
              <w:t>Why would a JavaScript file be a useful place to look during recon?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JS files often contain hardcoded API keys, developer comments, and unlinked backend API endpoints.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Q5. </w:t>
            </w:r>
            <w:r>
              <w:rPr>
                <w:b/>
                <w:sz w:val="19"/>
              </w:rPr>
              <w:t>Give an example of how a verbose error message can help an attacker.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A raw SQL stack trace reveals the database engine type, table names, and query structure needed for SQL injection.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default" r:id="rId11"/>
      <w:footerReference w:type="first" r:id="rId12"/>
      <w:footerReference w:type="even" r:id="rId13"/>
      <w:type w:val="nextPage"/>
      <w:pgSz w:w="12240" w:h="15840"/>
      <w:pgMar w:left="1152" w:right="1152" w:gutter="0" w:header="72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475569"/>
        <w:sz w:val="19"/>
      </w:rPr>
      <w:t>Name: T. Siva Sankari  |  Roll No: 241901108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475569"/>
        <w:sz w:val="19"/>
      </w:rPr>
      <w:t>Name: T. Siva Sankari  |  Roll No: 241901108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/>
      <w:color w:val="1E293B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2</Pages>
  <Words>391</Words>
  <Characters>2289</Characters>
  <CharactersWithSpaces>2638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2026-10-06T19:58:15Z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