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15</w:t>
        <w:br/>
      </w:r>
      <w:r>
        <w:rPr>
          <w:b/>
          <w:color w:val="0F172A"/>
          <w:sz w:val="30"/>
        </w:rPr>
        <w:t>DETECT SQL INJECTION VULNERABILITIES USING VARIOUS SQL INJECTION DETECTION TOOLS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non-destructively detect SQL Injection vulnerabilities using automated detection modes in sqlmap and OWASP ZAP.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Detection testing evaluates parameters for vulnerability signatures (boolean logic, timing delays) without dumping database tables.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sqlmap (Detection Mode)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OWASP ZAP Active Scan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DVWA SQLi Module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Execute sqlmap in Non-Destructive Detection Mode</w:t>
      </w:r>
    </w:p>
    <w:p>
      <w:pPr>
        <w:pStyle w:val="Normal"/>
        <w:spacing w:lineRule="auto" w:line="276" w:before="0" w:after="80"/>
        <w:rPr/>
      </w:pPr>
      <w:r>
        <w:rPr/>
        <w:t>Run sqlmap against target parameter with session cookie: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sqlmap -u "http://&lt;target-ip&gt;/dvwa/vulnerabilities/sqli/?id=1&amp;Submit=Submit" --cookie="PHPSESSID=&lt;id&gt;; security=low" --batch --level=3 --risk=2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Analyze Time-Based Blind Detection Mechanics</w:t>
      </w:r>
    </w:p>
    <w:p>
      <w:pPr>
        <w:pStyle w:val="Normal"/>
        <w:spacing w:lineRule="auto" w:line="276" w:before="0" w:after="80"/>
        <w:rPr/>
      </w:pPr>
      <w:r>
        <w:rPr/>
        <w:t>Observe timing delay verification payloads sent by detection tools: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1 AND IF(1=1, SLEEP(5), 0)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Execute Active Scan Detection in OWASP ZAP</w:t>
      </w:r>
    </w:p>
    <w:p>
      <w:pPr>
        <w:pStyle w:val="Normal"/>
        <w:spacing w:lineRule="auto" w:line="276" w:before="0" w:after="80"/>
        <w:rPr/>
      </w:pPr>
      <w:r>
        <w:rPr/>
        <w:t>Configure authenticated ZAP context and scan SQLi module URL to confirm alerts.</w:t>
      </w:r>
    </w:p>
    <w:p>
      <w:pPr>
        <w:pStyle w:val="Heading2"/>
        <w:rPr/>
      </w:pPr>
      <w:r>
        <w:rPr>
          <w:color w:val="0F172A"/>
          <w:sz w:val="25"/>
        </w:rPr>
        <w:t>5</w:t>
      </w:r>
      <w:r>
        <w:rPr>
          <w:color w:val="0F172A"/>
          <w:sz w:val="25"/>
        </w:rPr>
        <w:t>. EXPECTED OUTPUT RESULT</w:t>
      </w:r>
    </w:p>
    <w:p>
      <w:pPr>
        <w:pStyle w:val="Normal"/>
        <w:spacing w:lineRule="auto" w:line="276" w:before="0" w:after="200"/>
        <w:rPr/>
      </w:pPr>
      <w:r>
        <w:rPr/>
        <w:t>Confirmation scan report detailing vulnerable parameters, supported injection techniques (boolean, time-based, UNION), and DBMS type.</w:t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6</w:t>
      </w:r>
      <w:r>
        <w:rPr>
          <w:color w:val="0F172A"/>
          <w:sz w:val="25"/>
        </w:rPr>
        <w:t>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What is the difference between detection and exploitation in a SQLi assessment?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Detection confirms parameter vulnerability without altering data. Exploitation extracts schema, tables, or executes system commands.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How does time-based blind SQL injection work if there's no visible output difference?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It injects sleep commands; if response delays by specified duration, condition is confirmed True.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What does --level and --risk control in sqlmap?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--level controls scope of HTTP headers/cookies tested. --risk controls aggressiveness of payloads used.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Why might a WAF (Web Application Firewall) cause a false negative in these scans?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WAF drops signature payloads, returning clean 200/403 responses that trick scanner into reporting parameter as safe.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Why is it good practice to confirm findings with more than one tool?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Different tools use distinct detection logic and payload signatures, reducing false negatives.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default" r:id="rId10"/>
      <w:footerReference w:type="first" r:id="rId11"/>
      <w:footerReference w:type="even" r:id="rId12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313</Words>
  <Characters>1902</Characters>
  <CharactersWithSpaces>2172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2026-10-06T20:13:04Z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