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sz="0"/>
              <w:left w:val="none" w:sz="0"/>
              <w:bottom w:val="none" w:sz="0"/>
              <w:right w:val="none" w:sz="0"/>
            </w:tcBorders>
            <w:shd w:fill="1B2A4A" w:val="clear"/>
            <w:tcMar>
              <w:top w:type="dxa" w:w="2400"/>
              <w:left w:type="dxa" w:w="1200"/>
              <w:bottom w:type="dxa" w:w="600"/>
              <w:right w:type="dxa" w:w="1200"/>
            </w:tcMar>
            <w:vAlign w:val="top"/>
          </w:tcPr>
          <w:p>
            <w:pPr>
              <w:spacing w:before="1800"/>
            </w:pPr>
          </w:p>
          <w:p>
            <w:pPr>
              <w:jc w:val="left"/>
            </w:pPr>
            <w:r>
              <w:rPr>
                <w:rFonts w:ascii="Arial" w:cs="Arial" w:eastAsia="Arial" w:hAnsi="Arial"/>
                <w:b/>
                <w:bCs/>
                <w:caps/>
                <w:color w:val="4A90D9"/>
                <w:sz w:val="28"/>
                <w:szCs w:val="28"/>
              </w:rPr>
              <w:t xml:space="preserve">PART IV-A</w:t>
            </w:r>
          </w:p>
          <w:p>
            <w:pPr>
              <w:spacing w:before="200"/>
            </w:pPr>
          </w:p>
          <w:p>
            <w:pPr>
              <w:spacing w:after="200"/>
              <w:jc w:val="left"/>
            </w:pPr>
            <w:r>
              <w:rPr>
                <w:rFonts w:ascii="Arial" w:cs="Arial" w:eastAsia="Arial" w:hAnsi="Arial"/>
                <w:b/>
                <w:bCs/>
                <w:color w:val="FFFFFF"/>
                <w:sz w:val="72"/>
                <w:szCs w:val="72"/>
              </w:rPr>
              <w:t xml:space="preserve">Advanced AI Agent</w:t>
            </w:r>
          </w:p>
          <w:p>
            <w:pPr>
              <w:spacing w:after="200"/>
              <w:jc w:val="left"/>
            </w:pPr>
            <w:r>
              <w:rPr>
                <w:rFonts w:ascii="Arial" w:cs="Arial" w:eastAsia="Arial" w:hAnsi="Arial"/>
                <w:b/>
                <w:bCs/>
                <w:color w:val="FFFFFF"/>
                <w:sz w:val="72"/>
                <w:szCs w:val="72"/>
              </w:rPr>
              <w:t xml:space="preserve">Architectures &amp;</w:t>
            </w:r>
          </w:p>
          <w:p>
            <w:pPr>
              <w:spacing w:after="300"/>
              <w:jc w:val="left"/>
            </w:pPr>
            <w:r>
              <w:rPr>
                <w:rFonts w:ascii="Arial" w:cs="Arial" w:eastAsia="Arial" w:hAnsi="Arial"/>
                <w:b/>
                <w:bCs/>
                <w:color w:val="4A90D9"/>
                <w:sz w:val="72"/>
                <w:szCs w:val="72"/>
              </w:rPr>
              <w:t xml:space="preserve">Design Patterns</w:t>
            </w:r>
          </w:p>
          <w:p>
            <w:pPr>
              <w:spacing w:after="100"/>
              <w:jc w:val="left"/>
            </w:pPr>
          </w:p>
          <w:p>
            <w:pPr>
              <w:pBdr>
                <w:top w:val="single" w:color="4A90D9" w:sz="4" w:space="8"/>
              </w:pBdr>
              <w:spacing w:after="120" w:before="300"/>
              <w:jc w:val="left"/>
            </w:pPr>
            <w:r>
              <w:rPr>
                <w:rFonts w:ascii="Arial" w:cs="Arial" w:eastAsia="Arial" w:hAnsi="Arial"/>
                <w:i/>
                <w:iCs/>
                <w:color w:val="A0B8D0"/>
                <w:sz w:val="26"/>
                <w:szCs w:val="26"/>
              </w:rPr>
              <w:t xml:space="preserve">Chapters 10 &amp; 12: Architectures, Frameworks, Benchmarks &amp; Proven Patterns</w:t>
            </w:r>
          </w:p>
          <w:p>
            <w:pPr>
              <w:spacing w:before="600"/>
            </w:pPr>
          </w:p>
          <w:p>
            <w:pPr>
              <w:jc w:val="left"/>
            </w:pPr>
            <w:r>
              <w:rPr>
                <w:rFonts w:ascii="Arial" w:cs="Arial" w:eastAsia="Arial" w:hAnsi="Arial"/>
                <w:color w:val="A0B8D0"/>
                <w:sz w:val="24"/>
                <w:szCs w:val="24"/>
              </w:rPr>
              <w:t xml:space="preserve">From: Advanced AI Agents That Think</w:t>
            </w:r>
          </w:p>
          <w:p>
            <w:pPr>
              <w:spacing w:before="80"/>
              <w:jc w:val="left"/>
            </w:pPr>
            <w:r>
              <w:rPr>
                <w:rFonts w:ascii="Arial" w:cs="Arial" w:eastAsia="Arial" w:hAnsi="Arial"/>
                <w:color w:val="A0B8D0"/>
                <w:sz w:val="24"/>
                <w:szCs w:val="24"/>
              </w:rPr>
              <w:t xml:space="preserve">2026 Edition  |  Deep Tech Reference Guide</w:t>
            </w:r>
          </w:p>
          <w:p>
            <w:pPr>
              <w:spacing w:before="1400"/>
            </w:pPr>
          </w:p>
          <w:p>
            <w:pPr>
              <w:jc w:val="left"/>
            </w:pPr>
            <w:r>
              <w:rPr>
                <w:rFonts w:ascii="Arial" w:cs="Arial" w:eastAsia="Arial" w:hAnsi="Arial"/>
                <w:color w:val="7A8FA8"/>
                <w:sz w:val="18"/>
                <w:szCs w:val="18"/>
              </w:rPr>
              <w:t xml:space="preserve">A comprehensive synthesis of architectures, design patterns, production frameworks,</w:t>
            </w:r>
          </w:p>
          <w:p>
            <w:pPr>
              <w:spacing w:before="40"/>
              <w:jc w:val="left"/>
            </w:pPr>
            <w:r>
              <w:rPr>
                <w:rFonts w:ascii="Arial" w:cs="Arial" w:eastAsia="Arial" w:hAnsi="Arial"/>
                <w:color w:val="7A8FA8"/>
                <w:sz w:val="18"/>
                <w:szCs w:val="18"/>
              </w:rPr>
              <w:t xml:space="preserve">real-world case studies, benchmarks, and the compound AI systems paradigm.</w:t>
            </w:r>
          </w:p>
        </w:tc>
      </w:tr>
    </w:tbl>
    <w:p>
      <w:pPr>
        <w:sectPr>
          <w:pgSz w:w="12240" w:h="15840" w:orient="portrait"/>
          <w:pgMar w:top="0" w:right="0" w:bottom="0" w:left="0" w:header="708" w:footer="708" w:gutter="0"/>
          <w:pgNumType/>
          <w:docGrid w:linePitch="360"/>
        </w:sectPr>
      </w:pPr>
    </w:p>
    <w:p>
      <w:pPr>
        <w:pStyle w:val="Heading1"/>
      </w:pPr>
      <w:r>
        <w:rPr>
          <w:rFonts w:ascii="Arial" w:cs="Arial" w:eastAsia="Arial" w:hAnsi="Arial"/>
        </w:rPr>
        <w:t xml:space="preserve">Table of Contents</w:t>
      </w:r>
    </w:p>
    <w:p>
      <w:pPr>
        <w:spacing w:before="1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Chapter 10: Advanced AI Agent Architectures</w:t>
      </w:r>
    </w:p>
    <w:p>
      <w:pPr>
        <w:spacing w:before="100"/>
      </w:pPr>
    </w:p>
    <w:p>
      <w:pPr>
        <w:pStyle w:val="Heading2"/>
      </w:pPr>
      <w:r>
        <w:rPr>
          <w:rFonts w:ascii="Arial" w:cs="Arial" w:eastAsia="Arial" w:hAnsi="Arial"/>
        </w:rPr>
        <w:t xml:space="preserve">What Makes an AI Agent Advanced?</w:t>
      </w:r>
    </w:p>
    <w:p>
      <w:pPr>
        <w:spacing w:after="120" w:before="120" w:line="276"/>
        <w:jc w:val="left"/>
      </w:pPr>
      <w:r>
        <w:rPr>
          <w:rFonts w:ascii="Arial" w:cs="Arial" w:eastAsia="Arial" w:hAnsi="Arial"/>
          <w:color w:val="000000"/>
          <w:sz w:val="22"/>
          <w:szCs w:val="22"/>
        </w:rPr>
        <w:t xml:space="preserve">Imagine a simple calculator app. You give it numbers, it returns a result. That is a program. Now, imagine a personal assistant that does not just calculate but understands your goal to plan a surprise anniversary dinner. It must research restaurants, check your calendar, consider your partner’s dietary restrictions (which it remembers from a past conversation), book a table, and then set a reminder to buy a gift. That is an AI agent.</w:t>
      </w:r>
    </w:p>
    <w:p>
      <w:pPr>
        <w:spacing w:after="120" w:before="120" w:line="276"/>
        <w:jc w:val="left"/>
      </w:pPr>
      <w:r>
        <w:rPr>
          <w:rFonts w:ascii="Arial" w:cs="Arial" w:eastAsia="Arial" w:hAnsi="Arial"/>
          <w:color w:val="000000"/>
          <w:sz w:val="22"/>
          <w:szCs w:val="22"/>
        </w:rPr>
        <w:t xml:space="preserve">Advanced AI agents are sophisticated systems — not just a single AI model. They act as digital entities that can perceive their environment, reason about it, make plans, and take actions to achieve complex goals, often over long periods. At their core, they use a powerful Large Language Model (LLM) as their “brain” or controller, directing a suite of tools, memory systems, and planning strategies. The key distinction is that agents are complete systems that combine an LLM with tools (calculators, databases, search engines), memory (databases that store information across sessions), and planning loops (cycles of thinking, doing,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0D7377" w:sz="2"/>
            </w:tcBorders>
            <w:shd w:fill="E8F6F6"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Critical Leap: From Model to System</w:t>
            </w:r>
          </w:p>
          <w:p>
            <w:pPr>
              <w:spacing w:before="0"/>
            </w:pPr>
            <w:r>
              <w:rPr>
                <w:rFonts w:ascii="Arial" w:cs="Arial" w:eastAsia="Arial" w:hAnsi="Arial"/>
                <w:color w:val="555555"/>
                <w:sz w:val="20"/>
                <w:szCs w:val="20"/>
              </w:rPr>
              <w:t xml:space="preserve">A model predicts the next token. A system perceives its environment, maintains state, selects tools, executes actions, evaluates outcomes, and adapts. Modern AI agents bridge this gap by wrapping LLMs in cognitive loops that mirror human decision-making.</w:t>
            </w:r>
          </w:p>
        </w:tc>
      </w:tr>
    </w:tbl>
    <w:p>
      <w:pPr>
        <w:spacing w:before="100"/>
      </w:pPr>
    </w:p>
    <w:p>
      <w:pPr>
        <w:pStyle w:val="Heading2"/>
      </w:pPr>
      <w:r>
        <w:rPr>
          <w:rFonts w:ascii="Arial" w:cs="Arial" w:eastAsia="Arial" w:hAnsi="Arial"/>
        </w:rPr>
        <w:t xml:space="preserve">The Three Levels of AI Sophistication</w:t>
      </w:r>
    </w:p>
    <w:p>
      <w:pPr>
        <w:spacing w:after="120" w:before="120" w:line="276"/>
        <w:jc w:val="left"/>
      </w:pPr>
      <w:r>
        <w:rPr>
          <w:rFonts w:ascii="Arial" w:cs="Arial" w:eastAsia="Arial" w:hAnsi="Arial"/>
          <w:color w:val="000000"/>
          <w:sz w:val="22"/>
          <w:szCs w:val="22"/>
        </w:rPr>
        <w:t xml:space="preserve">Understanding AI agents requires distinguishing three evolutionary levels. This is not just about capability — it is about the fundamental shift in how AI interacts with the world.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700"/>
        <w:gridCol w:w="1000"/>
        <w:gridCol w:w="3260"/>
      </w:tblGrid>
      <w:tr>
        <w:trPr>
          <w:tblHeader/>
        </w:trPr>
        <w:tc>
          <w:tcPr>
            <w:tcW w:type="dxa" w:w="11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Level</w:t>
            </w:r>
          </w:p>
        </w:tc>
        <w:tc>
          <w:tcPr>
            <w:tcW w:type="dxa" w:w="13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Name</w:t>
            </w:r>
          </w:p>
        </w:tc>
        <w:tc>
          <w:tcPr>
            <w:tcW w:type="dxa" w:w="27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Core Capabilities</w:t>
            </w:r>
          </w:p>
        </w:tc>
        <w:tc>
          <w:tcPr>
            <w:tcW w:type="dxa" w:w="10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Autonomy</w:t>
            </w:r>
          </w:p>
        </w:tc>
        <w:tc>
          <w:tcPr>
            <w:tcW w:type="dxa" w:w="32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Real-World Analogy</w:t>
            </w:r>
          </w:p>
        </w:tc>
      </w:tr>
      <w:tr>
        <w:tc>
          <w:tcPr>
            <w:tcW w:type="dxa" w:w="11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Level 1</w:t>
            </w:r>
          </w:p>
        </w:tc>
        <w:tc>
          <w:tcPr>
            <w:tcW w:type="dxa" w:w="13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Generative AI</w:t>
            </w:r>
          </w:p>
        </w:tc>
        <w:tc>
          <w:tcPr>
            <w:tcW w:type="dxa" w:w="27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Creates content (text, images, code) from a single prompt. No memory, no actions.</w:t>
            </w:r>
          </w:p>
        </w:tc>
        <w:tc>
          <w:tcPr>
            <w:tcW w:type="dxa" w:w="1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w:t>
            </w:r>
          </w:p>
        </w:tc>
        <w:tc>
          <w:tcPr>
            <w:tcW w:type="dxa" w:w="32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 brilliant improv actor who forgets the scene immediately after performing.</w:t>
            </w:r>
          </w:p>
        </w:tc>
      </w:tr>
      <w:tr>
        <w:tc>
          <w:tcPr>
            <w:tcW w:type="dxa" w:w="11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Level 2</w:t>
            </w:r>
          </w:p>
        </w:tc>
        <w:tc>
          <w:tcPr>
            <w:tcW w:type="dxa" w:w="13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AI Agents</w:t>
            </w:r>
          </w:p>
        </w:tc>
        <w:tc>
          <w:tcPr>
            <w:tcW w:type="dxa" w:w="27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Uses tools, remembers conversation context, completes assigned tasks by breaking them down.</w:t>
            </w:r>
          </w:p>
        </w:tc>
        <w:tc>
          <w:tcPr>
            <w:tcW w:type="dxa" w:w="1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32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 skilled intern who can use email, calendars, and code editors to execute a defined task.</w:t>
            </w:r>
          </w:p>
        </w:tc>
      </w:tr>
      <w:tr>
        <w:tc>
          <w:tcPr>
            <w:tcW w:type="dxa" w:w="11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Level 3</w:t>
            </w:r>
          </w:p>
        </w:tc>
        <w:tc>
          <w:tcPr>
            <w:tcW w:type="dxa" w:w="13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Agentic AI</w:t>
            </w:r>
          </w:p>
        </w:tc>
        <w:tc>
          <w:tcPr>
            <w:tcW w:type="dxa" w:w="27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Coordinates with other agents, plans complex workflows over long horizons, adapts strategy.</w:t>
            </w:r>
          </w:p>
        </w:tc>
        <w:tc>
          <w:tcPr>
            <w:tcW w:type="dxa" w:w="1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32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 seasoned project manager who devises plans, delegates, monitors, and adjusts strategy.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12"/>
              <w:bottom w:val="single" w:color="E67E22" w:sz="2"/>
              <w:right w:val="single" w:color="E67E22" w:sz="2"/>
            </w:tcBorders>
            <w:shd w:fill="FFF5EB"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The Jump from Level 2 to Level 3 is Transformational</w:t>
            </w:r>
          </w:p>
          <w:p>
            <w:pPr>
              <w:spacing w:before="0"/>
            </w:pPr>
            <w:r>
              <w:rPr>
                <w:rFonts w:ascii="Arial" w:cs="Arial" w:eastAsia="Arial" w:hAnsi="Arial"/>
                <w:color w:val="555555"/>
                <w:sz w:val="20"/>
                <w:szCs w:val="20"/>
              </w:rPr>
              <w:t xml:space="preserve">Level 2 waits for your command. Level 3 says "I will handle this project" and coordinates multiple AI workers to get it done. This is the frontier where most enterprise investment is concentrated in 2025–2026, with Gartner projecting 40% of enterprise applications will feature task-specific AI agents by end of 2026.</w:t>
            </w:r>
          </w:p>
        </w:tc>
      </w:tr>
    </w:tbl>
    <w:p>
      <w:pPr>
        <w:spacing w:before="100"/>
      </w:pPr>
    </w:p>
    <w:p>
      <w:pPr>
        <w:pStyle w:val="Heading2"/>
      </w:pPr>
      <w:r>
        <w:rPr>
          <w:rFonts w:ascii="Arial" w:cs="Arial" w:eastAsia="Arial" w:hAnsi="Arial"/>
        </w:rPr>
        <w:t xml:space="preserve">Architecture Paradigms: Blueprints for an Agent’s Mind</w:t>
      </w:r>
    </w:p>
    <w:p>
      <w:pPr>
        <w:spacing w:after="120" w:before="120" w:line="276"/>
        <w:jc w:val="left"/>
      </w:pPr>
      <w:r>
        <w:rPr>
          <w:rFonts w:ascii="Arial" w:cs="Arial" w:eastAsia="Arial" w:hAnsi="Arial"/>
          <w:color w:val="000000"/>
          <w:sz w:val="22"/>
          <w:szCs w:val="22"/>
        </w:rPr>
        <w:t xml:space="preserve">Just as buildings can be designed in different architectural styles, AI agents have different paradigms that dictate how their “mind” works. Each paradigm represents a fundamentally different philosophy for combining perception, reasoning, and action.</w:t>
      </w:r>
    </w:p>
    <w:p>
      <w:pPr>
        <w:spacing w:before="60"/>
      </w:pPr>
    </w:p>
    <w:p>
      <w:pPr>
        <w:pStyle w:val="Heading3"/>
      </w:pPr>
      <w:r>
        <w:rPr>
          <w:rFonts w:ascii="Arial" w:cs="Arial" w:eastAsia="Arial" w:hAnsi="Arial"/>
        </w:rPr>
        <w:t xml:space="preserve">Reactive Architecture — Act First, Think Never</w:t>
      </w:r>
    </w:p>
    <w:p>
      <w:pPr>
        <w:spacing w:after="120" w:before="120" w:line="276"/>
        <w:jc w:val="left"/>
      </w:pPr>
      <w:r>
        <w:rPr>
          <w:rFonts w:ascii="Arial" w:cs="Arial" w:eastAsia="Arial" w:hAnsi="Arial"/>
          <w:color w:val="000000"/>
          <w:sz w:val="22"/>
          <w:szCs w:val="22"/>
        </w:rPr>
        <w:t xml:space="preserve">The agent’s action is a direct, pre-programmed reaction to what it perceives. Like a thermostat: it senses the temperature is cold (stimulus) and turns on the heat (response). It does not know why it is cold or if it will be cold tomorrow. Reactive agents are lightning fast, extremely reliable, and easy to understand, but they cannot handle new situations, learn from experience, or plan ahead. Real examples include traditional chatbots with scripted responses and industrial safety shutdown systems.</w:t>
      </w:r>
    </w:p>
    <w:p>
      <w:pPr>
        <w:pStyle w:val="Heading3"/>
      </w:pPr>
      <w:r>
        <w:rPr>
          <w:rFonts w:ascii="Arial" w:cs="Arial" w:eastAsia="Arial" w:hAnsi="Arial"/>
        </w:rPr>
        <w:t xml:space="preserve">Deliberative (BDI) Architecture — Think Hard, Then Act</w:t>
      </w:r>
    </w:p>
    <w:p>
      <w:pPr>
        <w:spacing w:after="120" w:before="120" w:line="276"/>
        <w:jc w:val="left"/>
      </w:pPr>
      <w:r>
        <w:rPr>
          <w:rFonts w:ascii="Arial" w:cs="Arial" w:eastAsia="Arial" w:hAnsi="Arial"/>
          <w:color w:val="000000"/>
          <w:sz w:val="22"/>
          <w:szCs w:val="22"/>
        </w:rPr>
        <w:t xml:space="preserve">Based on symbolic reasoning using Beliefs (what the agent knows), Desires (its goals), and Intentions (what it has decided to do). The agent creates a plan by logically working through these elements. Like a traditional chess computer: it considers possible moves, evaluates them against its goal, and chooses the best one. Highly goal-directed and explainable, but slow, computationally expensive, and brittle when encountering situations outside its pre-programmed rules. Early NASA space probes and some medical diagnosis systems used this approach.</w:t>
      </w:r>
    </w:p>
    <w:p>
      <w:pPr>
        <w:pStyle w:val="Heading3"/>
      </w:pPr>
      <w:r>
        <w:rPr>
          <w:rFonts w:ascii="Arial" w:cs="Arial" w:eastAsia="Arial" w:hAnsi="Arial"/>
        </w:rPr>
        <w:t xml:space="preserve">Hybrid Architecture — Fast Reflexes + Deep Thought</w:t>
      </w:r>
    </w:p>
    <w:p>
      <w:pPr>
        <w:spacing w:after="120" w:before="120" w:line="276"/>
        <w:jc w:val="left"/>
      </w:pPr>
      <w:r>
        <w:rPr>
          <w:rFonts w:ascii="Arial" w:cs="Arial" w:eastAsia="Arial" w:hAnsi="Arial"/>
          <w:color w:val="000000"/>
          <w:sz w:val="22"/>
          <w:szCs w:val="22"/>
        </w:rPr>
        <w:t xml:space="preserve">Combines reactive and deliberative layers working in concert. A fast reactive layer handles immediate dangers (like slamming on brakes), while a slower deliberative layer handles complex planning (like routing your journey). This mirrors human cognition: your reactive layer pulls your hand from a hot stove while your deliberative layer plans dinner. Modern robotics, drones, and self-driving cars exemplify this approach. The challenge lies in designing the two layers to work seamlessly without conflict.</w:t>
      </w:r>
    </w:p>
    <w:p>
      <w:pPr>
        <w:pStyle w:val="Heading3"/>
      </w:pPr>
      <w:r>
        <w:rPr>
          <w:rFonts w:ascii="Arial" w:cs="Arial" w:eastAsia="Arial" w:hAnsi="Arial"/>
        </w:rPr>
        <w:t xml:space="preserve">LLM-as-Controller — The Swiss Army Knife Brain</w:t>
      </w:r>
    </w:p>
    <w:p>
      <w:pPr>
        <w:spacing w:after="120" w:before="120" w:line="276"/>
        <w:jc w:val="left"/>
      </w:pPr>
      <w:r>
        <w:rPr>
          <w:rFonts w:ascii="Arial" w:cs="Arial" w:eastAsia="Arial" w:hAnsi="Arial"/>
          <w:color w:val="000000"/>
          <w:sz w:val="22"/>
          <w:szCs w:val="22"/>
        </w:rPr>
        <w:t xml:space="preserve">The current standard for most advanced agents. An LLM acts as the central brain — it interprets the user’s goal, decides which tools to use, generates a plan in natural language, and integrates results. The LLM is the CEO, reading reports (observations), strategizing (planning), and delegating tasks to employees (tools). Extremely flexible and works for a huge variety of tasks without retraining (zero-shot), but can hallucinate, is expensive due to API costs, and is slower than dedicated systems. ChatGPT with plugins, Claude with tool use, and most modern agent frameworks use this paradigm.</w:t>
      </w:r>
    </w:p>
    <w:p>
      <w:pPr>
        <w:pStyle w:val="Heading3"/>
      </w:pPr>
      <w:r>
        <w:rPr>
          <w:rFonts w:ascii="Arial" w:cs="Arial" w:eastAsia="Arial" w:hAnsi="Arial"/>
        </w:rPr>
        <w:t xml:space="preserve">Neuro-Symbolic Architecture — Pattern Recognition + Logic</w:t>
      </w:r>
    </w:p>
    <w:p>
      <w:pPr>
        <w:spacing w:after="120" w:before="120" w:line="276"/>
        <w:jc w:val="left"/>
      </w:pPr>
      <w:r>
        <w:rPr>
          <w:rFonts w:ascii="Arial" w:cs="Arial" w:eastAsia="Arial" w:hAnsi="Arial"/>
          <w:color w:val="000000"/>
          <w:sz w:val="22"/>
          <w:szCs w:val="22"/>
        </w:rPr>
        <w:t xml:space="preserve">Combines neural networks (good at perception from messy data) with symbolic AI (good at logical, verifiable reasoning). The neural part identifies objects in an image (“a red ball,” “a blue cube”). The symbolic part applies logic: “IF the red ball is left of the blue cube, THEN move it right.” This produces robust perception with verifiable, compositional reasoning, making results more trustworthy. However, it is very difficult to build and scale, and remains a cutting-edge research area. IBM Watson (early versions) and some legal and financial analysis systems pioneered this approach.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tblHeader/>
        </w:trPr>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Paradigm</w:t>
            </w:r>
          </w:p>
        </w:tc>
        <w:tc>
          <w:tcPr>
            <w:tcW w:type="dxa" w:w="24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Core Mechanism</w:t>
            </w:r>
          </w:p>
        </w:tc>
        <w:tc>
          <w:tcPr>
            <w:tcW w:type="dxa" w:w="258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Strengths</w:t>
            </w:r>
          </w:p>
        </w:tc>
        <w:tc>
          <w:tcPr>
            <w:tcW w:type="dxa" w:w="258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Limitations</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Reactive</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Stimulus-response mapping</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Fast, simple, predictable</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No planning, no memory, no learning</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Deliberative (BDI)</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Beliefs-Desires-Intentions reasoning</w:t>
            </w:r>
          </w:p>
        </w:tc>
        <w:tc>
          <w:tcPr>
            <w:tcW w:type="dxa" w:w="258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Goal-directed, explainable</w:t>
            </w:r>
          </w:p>
        </w:tc>
        <w:tc>
          <w:tcPr>
            <w:tcW w:type="dxa" w:w="258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Slow, brittle, hard to scale</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Hybrid</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Reactive + deliberative layers</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Balances speed and planning</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Complex integration challenges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LLM-as-Controller</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LLM generates plans and tool calls</w:t>
            </w:r>
          </w:p>
        </w:tc>
        <w:tc>
          <w:tcPr>
            <w:tcW w:type="dxa" w:w="258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Flexible, zero-shot generalization</w:t>
            </w:r>
          </w:p>
        </w:tc>
        <w:tc>
          <w:tcPr>
            <w:tcW w:type="dxa" w:w="258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Hallucination, cost, latency</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Neuro-Symbolic</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Neural perception + symbolic reasoning</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Compositional, verifiable</w:t>
            </w:r>
          </w:p>
        </w:tc>
        <w:tc>
          <w:tcPr>
            <w:tcW w:type="dxa" w:w="258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Difficult to scale integration</w:t>
            </w:r>
          </w:p>
        </w:tc>
      </w:tr>
    </w:tbl>
    <w:p>
      <w:pPr>
        <w:spacing w:before="120"/>
      </w:pPr>
    </w:p>
    <w:p>
      <w:pPr>
        <w:pStyle w:val="Heading2"/>
      </w:pPr>
      <w:r>
        <w:rPr>
          <w:rFonts w:ascii="Arial" w:cs="Arial" w:eastAsia="Arial" w:hAnsi="Arial"/>
        </w:rPr>
        <w:t xml:space="preserve">The Canonical Observe-Think-Act Loop</w:t>
      </w:r>
    </w:p>
    <w:p>
      <w:pPr>
        <w:spacing w:after="120" w:before="120" w:line="276"/>
        <w:jc w:val="left"/>
      </w:pPr>
      <w:r>
        <w:rPr>
          <w:rFonts w:ascii="Arial" w:cs="Arial" w:eastAsia="Arial" w:hAnsi="Arial"/>
          <w:color w:val="000000"/>
          <w:sz w:val="22"/>
          <w:szCs w:val="22"/>
        </w:rPr>
        <w:t xml:space="preserve">At its heart, every agent, regardless of its architecture, operates on a fundamental cycle that mirrors how humans interact with the world. This is the agent’s heartbeat — the cognitive loop that transforms raw perception into purposeful action and then learns from the results.</w:t>
      </w:r>
    </w:p>
    <w:p>
      <w:pPr>
        <w:spacing w:before="60"/>
      </w:pPr>
    </w:p>
    <w:p>
      <w:pPr>
        <w:pStyle w:val="ListParagraph"/>
        <w:numPr>
          <w:ilvl w:val="0"/>
          <w:numId w:val="2"/>
        </w:numPr>
        <w:spacing w:after="60" w:before="60" w:line="276"/>
      </w:pPr>
      <w:r>
        <w:rPr>
          <w:rFonts w:ascii="Arial" w:cs="Arial" w:eastAsia="Arial" w:hAnsi="Arial"/>
          <w:b/>
          <w:bCs/>
          <w:color w:val="000000"/>
          <w:sz w:val="22"/>
          <w:szCs w:val="22"/>
        </w:rPr>
        <w:t xml:space="preserve">Perception and State Abstraction: </w:t>
      </w:r>
      <w:r>
        <w:rPr>
          <w:rFonts w:ascii="Arial" w:cs="Arial" w:eastAsia="Arial" w:hAnsi="Arial"/>
          <w:color w:val="000000"/>
          <w:sz w:val="22"/>
          <w:szCs w:val="22"/>
        </w:rPr>
        <w:t xml:space="preserve">The agent gathers information from its environment — text from a user, data from a sensor, or the result of a previous action. It then filters this raw data, extracting only relevant information to form a simplified, useful representation. For example, from a long email, it might extract just the deadline and the requester’s name.</w:t>
      </w:r>
    </w:p>
    <w:p>
      <w:pPr>
        <w:pStyle w:val="ListParagraph"/>
        <w:numPr>
          <w:ilvl w:val="0"/>
          <w:numId w:val="2"/>
        </w:numPr>
        <w:spacing w:after="60" w:before="60" w:line="276"/>
      </w:pPr>
      <w:r>
        <w:rPr>
          <w:rFonts w:ascii="Arial" w:cs="Arial" w:eastAsia="Arial" w:hAnsi="Arial"/>
          <w:b/>
          <w:bCs/>
          <w:color w:val="000000"/>
          <w:sz w:val="22"/>
          <w:szCs w:val="22"/>
        </w:rPr>
        <w:t xml:space="preserve">Memory Management: </w:t>
      </w:r>
      <w:r>
        <w:rPr>
          <w:rFonts w:ascii="Arial" w:cs="Arial" w:eastAsia="Arial" w:hAnsi="Arial"/>
          <w:color w:val="000000"/>
          <w:sz w:val="22"/>
          <w:szCs w:val="22"/>
        </w:rPr>
        <w:t xml:space="preserve">The agent consults its memory to give the current situation context. Short-term (working) memory holds the immediate conversation and current plan. Long-term memory, stored in external databases like vector stores, holds facts about the user, past conversation summaries, and learnings from previous tasks.</w:t>
      </w:r>
    </w:p>
    <w:p>
      <w:pPr>
        <w:pStyle w:val="ListParagraph"/>
        <w:numPr>
          <w:ilvl w:val="0"/>
          <w:numId w:val="2"/>
        </w:numPr>
        <w:spacing w:after="60" w:before="60" w:line="276"/>
      </w:pPr>
      <w:r>
        <w:rPr>
          <w:rFonts w:ascii="Arial" w:cs="Arial" w:eastAsia="Arial" w:hAnsi="Arial"/>
          <w:b/>
          <w:bCs/>
          <w:color w:val="000000"/>
          <w:sz w:val="22"/>
          <w:szCs w:val="22"/>
        </w:rPr>
        <w:t xml:space="preserve">Planning and Decision-Making: </w:t>
      </w:r>
      <w:r>
        <w:rPr>
          <w:rFonts w:ascii="Arial" w:cs="Arial" w:eastAsia="Arial" w:hAnsi="Arial"/>
          <w:color w:val="000000"/>
          <w:sz w:val="22"/>
          <w:szCs w:val="22"/>
        </w:rPr>
        <w:t xml:space="preserve">Using its perception of the current state and relevant memories, the agent decides what to do next. This could be following a simple rule, executing the next step of a pre-defined plan, or asking the LLM to generate a new approach.</w:t>
      </w:r>
    </w:p>
    <w:p>
      <w:pPr>
        <w:pStyle w:val="ListParagraph"/>
        <w:numPr>
          <w:ilvl w:val="0"/>
          <w:numId w:val="2"/>
        </w:numPr>
        <w:spacing w:after="60" w:before="60" w:line="276"/>
      </w:pPr>
      <w:r>
        <w:rPr>
          <w:rFonts w:ascii="Arial" w:cs="Arial" w:eastAsia="Arial" w:hAnsi="Arial"/>
          <w:b/>
          <w:bCs/>
          <w:color w:val="000000"/>
          <w:sz w:val="22"/>
          <w:szCs w:val="22"/>
        </w:rPr>
        <w:t xml:space="preserve">Action Execution: </w:t>
      </w:r>
      <w:r>
        <w:rPr>
          <w:rFonts w:ascii="Arial" w:cs="Arial" w:eastAsia="Arial" w:hAnsi="Arial"/>
          <w:color w:val="000000"/>
          <w:sz w:val="22"/>
          <w:szCs w:val="22"/>
        </w:rPr>
        <w:t xml:space="preserve">The agent performs its chosen actions — using tools, making API calls, or producing outputs. It monitors the results of each action for feedback.</w:t>
      </w:r>
    </w:p>
    <w:p>
      <w:pPr>
        <w:pStyle w:val="ListParagraph"/>
        <w:numPr>
          <w:ilvl w:val="0"/>
          <w:numId w:val="2"/>
        </w:numPr>
        <w:spacing w:after="60" w:before="60" w:line="276"/>
      </w:pPr>
      <w:r>
        <w:rPr>
          <w:rFonts w:ascii="Arial" w:cs="Arial" w:eastAsia="Arial" w:hAnsi="Arial"/>
          <w:b/>
          <w:bCs/>
          <w:color w:val="000000"/>
          <w:sz w:val="22"/>
          <w:szCs w:val="22"/>
        </w:rPr>
        <w:t xml:space="preserve">Learning and Self-Reflection: </w:t>
      </w:r>
      <w:r>
        <w:rPr>
          <w:rFonts w:ascii="Arial" w:cs="Arial" w:eastAsia="Arial" w:hAnsi="Arial"/>
          <w:color w:val="000000"/>
          <w:sz w:val="22"/>
          <w:szCs w:val="22"/>
        </w:rPr>
        <w:t xml:space="preserve">After acting and observing results, the agent evaluates its success. Did the action move closer to the goal? It stores this evaluation in long-term memory to inform better decisions in the future. This is how agents improve over time.</w:t>
      </w:r>
    </w:p>
    <w:p>
      <w:pPr>
        <w:spacing w:before="100"/>
      </w:pPr>
    </w:p>
    <w:p>
      <w:pPr>
        <w:pStyle w:val="Heading2"/>
      </w:pPr>
      <w:r>
        <w:rPr>
          <w:rFonts w:ascii="Arial" w:cs="Arial" w:eastAsia="Arial" w:hAnsi="Arial"/>
        </w:rPr>
        <w:t xml:space="preserve">Agent Frameworks: The Construction Toolkits</w:t>
      </w:r>
    </w:p>
    <w:p>
      <w:pPr>
        <w:spacing w:after="120" w:before="120" w:line="276"/>
        <w:jc w:val="left"/>
      </w:pPr>
      <w:r>
        <w:rPr>
          <w:rFonts w:ascii="Arial" w:cs="Arial" w:eastAsia="Arial" w:hAnsi="Arial"/>
          <w:color w:val="000000"/>
          <w:sz w:val="22"/>
          <w:szCs w:val="22"/>
        </w:rPr>
        <w:t xml:space="preserve">Building an agent from scratch is like building a car engine from raw ore. Frameworks provide pre-built components, blueprints, and best practices. The framework landscape consolidated dramatically in 2025, with every major cloud provider and AI company shipping an open-source agent framework.</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rPr>
          <w:tblHeader/>
        </w:trPr>
        <w:tc>
          <w:tcPr>
            <w:tcW w:type="dxa" w:w="16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Framework</w:t>
            </w:r>
          </w:p>
        </w:tc>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Architecture Style</w:t>
            </w:r>
          </w:p>
        </w:tc>
        <w:tc>
          <w:tcPr>
            <w:tcW w:type="dxa" w:w="32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Key Features</w:t>
            </w:r>
          </w:p>
        </w:tc>
        <w:tc>
          <w:tcPr>
            <w:tcW w:type="dxa" w:w="27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Best For</w:t>
            </w:r>
          </w:p>
        </w:tc>
      </w:tr>
      <w:tr>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LangGraph 1.0</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Graph-based state machines</w:t>
            </w:r>
          </w:p>
        </w:tc>
        <w:tc>
          <w:tcPr>
            <w:tcW w:type="dxa" w:w="3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Cycles, persistence, streaming, HITL, automatic state checkpointing, supervisor/swarm libraries, MCP adapter</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Production agentic workflows needing reliability, audit trails, and complex stateful logic. Used by Uber, LinkedIn, Klarna.</w:t>
            </w:r>
          </w:p>
        </w:tc>
      </w:tr>
      <w:tr>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OpenAI Agents SDK</w:t>
            </w:r>
          </w:p>
        </w:tc>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Turn-based agent loop</w:t>
            </w:r>
          </w:p>
        </w:tc>
        <w:tc>
          <w:tcPr>
            <w:tcW w:type="dxa" w:w="3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 core primitives (Agents, Handoffs, Guardrails, Sessions), @function_tool decorator, parallel guardrail execution</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Teams in the OpenAI ecosystem wanting fast on-ramp with clean, maintainable agent code.</w:t>
            </w:r>
          </w:p>
        </w:tc>
      </w:tr>
      <w:tr>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Microsoft Agent Framework</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Unified (AutoGen + Semantic Kernel)</w:t>
            </w:r>
          </w:p>
        </w:tc>
        <w:tc>
          <w:tcPr>
            <w:tcW w:type="dxa" w:w="3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Graph-based workflows, session state, type safety, OpenTelemetry, .NET and Python support</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Enterprise-grade agents in Microsoft ecosystems. AutoGen now in maintenance mode.</w:t>
            </w:r>
          </w:p>
        </w:tc>
      </w:tr>
      <w:tr>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CrewAI 1.0</w:t>
            </w:r>
          </w:p>
        </w:tc>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Role-based agent teams</w:t>
            </w:r>
          </w:p>
        </w:tc>
        <w:tc>
          <w:tcPr>
            <w:tcW w:type="dxa" w:w="3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Crews (autonomous teams) + Flows (event-driven pipelines), delegation, task management</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Multi-specialist collaboration. 100K+ developers certified through community courses.</w:t>
            </w:r>
          </w:p>
        </w:tc>
      </w:tr>
      <w:tr>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Google ADK</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Event-driven framework</w:t>
            </w:r>
          </w:p>
        </w:tc>
        <w:tc>
          <w:tcPr>
            <w:tcW w:type="dxa" w:w="3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Native A2A protocol, model-agnostic (Gemini-optimized), built-in evaluation</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Multi-agent systems needing cross-agent interoperability and Google Cloud integration.</w:t>
            </w:r>
          </w:p>
        </w:tc>
      </w:tr>
      <w:tr>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AWS Strands Agents</w:t>
            </w:r>
          </w:p>
        </w:tc>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Model-driven</w:t>
            </w:r>
          </w:p>
        </w:tc>
        <w:tc>
          <w:tcPr>
            <w:tcW w:type="dxa" w:w="3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Define prompt + tools, LLM handles planning. 14M+ downloads, powers Amazon Q Developer.</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AWS-native deployments with minimal orchestration overhead.</w:t>
            </w:r>
          </w:p>
        </w:tc>
      </w:tr>
      <w:tr>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Semantic Kernel</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Plugin-based orchestration</w:t>
            </w:r>
          </w:p>
        </w:tc>
        <w:tc>
          <w:tcPr>
            <w:tcW w:type="dxa" w:w="3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.NET/Python, enterprise integration, corporate security features</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Legacy Microsoft ecosystem integration (being unified into Agent Framework).</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0D7377" w:sz="2"/>
            </w:tcBorders>
            <w:shd w:fill="E8F6F6"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How to Choose a Framework in 2026</w:t>
            </w:r>
          </w:p>
          <w:p>
            <w:pPr>
              <w:spacing w:before="0"/>
            </w:pPr>
            <w:r>
              <w:rPr>
                <w:rFonts w:ascii="Arial" w:cs="Arial" w:eastAsia="Arial" w:hAnsi="Arial"/>
                <w:color w:val="555555"/>
                <w:sz w:val="20"/>
                <w:szCs w:val="20"/>
              </w:rPr>
              <w:t xml:space="preserve">Production reliability with full control? LangGraph. Rapid prototyping with OpenAI? Agents SDK. Microsoft enterprise compliance? Agent Framework. Multi-specialist teams? CrewAI. Google Cloud native? ADK. AWS native? Strands. Type-safe regulated industries? PydanticAI. Minimal footprint? smolagents (~1,000 lines of code).</w:t>
            </w:r>
          </w:p>
        </w:tc>
      </w:tr>
    </w:tbl>
    <w:p>
      <w:pPr>
        <w:spacing w:before="80"/>
      </w:pPr>
    </w:p>
    <w:p>
      <w:pPr>
        <w:pStyle w:val="Heading3"/>
      </w:pPr>
      <w:r>
        <w:rPr>
          <w:rFonts w:ascii="Arial" w:cs="Arial" w:eastAsia="Arial" w:hAnsi="Arial"/>
        </w:rPr>
        <w:t xml:space="preserve">The Interoperability Layer: MCP and A2A</w:t>
      </w:r>
    </w:p>
    <w:p>
      <w:pPr>
        <w:spacing w:after="120" w:before="120" w:line="276"/>
        <w:jc w:val="left"/>
      </w:pPr>
      <w:r>
        <w:rPr>
          <w:rFonts w:ascii="Arial" w:cs="Arial" w:eastAsia="Arial" w:hAnsi="Arial"/>
          <w:color w:val="000000"/>
          <w:sz w:val="22"/>
          <w:szCs w:val="22"/>
        </w:rPr>
        <w:t xml:space="preserve">Two protocols now form the emerging standard for agent connectivity:</w:t>
      </w:r>
    </w:p>
    <w:p>
      <w:pPr>
        <w:pStyle w:val="ListParagraph"/>
        <w:numPr>
          <w:ilvl w:val="0"/>
          <w:numId w:val="3"/>
        </w:numPr>
        <w:spacing w:after="60" w:before="60" w:line="276"/>
      </w:pPr>
      <w:r>
        <w:rPr>
          <w:rFonts w:ascii="Arial" w:cs="Arial" w:eastAsia="Arial" w:hAnsi="Arial"/>
          <w:b/>
          <w:bCs/>
          <w:color w:val="000000"/>
          <w:sz w:val="22"/>
          <w:szCs w:val="22"/>
        </w:rPr>
        <w:t xml:space="preserve">Model Context Protocol (MCP): </w:t>
      </w:r>
      <w:r>
        <w:rPr>
          <w:rFonts w:ascii="Arial" w:cs="Arial" w:eastAsia="Arial" w:hAnsi="Arial"/>
          <w:color w:val="000000"/>
          <w:sz w:val="22"/>
          <w:szCs w:val="22"/>
        </w:rPr>
        <w:t xml:space="preserve">Launched by Anthropic (Nov 2024), donated to the Linux Foundation (Dec 2025). The de facto standard for connecting agents to tools and data. 10,000+ active public servers, 97M+ monthly SDK downloads. Every major framework supports it.</w:t>
      </w:r>
    </w:p>
    <w:p>
      <w:pPr>
        <w:pStyle w:val="ListParagraph"/>
        <w:numPr>
          <w:ilvl w:val="0"/>
          <w:numId w:val="3"/>
        </w:numPr>
        <w:spacing w:after="60" w:before="60" w:line="276"/>
      </w:pPr>
      <w:r>
        <w:rPr>
          <w:rFonts w:ascii="Arial" w:cs="Arial" w:eastAsia="Arial" w:hAnsi="Arial"/>
          <w:b/>
          <w:bCs/>
          <w:color w:val="000000"/>
          <w:sz w:val="22"/>
          <w:szCs w:val="22"/>
        </w:rPr>
        <w:t xml:space="preserve">Agent-to-Agent (A2A) Protocol: </w:t>
      </w:r>
      <w:r>
        <w:rPr>
          <w:rFonts w:ascii="Arial" w:cs="Arial" w:eastAsia="Arial" w:hAnsi="Arial"/>
          <w:color w:val="000000"/>
          <w:sz w:val="22"/>
          <w:szCs w:val="22"/>
        </w:rPr>
        <w:t xml:space="preserve">Launched by Google (April 2025). Standardizes agent-to-agent communication using Agent Cards for discovery. Now at v0.3 with 150+ supporting organizations. Supports long-running tasks spanning hours or days.</w:t>
      </w:r>
    </w:p>
    <w:p>
      <w:pPr>
        <w:spacing w:after="120" w:before="120" w:line="276"/>
        <w:jc w:val="left"/>
      </w:pPr>
      <w:r>
        <w:rPr>
          <w:rFonts w:ascii="Arial" w:cs="Arial" w:eastAsia="Arial" w:hAnsi="Arial"/>
          <w:color w:val="000000"/>
          <w:sz w:val="22"/>
          <w:szCs w:val="22"/>
        </w:rPr>
        <w:t xml:space="preserve">Together, MCP (for tools) and A2A (for peer collaboration) form the interoperability layer that enables agents from different vendors and frameworks to work together.</w:t>
      </w:r>
    </w:p>
    <w:p>
      <w:pPr>
        <w:spacing w:before="100"/>
      </w:pPr>
    </w:p>
    <w:p>
      <w:pPr>
        <w:pStyle w:val="Heading2"/>
      </w:pPr>
      <w:r>
        <w:rPr>
          <w:rFonts w:ascii="Arial" w:cs="Arial" w:eastAsia="Arial" w:hAnsi="Arial"/>
        </w:rPr>
        <w:t xml:space="preserve">Agent Benchmarks: Measuring Intelligence</w:t>
      </w:r>
    </w:p>
    <w:p>
      <w:pPr>
        <w:spacing w:after="120" w:before="120" w:line="276"/>
        <w:jc w:val="left"/>
      </w:pPr>
      <w:r>
        <w:rPr>
          <w:rFonts w:ascii="Arial" w:cs="Arial" w:eastAsia="Arial" w:hAnsi="Arial"/>
          <w:color w:val="000000"/>
          <w:sz w:val="22"/>
          <w:szCs w:val="22"/>
        </w:rPr>
        <w:t xml:space="preserve">We need standardized tests to know if agents are actually getting smarter. These benchmarks are like the Olympics for AI agents, each testing a different skill. The benchmarking landscape has evolved dramatically from capability testing to reliability measurement.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Benchmark</w:t>
            </w:r>
          </w:p>
        </w:tc>
        <w:tc>
          <w:tcPr>
            <w:tcW w:type="dxa" w:w="22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Focus</w:t>
            </w:r>
          </w:p>
        </w:tc>
        <w:tc>
          <w:tcPr>
            <w:tcW w:type="dxa" w:w="16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Key Metric</w:t>
            </w:r>
          </w:p>
        </w:tc>
        <w:tc>
          <w:tcPr>
            <w:tcW w:type="dxa" w:w="41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State of Play (2025–2026)</w:t>
            </w:r>
          </w:p>
        </w:tc>
      </w:tr>
      <w:tr>
        <w:tc>
          <w:tcPr>
            <w:tcW w:type="dxa" w:w="1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WebArena</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Real tasks on real websites (booking, shopping, research)</w:t>
            </w:r>
          </w:p>
        </w:tc>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Task success rate</w:t>
            </w:r>
          </w:p>
        </w:tc>
        <w:tc>
          <w:tcPr>
            <w:tcW w:type="dxa" w:w="41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Scores leaped from 14% to 61.7% (IBM CUGA). WebArena-Verified adds deterministic evaluation.</w:t>
            </w:r>
          </w:p>
        </w:tc>
      </w:tr>
      <w:tr>
        <w:tc>
          <w:tcPr>
            <w:tcW w:type="dxa" w:w="1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OSWorld</w:t>
            </w:r>
          </w:p>
        </w:tc>
        <w:tc>
          <w:tcPr>
            <w:tcW w:type="dxa" w:w="2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Controlling a real computer OS (opening files, using software)</w:t>
            </w:r>
          </w:p>
        </w:tc>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Multi-step task success</w:t>
            </w:r>
          </w:p>
        </w:tc>
        <w:tc>
          <w:tcPr>
            <w:tcW w:type="dxa" w:w="41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Best-of-N scaling with GPT-5 reached 69.9% vs. human 72.36%.</w:t>
            </w:r>
          </w:p>
        </w:tc>
      </w:tr>
      <w:tr>
        <w:tc>
          <w:tcPr>
            <w:tcW w:type="dxa" w:w="1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SWE-bench Verified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Real-world software engineering from GitHub issues</w:t>
            </w:r>
          </w:p>
        </w:tc>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issues resolved</w:t>
            </w:r>
          </w:p>
        </w:tc>
        <w:tc>
          <w:tcPr>
            <w:tcW w:type="dxa" w:w="41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SOTA: 79.2% (Claude Opus 4.5). Expanded to Multilingual, Multimodal, and SWE-bench Pro.</w:t>
            </w:r>
          </w:p>
        </w:tc>
      </w:tr>
      <w:tr>
        <w:tc>
          <w:tcPr>
            <w:tcW w:type="dxa" w:w="1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GAIA</w:t>
            </w:r>
          </w:p>
        </w:tc>
        <w:tc>
          <w:tcPr>
            <w:tcW w:type="dxa" w:w="2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Combined reasoning + tool use + browsing + multimodality</w:t>
            </w:r>
          </w:p>
        </w:tc>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Composite score</w:t>
            </w:r>
          </w:p>
        </w:tc>
        <w:tc>
          <w:tcPr>
            <w:tcW w:type="dxa" w:w="41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Gap narrowing: H2O.ai agent scores 75% vs. original human 92%.</w:t>
            </w:r>
          </w:p>
        </w:tc>
      </w:tr>
      <w:tr>
        <w:tc>
          <w:tcPr>
            <w:tcW w:type="dxa" w:w="1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AgentBench</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Multi-environment: OS, databases, games, knowledge graphs</w:t>
            </w:r>
          </w:p>
        </w:tc>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Cross-domain score</w:t>
            </w:r>
          </w:p>
        </w:tc>
        <w:tc>
          <w:tcPr>
            <w:tcW w:type="dxa" w:w="41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Highly variable. Agents excel in narrow domains, struggle with transfer.</w:t>
            </w:r>
          </w:p>
        </w:tc>
      </w:tr>
      <w:tr>
        <w:tc>
          <w:tcPr>
            <w:tcW w:type="dxa" w:w="1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τ-bench / τ²-bench</w:t>
            </w:r>
          </w:p>
        </w:tc>
        <w:tc>
          <w:tcPr>
            <w:tcW w:type="dxa" w:w="2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Customer service with dual-control environment (agent + user)</w:t>
            </w:r>
          </w:p>
        </w:tc>
        <w:tc>
          <w:tcPr>
            <w:tcW w:type="dxa" w:w="16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pass^k reliability</w:t>
            </w:r>
          </w:p>
        </w:tc>
        <w:tc>
          <w:tcPr>
            <w:tcW w:type="dxa" w:w="41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GPT-4o: &lt;50% pass@1, &lt;25% pass^8. Dual-control drops scores by 40%.</w:t>
            </w:r>
          </w:p>
        </w:tc>
      </w:tr>
      <w:tr>
        <w:tc>
          <w:tcPr>
            <w:tcW w:type="dxa" w:w="1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HAL Leaderboard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Holistic evaluation: models × scaffolds × benchmarks</w:t>
            </w:r>
          </w:p>
        </w:tc>
        <w:tc>
          <w:tcPr>
            <w:tcW w:type="dxa" w:w="16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Cost-controlled composite</w:t>
            </w:r>
          </w:p>
        </w:tc>
        <w:tc>
          <w:tcPr>
            <w:tcW w:type="dxa" w:w="41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Higher reasoning effort reduced accuracy in 21/36 settings. Accepted ICLR 2026.</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12"/>
              <w:bottom w:val="single" w:color="E67E22" w:sz="2"/>
              <w:right w:val="single" w:color="E67E22" w:sz="2"/>
            </w:tcBorders>
            <w:shd w:fill="FFF5EB"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The Reliability Revolution in Benchmarking</w:t>
            </w:r>
          </w:p>
          <w:p>
            <w:pPr>
              <w:spacing w:before="0"/>
            </w:pPr>
            <w:r>
              <w:rPr>
                <w:rFonts w:ascii="Arial" w:cs="Arial" w:eastAsia="Arial" w:hAnsi="Arial"/>
                <w:color w:val="555555"/>
                <w:sz w:val="20"/>
                <w:szCs w:val="20"/>
              </w:rPr>
              <w:t xml:space="preserve">The most important shift is from measuring peak capability (pass@1) to measuring consistent reliability (pass^k). Princeton’s HAL Leaderboard found that “capability gains have yielded only small improvements in reliability” — the gap between what agents can do and what they consistently do remains the central challenge.</w:t>
            </w:r>
          </w:p>
        </w:tc>
      </w:tr>
    </w:tbl>
    <w:p>
      <w:r>
        <w:br w:type="page"/>
      </w:r>
    </w:p>
    <w:p>
      <w:pPr>
        <w:pStyle w:val="Heading1"/>
      </w:pPr>
      <w:r>
        <w:rPr>
          <w:rFonts w:ascii="Arial" w:cs="Arial" w:eastAsia="Arial" w:hAnsi="Arial"/>
        </w:rPr>
        <w:t xml:space="preserve">Chapter 12: LLM Agent Design Patterns</w:t>
      </w:r>
    </w:p>
    <w:p>
      <w:pPr>
        <w:spacing w:before="80"/>
      </w:pPr>
    </w:p>
    <w:p>
      <w:pPr>
        <w:spacing w:after="120" w:before="120" w:line="276"/>
        <w:jc w:val="left"/>
      </w:pPr>
      <w:r>
        <w:rPr>
          <w:rFonts w:ascii="Arial" w:cs="Arial" w:eastAsia="Arial" w:hAnsi="Arial"/>
          <w:color w:val="000000"/>
          <w:sz w:val="22"/>
          <w:szCs w:val="22"/>
        </w:rPr>
        <w:t xml:space="preserve">Design patterns are proven templates for solving common problems in agent architecture. They dictate how an agent reasons, when it uses tools, and how it manages its workflow. The patterns presented here span two generations: the foundational patterns that established the field (ReAct, Plan-and-Execute, AutoGPT-Style, Toolformer, Chat-with-Memory) and the next-generation patterns emerging in 2025–2026 (Reflection, Multi-Agent Debate, Tree-of-Thought, LATS, Orchestrator-Worker, Context Engineering).</w:t>
      </w:r>
    </w:p>
    <w:p>
      <w:pPr>
        <w:spacing w:before="100"/>
      </w:pPr>
    </w:p>
    <w:p>
      <w:pPr>
        <w:pStyle w:val="Heading2"/>
      </w:pPr>
      <w:r>
        <w:rPr>
          <w:rFonts w:ascii="Arial" w:cs="Arial" w:eastAsia="Arial" w:hAnsi="Arial"/>
        </w:rPr>
        <w:t xml:space="preserve">Foundational Design Patterns</w:t>
      </w:r>
    </w:p>
    <w:p>
      <w:pPr>
        <w:pStyle w:val="Heading3"/>
      </w:pPr>
      <w:r>
        <w:rPr>
          <w:rFonts w:ascii="Arial" w:cs="Arial" w:eastAsia="Arial" w:hAnsi="Arial"/>
        </w:rPr>
        <w:t xml:space="preserve">12.1 ReAct (Reason + Act) — Think Out Loud, Then Do</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Interleave reasoning traces with task-specific actions. The agent thinks step-by-step, acts upon that thought, observes the result, and feeds it into the next reasoning step.</w:t>
      </w:r>
    </w:p>
    <w:p>
      <w:pPr>
        <w:spacing w:after="120" w:before="120" w:line="276"/>
        <w:jc w:val="left"/>
      </w:pPr>
      <w:r>
        <w:rPr>
          <w:rFonts w:ascii="Arial" w:cs="Arial" w:eastAsia="Arial" w:hAnsi="Arial"/>
          <w:color w:val="000000"/>
          <w:sz w:val="22"/>
          <w:szCs w:val="22"/>
        </w:rPr>
        <w:t xml:space="preserve">Pattern Flow: Thought → Action → Observation → Thought → Action → Observation → Final Answer.</w:t>
      </w:r>
    </w:p>
    <w:p>
      <w:pPr>
        <w:spacing w:after="120" w:before="120" w:line="276"/>
        <w:jc w:val="left"/>
      </w:pPr>
      <w:r>
        <w:rPr>
          <w:rFonts w:ascii="Arial" w:cs="Arial" w:eastAsia="Arial" w:hAnsi="Arial"/>
          <w:color w:val="000000"/>
          <w:sz w:val="22"/>
          <w:szCs w:val="22"/>
        </w:rPr>
        <w:t xml:space="preserve">Consider a user asking: “Do I need an umbrella in London today?” The agent thinks: “I need to find current weather. I should use a weather API.” It calls the API, observes “Rain, 12°C,” then reasons: “It is raining, so yes.” This forces the LLM to show its work — each step is grounded in real observations, making it much easier to debug where things went wrong.</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Tasks requiring dynamic interaction with external sources — research, data analysis, any situation where accuracy matters more than speed.</w:t>
      </w:r>
    </w:p>
    <w:p>
      <w:pPr>
        <w:pStyle w:val="ListParagraph"/>
        <w:numPr>
          <w:ilvl w:val="0"/>
          <w:numId w:val="3"/>
        </w:numPr>
        <w:spacing w:after="60" w:before="60" w:line="276"/>
      </w:pPr>
      <w:r>
        <w:rPr>
          <w:rFonts w:ascii="Arial" w:cs="Arial" w:eastAsia="Arial" w:hAnsi="Arial"/>
          <w:b/>
          <w:bCs/>
          <w:color w:val="000000"/>
          <w:sz w:val="22"/>
          <w:szCs w:val="22"/>
        </w:rPr>
        <w:t xml:space="preserve">Advantages: </w:t>
      </w:r>
      <w:r>
        <w:rPr>
          <w:rFonts w:ascii="Arial" w:cs="Arial" w:eastAsia="Arial" w:hAnsi="Arial"/>
          <w:color w:val="000000"/>
          <w:sz w:val="22"/>
          <w:szCs w:val="22"/>
        </w:rPr>
        <w:t xml:space="preserve">Reduces hallucination, transparent reasoning chain, easy to debug.</w:t>
      </w:r>
    </w:p>
    <w:p>
      <w:pPr>
        <w:pStyle w:val="ListParagraph"/>
        <w:numPr>
          <w:ilvl w:val="0"/>
          <w:numId w:val="3"/>
        </w:numPr>
        <w:spacing w:after="60" w:before="60" w:line="276"/>
      </w:pPr>
      <w:r>
        <w:rPr>
          <w:rFonts w:ascii="Arial" w:cs="Arial" w:eastAsia="Arial" w:hAnsi="Arial"/>
          <w:b/>
          <w:bCs/>
          <w:color w:val="000000"/>
          <w:sz w:val="22"/>
          <w:szCs w:val="22"/>
        </w:rPr>
        <w:t xml:space="preserve">Limitations: </w:t>
      </w:r>
      <w:r>
        <w:rPr>
          <w:rFonts w:ascii="Arial" w:cs="Arial" w:eastAsia="Arial" w:hAnsi="Arial"/>
          <w:color w:val="000000"/>
          <w:sz w:val="22"/>
          <w:szCs w:val="22"/>
        </w:rPr>
        <w:t xml:space="preserve">Higher token cost (verbose reasoning text), slower due to iterative LLM calls.</w:t>
      </w:r>
    </w:p>
    <w:p>
      <w:pPr>
        <w:spacing w:before="80"/>
      </w:pPr>
    </w:p>
    <w:p>
      <w:pPr>
        <w:pStyle w:val="Heading3"/>
      </w:pPr>
      <w:r>
        <w:rPr>
          <w:rFonts w:ascii="Arial" w:cs="Arial" w:eastAsia="Arial" w:hAnsi="Arial"/>
        </w:rPr>
        <w:t xml:space="preserve">12.2 Plan-and-Execute — Measure Twice, Cut Once</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Separate planning from doing. First, decompose a complex task into a complete plan of sub-tasks with clear dependencies. Only after the plan is validated does a separate executor work through it step-by-step.</w:t>
      </w:r>
    </w:p>
    <w:p>
      <w:pPr>
        <w:spacing w:after="120" w:before="120" w:line="276"/>
        <w:jc w:val="left"/>
      </w:pPr>
      <w:r>
        <w:rPr>
          <w:rFonts w:ascii="Arial" w:cs="Arial" w:eastAsia="Arial" w:hAnsi="Arial"/>
          <w:color w:val="000000"/>
          <w:sz w:val="22"/>
          <w:szCs w:val="22"/>
        </w:rPr>
        <w:t xml:space="preserve">A planner agent creates the roadmap; an executor works through it. For example, planning a 3-day trip: the planner identifies Day 1 (temples), Day 2 (excursion), Day 3 (walking tour + departure). The executor then books hotels, reserves transport, finds restaurants, checks hours, and creates maps.</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Complex, multi-step tasks with clear dependencies — project management, travel planning, event coordination.</w:t>
      </w:r>
    </w:p>
    <w:p>
      <w:pPr>
        <w:pStyle w:val="ListParagraph"/>
        <w:numPr>
          <w:ilvl w:val="0"/>
          <w:numId w:val="3"/>
        </w:numPr>
        <w:spacing w:after="60" w:before="60" w:line="276"/>
      </w:pPr>
      <w:r>
        <w:rPr>
          <w:rFonts w:ascii="Arial" w:cs="Arial" w:eastAsia="Arial" w:hAnsi="Arial"/>
          <w:b/>
          <w:bCs/>
          <w:color w:val="000000"/>
          <w:sz w:val="22"/>
          <w:szCs w:val="22"/>
        </w:rPr>
        <w:t xml:space="preserve">Advantages: </w:t>
      </w:r>
      <w:r>
        <w:rPr>
          <w:rFonts w:ascii="Arial" w:cs="Arial" w:eastAsia="Arial" w:hAnsi="Arial"/>
          <w:color w:val="000000"/>
          <w:sz w:val="22"/>
          <w:szCs w:val="22"/>
        </w:rPr>
        <w:t xml:space="preserve">Validates plan before execution, predictable flow, dependencies visible upfront.</w:t>
      </w:r>
    </w:p>
    <w:p>
      <w:pPr>
        <w:pStyle w:val="ListParagraph"/>
        <w:numPr>
          <w:ilvl w:val="0"/>
          <w:numId w:val="3"/>
        </w:numPr>
        <w:spacing w:after="60" w:before="60" w:line="276"/>
      </w:pPr>
      <w:r>
        <w:rPr>
          <w:rFonts w:ascii="Arial" w:cs="Arial" w:eastAsia="Arial" w:hAnsi="Arial"/>
          <w:b/>
          <w:bCs/>
          <w:color w:val="000000"/>
          <w:sz w:val="22"/>
          <w:szCs w:val="22"/>
        </w:rPr>
        <w:t xml:space="preserve">Limitations: </w:t>
      </w:r>
      <w:r>
        <w:rPr>
          <w:rFonts w:ascii="Arial" w:cs="Arial" w:eastAsia="Arial" w:hAnsi="Arial"/>
          <w:color w:val="000000"/>
          <w:sz w:val="22"/>
          <w:szCs w:val="22"/>
        </w:rPr>
        <w:t xml:space="preserve">Rigid — if circumstances change (rain on Day 2), the whole plan may need replanning. Planning errors propagate.</w:t>
      </w:r>
    </w:p>
    <w:p>
      <w:pPr>
        <w:spacing w:before="80"/>
      </w:pPr>
    </w:p>
    <w:p>
      <w:pPr>
        <w:pStyle w:val="Heading3"/>
      </w:pPr>
      <w:r>
        <w:rPr>
          <w:rFonts w:ascii="Arial" w:cs="Arial" w:eastAsia="Arial" w:hAnsi="Arial"/>
        </w:rPr>
        <w:t xml:space="preserve">12.3 AutoGPT-Style (Autonomous Loop) — Set a Goal, Let It Run</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Fully autonomous loop of goal management, task generation, prioritization, execution, and memory storage. The agent continuously creates tasks, ranks them by urgency and dependency, executes the top priority, stores results in long-term memory, and repeats until the goal is achieved.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0D7377" w:sz="2"/>
            </w:tcBorders>
            <w:shd w:fill="E8F6F6"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Critical Safety Measures (Learned from Early Failures)</w:t>
            </w:r>
          </w:p>
          <w:p>
            <w:pPr>
              <w:spacing w:before="0"/>
            </w:pPr>
            <w:r>
              <w:rPr>
                <w:rFonts w:ascii="Arial" w:cs="Arial" w:eastAsia="Arial" w:hAnsi="Arial"/>
                <w:color w:val="555555"/>
                <w:sz w:val="20"/>
                <w:szCs w:val="20"/>
              </w:rPr>
              <w:t xml:space="preserve">Goal Boundaries: Be specific (“Research suppliers” not “Spend $10,000 on inventory”). Iteration Limits: Stop after 50 cycles to prevent infinite loops. Human Checkpoints: Pause for approval before financial transactions. Cost Monitoring: Alert if API spending exceeds budget per hour. Without these guardrails, autonomous agents can spiral into sub-tasks for sub-tasks forever.</w:t>
            </w:r>
          </w:p>
        </w:tc>
      </w:tr>
    </w:tbl>
    <w:p>
      <w:pPr>
        <w:spacing w:before="40"/>
      </w:pP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Long-running, open-ended goals like autonomous research, content creation workflows, business automation with clear success metrics.</w:t>
      </w:r>
    </w:p>
    <w:p>
      <w:pPr>
        <w:pStyle w:val="ListParagraph"/>
        <w:numPr>
          <w:ilvl w:val="0"/>
          <w:numId w:val="3"/>
        </w:numPr>
        <w:spacing w:after="60" w:before="60" w:line="276"/>
      </w:pPr>
      <w:r>
        <w:rPr>
          <w:rFonts w:ascii="Arial" w:cs="Arial" w:eastAsia="Arial" w:hAnsi="Arial"/>
          <w:b/>
          <w:bCs/>
          <w:color w:val="000000"/>
          <w:sz w:val="22"/>
          <w:szCs w:val="22"/>
        </w:rPr>
        <w:t xml:space="preserve">Limitations: </w:t>
      </w:r>
      <w:r>
        <w:rPr>
          <w:rFonts w:ascii="Arial" w:cs="Arial" w:eastAsia="Arial" w:hAnsi="Arial"/>
          <w:color w:val="000000"/>
          <w:sz w:val="22"/>
          <w:szCs w:val="22"/>
        </w:rPr>
        <w:t xml:space="preserve">High risk of veering off course, expensive to run, unpredictable behavior, can burn through API budgets.</w:t>
      </w:r>
    </w:p>
    <w:p>
      <w:pPr>
        <w:spacing w:before="80"/>
      </w:pPr>
    </w:p>
    <w:p>
      <w:pPr>
        <w:pStyle w:val="Heading3"/>
      </w:pPr>
      <w:r>
        <w:rPr>
          <w:rFonts w:ascii="Arial" w:cs="Arial" w:eastAsia="Arial" w:hAnsi="Arial"/>
        </w:rPr>
        <w:t xml:space="preserve">12.4 Toolformer — Born Knowing How to Use Tools</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Instead of giving a pre-trained LLM tools via prompts, fine-tune the model itself on examples of how and when to call APIs. Tool use becomes a native capability, like generating text.</w:t>
      </w:r>
    </w:p>
    <w:p>
      <w:pPr>
        <w:spacing w:after="120" w:before="120" w:line="276"/>
        <w:jc w:val="left"/>
      </w:pPr>
      <w:r>
        <w:rPr>
          <w:rFonts w:ascii="Arial" w:cs="Arial" w:eastAsia="Arial" w:hAnsi="Arial"/>
          <w:color w:val="000000"/>
          <w:sz w:val="22"/>
          <w:szCs w:val="22"/>
        </w:rPr>
        <w:t xml:space="preserve">The model is trained on text like: “The weather in London is [call_weather_api(‘London’)] Rain today.” It learns to generate the special API call token as a natural part of text generation. This is fundamentally different from prompt-based tool use — the model truly understands tools rather than following instructions about them.</w:t>
      </w:r>
    </w:p>
    <w:p>
      <w:pPr>
        <w:pStyle w:val="ListParagraph"/>
        <w:numPr>
          <w:ilvl w:val="0"/>
          <w:numId w:val="3"/>
        </w:numPr>
        <w:spacing w:after="60" w:before="60" w:line="276"/>
      </w:pPr>
      <w:r>
        <w:rPr>
          <w:rFonts w:ascii="Arial" w:cs="Arial" w:eastAsia="Arial" w:hAnsi="Arial"/>
          <w:b/>
          <w:bCs/>
          <w:color w:val="000000"/>
          <w:sz w:val="22"/>
          <w:szCs w:val="22"/>
        </w:rPr>
        <w:t xml:space="preserve">Advantages: </w:t>
      </w:r>
      <w:r>
        <w:rPr>
          <w:rFonts w:ascii="Arial" w:cs="Arial" w:eastAsia="Arial" w:hAnsi="Arial"/>
          <w:color w:val="000000"/>
          <w:sz w:val="22"/>
          <w:szCs w:val="22"/>
        </w:rPr>
        <w:t xml:space="preserve">More token-efficient (no verbose tool instructions), better tool selection, faster inference.</w:t>
      </w:r>
    </w:p>
    <w:p>
      <w:pPr>
        <w:pStyle w:val="ListParagraph"/>
        <w:numPr>
          <w:ilvl w:val="0"/>
          <w:numId w:val="3"/>
        </w:numPr>
        <w:spacing w:after="60" w:before="60" w:line="276"/>
      </w:pPr>
      <w:r>
        <w:rPr>
          <w:rFonts w:ascii="Arial" w:cs="Arial" w:eastAsia="Arial" w:hAnsi="Arial"/>
          <w:b/>
          <w:bCs/>
          <w:color w:val="000000"/>
          <w:sz w:val="22"/>
          <w:szCs w:val="22"/>
        </w:rPr>
        <w:t xml:space="preserve">Limitations: </w:t>
      </w:r>
      <w:r>
        <w:rPr>
          <w:rFonts w:ascii="Arial" w:cs="Arial" w:eastAsia="Arial" w:hAnsi="Arial"/>
          <w:color w:val="000000"/>
          <w:sz w:val="22"/>
          <w:szCs w:val="22"/>
        </w:rPr>
        <w:t xml:space="preserve">Requires significant investment in fine-tuning datasets. Tool use is baked in and harder to update than prompt-based approaches.</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Applications where tool use is constant and performance matters — search engines, calculators, database queries.</w:t>
      </w:r>
    </w:p>
    <w:p>
      <w:pPr>
        <w:spacing w:before="80"/>
      </w:pPr>
    </w:p>
    <w:p>
      <w:pPr>
        <w:pStyle w:val="Heading3"/>
      </w:pPr>
      <w:r>
        <w:rPr>
          <w:rFonts w:ascii="Arial" w:cs="Arial" w:eastAsia="Arial" w:hAnsi="Arial"/>
        </w:rPr>
        <w:t xml:space="preserve">12.5 Chat-with-Memory — The Agent That Knows You</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Create persistent, evolving relationships where the agent remembers facts, preferences, and conversation history across months or years using long-term memory (vector databases).</w:t>
      </w:r>
    </w:p>
    <w:p>
      <w:pPr>
        <w:spacing w:after="120" w:before="120" w:line="276"/>
        <w:jc w:val="left"/>
      </w:pPr>
      <w:r>
        <w:rPr>
          <w:rFonts w:ascii="Arial" w:cs="Arial" w:eastAsia="Arial" w:hAnsi="Arial"/>
          <w:color w:val="000000"/>
          <w:sz w:val="22"/>
          <w:szCs w:val="22"/>
        </w:rPr>
        <w:t xml:space="preserve">Each new conversation begins by retrieving relevant memories from a long-term database. Working memory holds the current session context; long-term memory stores facts (“user’s birthday is May 5th”), past summaries (“user was frustrated with last update”), and preferences (“user prefers detailed explanations”). Two months later, when the user returns, the agent recalls prior context and provides continuity.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Requirement</w:t>
            </w:r>
          </w:p>
        </w:tc>
        <w:tc>
          <w:tcPr>
            <w:tcW w:type="dxa" w:w="33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Why It Matters</w:t>
            </w:r>
          </w:p>
        </w:tc>
        <w:tc>
          <w:tcPr>
            <w:tcW w:type="dxa" w:w="40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Implementation</w:t>
            </w:r>
          </w:p>
        </w:tc>
      </w:tr>
      <w:tr>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Memory Expiration</w:t>
            </w:r>
          </w:p>
        </w:tc>
        <w:tc>
          <w:tcPr>
            <w:tcW w:type="dxa" w:w="33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Old information becomes wrong (jobs change, preferences evolve)</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Auto-delete or deprioritize memories older than threshold</w:t>
            </w:r>
          </w:p>
        </w:tc>
      </w:tr>
      <w:tr>
        <w:tc>
          <w:tcPr>
            <w:tcW w:type="dxa" w:w="2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User Consent</w:t>
            </w:r>
          </w:p>
        </w:tc>
        <w:tc>
          <w:tcPr>
            <w:tcW w:type="dxa" w:w="33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Privacy regulations and trust</w:t>
            </w:r>
          </w:p>
        </w:tc>
        <w:tc>
          <w:tcPr>
            <w:tcW w:type="dxa" w:w="4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Explicit opt-in, easy deletion controls</w:t>
            </w:r>
          </w:p>
        </w:tc>
      </w:tr>
      <w:tr>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Sensitivity Categorization</w:t>
            </w:r>
          </w:p>
        </w:tc>
        <w:tc>
          <w:tcPr>
            <w:tcW w:type="dxa" w:w="33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Medical, financial, personal info needs protection</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Tag by sensitivity level, encrypt high-sensitivity data</w:t>
            </w:r>
          </w:p>
        </w:tc>
      </w:tr>
      <w:tr>
        <w:tc>
          <w:tcPr>
            <w:tcW w:type="dxa" w:w="2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Quality Audits</w:t>
            </w:r>
          </w:p>
        </w:tc>
        <w:tc>
          <w:tcPr>
            <w:tcW w:type="dxa" w:w="33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Wrong memories are worse than no memories</w:t>
            </w:r>
          </w:p>
        </w:tc>
        <w:tc>
          <w:tcPr>
            <w:tcW w:type="dxa" w:w="4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Regular checks: “Is this still true?”</w:t>
            </w:r>
          </w:p>
        </w:tc>
      </w:tr>
    </w:tbl>
    <w:p>
      <w:pPr>
        <w:spacing w:before="40"/>
      </w:pP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Personal assistants, health coaches, tutors, long-term customer service relationships.</w:t>
      </w:r>
    </w:p>
    <w:p>
      <w:r>
        <w:br w:type="page"/>
      </w:r>
    </w:p>
    <w:p>
      <w:pPr>
        <w:pStyle w:val="Heading2"/>
      </w:pPr>
      <w:r>
        <w:rPr>
          <w:rFonts w:ascii="Arial" w:cs="Arial" w:eastAsia="Arial" w:hAnsi="Arial"/>
        </w:rPr>
        <w:t xml:space="preserve">Next-Generation Design Patterns (2025–2026)</w:t>
      </w:r>
    </w:p>
    <w:p>
      <w:pPr>
        <w:spacing w:after="120" w:before="120" w:line="276"/>
        <w:jc w:val="left"/>
      </w:pPr>
      <w:r>
        <w:rPr>
          <w:rFonts w:ascii="Arial" w:cs="Arial" w:eastAsia="Arial" w:hAnsi="Arial"/>
          <w:color w:val="000000"/>
          <w:sz w:val="22"/>
          <w:szCs w:val="22"/>
        </w:rPr>
        <w:t xml:space="preserve">The patterns above established the field. A richer taxonomy has now emerged, driven by the recognition that different problem types demand fundamentally different reasoning strategies. These patterns represent the cutting edge of agent architecture.</w:t>
      </w:r>
    </w:p>
    <w:p>
      <w:pPr>
        <w:spacing w:before="80"/>
      </w:pPr>
    </w:p>
    <w:p>
      <w:pPr>
        <w:pStyle w:val="Heading3"/>
      </w:pPr>
      <w:r>
        <w:rPr>
          <w:rFonts w:ascii="Arial" w:cs="Arial" w:eastAsia="Arial" w:hAnsi="Arial"/>
        </w:rPr>
        <w:t xml:space="preserve">12.6 Reflection — The Simplest High-Leverage Upgrade</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The agent generates output, critiques its own work, then iteratively refines — a loop of Generate → Critique → Refine. Two variants dominate: single-agent self-reflection (same LLM as writer and editor) and two-agent reflection (a separate critic provides feedback).</w:t>
      </w:r>
    </w:p>
    <w:p>
      <w:pPr>
        <w:spacing w:after="120" w:before="120" w:line="276"/>
        <w:jc w:val="left"/>
      </w:pPr>
      <w:r>
        <w:rPr>
          <w:rFonts w:ascii="Arial" w:cs="Arial" w:eastAsia="Arial" w:hAnsi="Arial"/>
          <w:color w:val="000000"/>
          <w:sz w:val="22"/>
          <w:szCs w:val="22"/>
        </w:rPr>
        <w:t xml:space="preserve">The seminal Self-Refine paper showed that even GPT-4 produces significantly better outputs through self-editing, while Reflexion added episodic memory and achieved a 34-point improvement over ReAct on AlfWorld. Andrew Ng’s widely-circulated “Agentic Design Patterns” series helped popularize this as the first pattern to add on top of any baseline agent. Returns diminish after 2–3 iterations, and each pass multiplies token cost linearly, but for code generation, writing, and structured analysis, reflection delivers surprising gains for modest complexity.</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Code generation, writing tasks, structured analysis — any task where iterative quality improvement justifies additional token cost.</w:t>
      </w:r>
    </w:p>
    <w:p>
      <w:pPr>
        <w:spacing w:before="80"/>
      </w:pPr>
    </w:p>
    <w:p>
      <w:pPr>
        <w:pStyle w:val="Heading3"/>
      </w:pPr>
      <w:r>
        <w:rPr>
          <w:rFonts w:ascii="Arial" w:cs="Arial" w:eastAsia="Arial" w:hAnsi="Arial"/>
        </w:rPr>
        <w:t xml:space="preserve">12.7 Multi-Agent Debate — Sharpening Factual Accuracy</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Multiple LLM instances propose answers, then critique each other’s reasoning across structured rounds, converging toward better solutions. Three or more agents debate, reducing hallucinations and improving mathematical reasoning.</w:t>
      </w:r>
    </w:p>
    <w:p>
      <w:pPr>
        <w:spacing w:after="120" w:before="120" w:line="276"/>
        <w:jc w:val="left"/>
      </w:pPr>
      <w:r>
        <w:rPr>
          <w:rFonts w:ascii="Arial" w:cs="Arial" w:eastAsia="Arial" w:hAnsi="Arial"/>
          <w:color w:val="000000"/>
          <w:sz w:val="22"/>
          <w:szCs w:val="22"/>
        </w:rPr>
        <w:t xml:space="preserve">A controlled 2025 study revealed important nuances: intrinsic reasoning strength and group diversity are the dominant drivers of debate success, while structural parameters like speaking order offer limited gains. The study also identified a “tyranny of the majority” effect. The 2025 Adaptive Heterogeneous MAD system addresses this with specialized agent roles (Verifier, Solver) and dynamic routing.</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High-stakes decisions where accuracy justifies expense: medical analysis, legal reasoning, financial assessment.</w:t>
      </w:r>
    </w:p>
    <w:p>
      <w:pPr>
        <w:pStyle w:val="ListParagraph"/>
        <w:numPr>
          <w:ilvl w:val="0"/>
          <w:numId w:val="3"/>
        </w:numPr>
        <w:spacing w:after="60" w:before="60" w:line="276"/>
      </w:pPr>
      <w:r>
        <w:rPr>
          <w:rFonts w:ascii="Arial" w:cs="Arial" w:eastAsia="Arial" w:hAnsi="Arial"/>
          <w:b/>
          <w:bCs/>
          <w:color w:val="000000"/>
          <w:sz w:val="22"/>
          <w:szCs w:val="22"/>
        </w:rPr>
        <w:t xml:space="preserve">Cost: </w:t>
      </w:r>
      <w:r>
        <w:rPr>
          <w:rFonts w:ascii="Arial" w:cs="Arial" w:eastAsia="Arial" w:hAnsi="Arial"/>
          <w:color w:val="000000"/>
          <w:sz w:val="22"/>
          <w:szCs w:val="22"/>
        </w:rPr>
        <w:t xml:space="preserve">N agents × M rounds — computationally expensive, best reserved for critical decisions.</w:t>
      </w:r>
    </w:p>
    <w:p>
      <w:pPr>
        <w:spacing w:before="80"/>
      </w:pPr>
    </w:p>
    <w:p>
      <w:pPr>
        <w:pStyle w:val="Heading3"/>
      </w:pPr>
      <w:r>
        <w:rPr>
          <w:rFonts w:ascii="Arial" w:cs="Arial" w:eastAsia="Arial" w:hAnsi="Arial"/>
        </w:rPr>
        <w:t xml:space="preserve">12.8 Tree-of-Thought and LATS — System 2 Thinking for Agents</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Extend chain-of-thought from linear reasoning to a branching tree where each node is a partial solution. The agent generates multiple candidate thoughts, evaluates branches, and backtracks when paths fail — mimicking deliberate “System 2” thinking.</w:t>
      </w:r>
    </w:p>
    <w:p>
      <w:pPr>
        <w:spacing w:after="120" w:before="120" w:line="276"/>
        <w:jc w:val="left"/>
      </w:pPr>
      <w:r>
        <w:rPr>
          <w:rFonts w:ascii="Arial" w:cs="Arial" w:eastAsia="Arial" w:hAnsi="Arial"/>
          <w:color w:val="000000"/>
          <w:sz w:val="22"/>
          <w:szCs w:val="22"/>
        </w:rPr>
        <w:t xml:space="preserve">Tree-of-Thought (ToT) showed substantial improvements on puzzles and creative tasks. By 2025, self-backtracking mechanisms increased accuracy by approximately 20%, parallel branch exploration reduced complexity by up to 30%, and multimodal ToT integrates text with images.</w:t>
      </w:r>
    </w:p>
    <w:p>
      <w:pPr>
        <w:spacing w:after="120" w:before="120" w:line="276"/>
        <w:jc w:val="left"/>
      </w:pPr>
      <w:r>
        <w:rPr>
          <w:rFonts w:ascii="Arial" w:cs="Arial" w:eastAsia="Arial" w:hAnsi="Arial"/>
          <w:b/>
          <w:bCs/>
          <w:color w:val="000000"/>
          <w:sz w:val="22"/>
          <w:szCs w:val="22"/>
        </w:rPr>
        <w:t xml:space="preserve">LATS (Language Agent Tree Search) </w:t>
      </w:r>
      <w:r>
        <w:rPr>
          <w:rFonts w:ascii="Arial" w:cs="Arial" w:eastAsia="Arial" w:hAnsi="Arial"/>
          <w:color w:val="000000"/>
          <w:sz w:val="22"/>
          <w:szCs w:val="22"/>
        </w:rPr>
        <w:t xml:space="preserve">represents the most sophisticated evolution, unifying reasoning, acting, and planning through Monte Carlo Tree Search adapted for language agents. Published at ICML 2024, LATS achieved 92.7% pass@1 on HumanEval and doubled ReAct’s performance on HotPotQA. Its key innovation: obtaining value estimates after environmental feedback, then using verbal self-reflection to learn from failures without retraining.</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Problems where accuracy is paramount and the environment provides actionable feedback. The tradeoff is extreme token budgets and latency.</w:t>
      </w:r>
    </w:p>
    <w:p>
      <w:pPr>
        <w:spacing w:before="80"/>
      </w:pPr>
    </w:p>
    <w:p>
      <w:pPr>
        <w:pStyle w:val="Heading3"/>
      </w:pPr>
      <w:r>
        <w:rPr>
          <w:rFonts w:ascii="Arial" w:cs="Arial" w:eastAsia="Arial" w:hAnsi="Arial"/>
        </w:rPr>
        <w:t xml:space="preserve">12.9 Orchestrator-Worker — Scaling Production Systems</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A central orchestrator agent decomposes tasks, delegates to specialized workers running in parallel, and synthesizes results. This is now the dominant architecture for production multi-agent systems, documented by Google Cloud, Microsoft Azure, and Google ADK.</w:t>
      </w:r>
    </w:p>
    <w:p>
      <w:pPr>
        <w:spacing w:after="120" w:before="120" w:line="276"/>
        <w:jc w:val="left"/>
      </w:pPr>
      <w:r>
        <w:rPr>
          <w:rFonts w:ascii="Arial" w:cs="Arial" w:eastAsia="Arial" w:hAnsi="Arial"/>
          <w:color w:val="000000"/>
          <w:sz w:val="22"/>
          <w:szCs w:val="22"/>
        </w:rPr>
        <w:t xml:space="preserve">Harvey AI’s legal Data Factory exemplifies this: a Sourcing Agent maps legal infrastructure, a Legal Review Agent pre-analyzes terms, and a Decision Agent makes pass/fail determinations, routing ambiguous cases to humans. The pattern naturally supports human-in-the-loop controls at decision boundaries.</w:t>
      </w:r>
    </w:p>
    <w:p>
      <w:pPr>
        <w:pStyle w:val="ListParagraph"/>
        <w:numPr>
          <w:ilvl w:val="0"/>
          <w:numId w:val="3"/>
        </w:numPr>
        <w:spacing w:after="60" w:before="60" w:line="276"/>
      </w:pPr>
      <w:r>
        <w:rPr>
          <w:rFonts w:ascii="Arial" w:cs="Arial" w:eastAsia="Arial" w:hAnsi="Arial"/>
          <w:b/>
          <w:bCs/>
          <w:color w:val="000000"/>
          <w:sz w:val="22"/>
          <w:szCs w:val="22"/>
        </w:rPr>
        <w:t xml:space="preserve">Best For: </w:t>
      </w:r>
      <w:r>
        <w:rPr>
          <w:rFonts w:ascii="Arial" w:cs="Arial" w:eastAsia="Arial" w:hAnsi="Arial"/>
          <w:color w:val="000000"/>
          <w:sz w:val="22"/>
          <w:szCs w:val="22"/>
        </w:rPr>
        <w:t xml:space="preserve">Enterprise workflows with parallelizable subtasks: document processing, legal review, multi-source research, customer service escalation.</w:t>
      </w:r>
    </w:p>
    <w:p>
      <w:pPr>
        <w:spacing w:before="80"/>
      </w:pPr>
    </w:p>
    <w:p>
      <w:pPr>
        <w:pStyle w:val="Heading3"/>
      </w:pPr>
      <w:r>
        <w:rPr>
          <w:rFonts w:ascii="Arial" w:cs="Arial" w:eastAsia="Arial" w:hAnsi="Arial"/>
        </w:rPr>
        <w:t xml:space="preserve">12.10 Context Engineering — The Highest-Leverage Skill of 2025</w:t>
      </w:r>
    </w:p>
    <w:p>
      <w:pPr>
        <w:spacing w:after="120" w:before="120" w:line="276"/>
        <w:jc w:val="left"/>
      </w:pPr>
      <w:r>
        <w:rPr>
          <w:rFonts w:ascii="Arial" w:cs="Arial" w:eastAsia="Arial" w:hAnsi="Arial"/>
          <w:b/>
          <w:bCs/>
          <w:color w:val="000000"/>
          <w:sz w:val="22"/>
          <w:szCs w:val="22"/>
        </w:rPr>
        <w:t xml:space="preserve">Core Idea: </w:t>
      </w:r>
      <w:r>
        <w:rPr>
          <w:rFonts w:ascii="Arial" w:cs="Arial" w:eastAsia="Arial" w:hAnsi="Arial"/>
          <w:color w:val="000000"/>
          <w:sz w:val="22"/>
          <w:szCs w:val="22"/>
        </w:rPr>
        <w:t xml:space="preserve">Treat context management as a first-class engineering discipline. Rather than stuffing everything into a prompt, apply progressive disclosure, context offloading, prompt caching, and composable tool design.</w:t>
      </w:r>
    </w:p>
    <w:p>
      <w:pPr>
        <w:pStyle w:val="ListParagraph"/>
        <w:numPr>
          <w:ilvl w:val="0"/>
          <w:numId w:val="3"/>
        </w:numPr>
        <w:spacing w:after="60" w:before="60" w:line="276"/>
      </w:pPr>
      <w:r>
        <w:rPr>
          <w:rFonts w:ascii="Arial" w:cs="Arial" w:eastAsia="Arial" w:hAnsi="Arial"/>
          <w:b/>
          <w:bCs/>
          <w:color w:val="000000"/>
          <w:sz w:val="22"/>
          <w:szCs w:val="22"/>
        </w:rPr>
        <w:t xml:space="preserve">Progressive Disclosure: </w:t>
      </w:r>
      <w:r>
        <w:rPr>
          <w:rFonts w:ascii="Arial" w:cs="Arial" w:eastAsia="Arial" w:hAnsi="Arial"/>
          <w:color w:val="000000"/>
          <w:sz w:val="22"/>
          <w:szCs w:val="22"/>
        </w:rPr>
        <w:t xml:space="preserve">Reveal information only as the agent needs it, rather than front-loading the entire context.</w:t>
      </w:r>
    </w:p>
    <w:p>
      <w:pPr>
        <w:pStyle w:val="ListParagraph"/>
        <w:numPr>
          <w:ilvl w:val="0"/>
          <w:numId w:val="3"/>
        </w:numPr>
        <w:spacing w:after="60" w:before="60" w:line="276"/>
      </w:pPr>
      <w:r>
        <w:rPr>
          <w:rFonts w:ascii="Arial" w:cs="Arial" w:eastAsia="Arial" w:hAnsi="Arial"/>
          <w:b/>
          <w:bCs/>
          <w:color w:val="000000"/>
          <w:sz w:val="22"/>
          <w:szCs w:val="22"/>
        </w:rPr>
        <w:t xml:space="preserve">Context Offloading: </w:t>
      </w:r>
      <w:r>
        <w:rPr>
          <w:rFonts w:ascii="Arial" w:cs="Arial" w:eastAsia="Arial" w:hAnsi="Arial"/>
          <w:color w:val="000000"/>
          <w:sz w:val="22"/>
          <w:szCs w:val="22"/>
        </w:rPr>
        <w:t xml:space="preserve">Write intermediate results to the filesystem instead of holding them in the context window.</w:t>
      </w:r>
    </w:p>
    <w:p>
      <w:pPr>
        <w:pStyle w:val="ListParagraph"/>
        <w:numPr>
          <w:ilvl w:val="0"/>
          <w:numId w:val="3"/>
        </w:numPr>
        <w:spacing w:after="60" w:before="60" w:line="276"/>
      </w:pPr>
      <w:r>
        <w:rPr>
          <w:rFonts w:ascii="Arial" w:cs="Arial" w:eastAsia="Arial" w:hAnsi="Arial"/>
          <w:b/>
          <w:bCs/>
          <w:color w:val="000000"/>
          <w:sz w:val="22"/>
          <w:szCs w:val="22"/>
        </w:rPr>
        <w:t xml:space="preserve">Prompt Caching: </w:t>
      </w:r>
      <w:r>
        <w:rPr>
          <w:rFonts w:ascii="Arial" w:cs="Arial" w:eastAsia="Arial" w:hAnsi="Arial"/>
          <w:color w:val="000000"/>
          <w:sz w:val="22"/>
          <w:szCs w:val="22"/>
        </w:rPr>
        <w:t xml:space="preserve">Treat cache hit rate as the critical optimization metric for cost and latency.</w:t>
      </w:r>
    </w:p>
    <w:p>
      <w:pPr>
        <w:pStyle w:val="ListParagraph"/>
        <w:numPr>
          <w:ilvl w:val="0"/>
          <w:numId w:val="3"/>
        </w:numPr>
        <w:spacing w:after="60" w:before="60" w:line="276"/>
      </w:pPr>
      <w:r>
        <w:rPr>
          <w:rFonts w:ascii="Arial" w:cs="Arial" w:eastAsia="Arial" w:hAnsi="Arial"/>
          <w:b/>
          <w:bCs/>
          <w:color w:val="000000"/>
          <w:sz w:val="22"/>
          <w:szCs w:val="22"/>
        </w:rPr>
        <w:t xml:space="preserve">Multi-Layer Action Space: </w:t>
      </w:r>
      <w:r>
        <w:rPr>
          <w:rFonts w:ascii="Arial" w:cs="Arial" w:eastAsia="Arial" w:hAnsi="Arial"/>
          <w:color w:val="000000"/>
          <w:sz w:val="22"/>
          <w:szCs w:val="22"/>
        </w:rPr>
        <w:t xml:space="preserve">Provide few atomic tools (bash, file operations) that compose into complex behaviors via code execution. The “give agents a computer” pattern powers both Claude Code and Manus, using roughly 12–20 tools.</w:t>
      </w:r>
    </w:p>
    <w:p>
      <w:r>
        <w:br w:type="page"/>
      </w:r>
    </w:p>
    <w:p>
      <w:pPr>
        <w:pStyle w:val="Heading2"/>
      </w:pPr>
      <w:r>
        <w:rPr>
          <w:rFonts w:ascii="Arial" w:cs="Arial" w:eastAsia="Arial" w:hAnsi="Arial"/>
        </w:rPr>
        <w:t xml:space="preserve">Design Pattern Comparison Matrix</w:t>
      </w:r>
    </w:p>
    <w:p>
      <w:pPr>
        <w:spacing w:after="120" w:before="120" w:line="276"/>
        <w:jc w:val="left"/>
      </w:pPr>
      <w:r>
        <w:rPr>
          <w:rFonts w:ascii="Arial" w:cs="Arial" w:eastAsia="Arial" w:hAnsi="Arial"/>
          <w:color w:val="000000"/>
          <w:sz w:val="22"/>
          <w:szCs w:val="22"/>
        </w:rPr>
        <w:t xml:space="preserve">The following matrix provides a quick-reference comparison across all ten design patterns, spanning both foundational and next-generation approaches.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760"/>
        <w:gridCol w:w="2400"/>
      </w:tblGrid>
      <w:tr>
        <w:trPr>
          <w:tblHeader/>
        </w:trPr>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Pattern</w:t>
            </w:r>
          </w:p>
        </w:tc>
        <w:tc>
          <w:tcPr>
            <w:tcW w:type="dxa" w:w="12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Autonomy</w:t>
            </w:r>
          </w:p>
        </w:tc>
        <w:tc>
          <w:tcPr>
            <w:tcW w:type="dxa" w:w="12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Complexity</w:t>
            </w:r>
          </w:p>
        </w:tc>
        <w:tc>
          <w:tcPr>
            <w:tcW w:type="dxa" w:w="27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Best Use Case</w:t>
            </w:r>
          </w:p>
        </w:tc>
        <w:tc>
          <w:tcPr>
            <w:tcW w:type="dxa" w:w="24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Token Efficiency</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ReAct</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Tool-based interactive tasks</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 (verbose reasoning)</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Plan-and-Execute</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Structured workflows</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AutoGPT-Style</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Autonomous open-ended research</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 (many iterations)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Toolformer</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High-frequency tool systems</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 (optimized native calls)</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Chat-with-Memory</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Low-Medium</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Personal assistants, tutors</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Reflection</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Low-Medium</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Code generation, writing quality</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 (2–3 iterations)</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Multi-Agent Debate</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High-stakes factual accuracy</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Low (N agents × M rounds)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Tree-of-Thought / LATS</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Medium-High</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Very High</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Complex exploration, coding</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Very Low (branching search)</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Orchestrator-Worker</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Medium-High</w:t>
            </w:r>
          </w:p>
        </w:tc>
        <w:tc>
          <w:tcPr>
            <w:tcW w:type="dxa" w:w="1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w:t>
            </w:r>
          </w:p>
        </w:tc>
        <w:tc>
          <w:tcPr>
            <w:tcW w:type="dxa" w:w="2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Enterprise parallel workflows</w:t>
            </w:r>
          </w:p>
        </w:tc>
        <w:tc>
          <w:tcPr>
            <w:tcW w:type="dxa" w:w="24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Medium-High (parallel)</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Context Engineering</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Varies</w:t>
            </w:r>
          </w:p>
        </w:tc>
        <w:tc>
          <w:tcPr>
            <w:tcW w:type="dxa" w:w="12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Medium</w:t>
            </w:r>
          </w:p>
        </w:tc>
        <w:tc>
          <w:tcPr>
            <w:tcW w:type="dxa" w:w="2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All production agents</w:t>
            </w:r>
          </w:p>
        </w:tc>
        <w:tc>
          <w:tcPr>
            <w:tcW w:type="dxa" w:w="24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High (caching, offloading)</w:t>
            </w:r>
          </w:p>
        </w:tc>
      </w:tr>
    </w:tbl>
    <w:p>
      <w:pPr>
        <w:spacing w:before="100"/>
      </w:pPr>
    </w:p>
    <w:p>
      <w:pPr>
        <w:pStyle w:val="Heading2"/>
      </w:pPr>
      <w:r>
        <w:rPr>
          <w:rFonts w:ascii="Arial" w:cs="Arial" w:eastAsia="Arial" w:hAnsi="Arial"/>
        </w:rPr>
        <w:t xml:space="preserve">Choosing Your Pattern: A Decision Framework</w:t>
      </w:r>
    </w:p>
    <w:p>
      <w:pPr>
        <w:spacing w:after="120" w:before="120" w:line="276"/>
        <w:jc w:val="left"/>
      </w:pPr>
      <w:r>
        <w:rPr>
          <w:rFonts w:ascii="Arial" w:cs="Arial" w:eastAsia="Arial" w:hAnsi="Arial"/>
          <w:color w:val="000000"/>
          <w:sz w:val="22"/>
          <w:szCs w:val="22"/>
        </w:rPr>
        <w:t xml:space="preserve">Pattern selection matters more than model selection. The right architectural pattern for a task often matters more than which frontier model powers it. Start with the simplest pattern that addresses the core problem, then layer additional patterns only when specific failure modes demand it.</w:t>
      </w:r>
    </w:p>
    <w:p>
      <w:pPr>
        <w:spacing w:before="60"/>
      </w:pPr>
    </w:p>
    <w:p>
      <w:pPr>
        <w:pStyle w:val="ListParagraph"/>
        <w:numPr>
          <w:ilvl w:val="0"/>
          <w:numId w:val="2"/>
        </w:numPr>
        <w:spacing w:after="60" w:before="60" w:line="276"/>
      </w:pPr>
      <w:r>
        <w:rPr>
          <w:rFonts w:ascii="Arial" w:cs="Arial" w:eastAsia="Arial" w:hAnsi="Arial"/>
          <w:b/>
          <w:bCs/>
          <w:color w:val="000000"/>
          <w:sz w:val="22"/>
          <w:szCs w:val="22"/>
        </w:rPr>
        <w:t xml:space="preserve">One complex task with clear, sequential steps? </w:t>
      </w:r>
      <w:r>
        <w:rPr>
          <w:rFonts w:ascii="Arial" w:cs="Arial" w:eastAsia="Arial" w:hAnsi="Arial"/>
          <w:color w:val="2E75B6"/>
          <w:sz w:val="22"/>
          <w:szCs w:val="22"/>
        </w:rPr>
        <w:t xml:space="preserve">→ Plan-and-Execute</w:t>
      </w:r>
    </w:p>
    <w:p>
      <w:pPr>
        <w:pStyle w:val="ListParagraph"/>
        <w:numPr>
          <w:ilvl w:val="0"/>
          <w:numId w:val="2"/>
        </w:numPr>
        <w:spacing w:after="60" w:before="60" w:line="276"/>
      </w:pPr>
      <w:r>
        <w:rPr>
          <w:rFonts w:ascii="Arial" w:cs="Arial" w:eastAsia="Arial" w:hAnsi="Arial"/>
          <w:b/>
          <w:bCs/>
          <w:color w:val="000000"/>
          <w:sz w:val="22"/>
          <w:szCs w:val="22"/>
        </w:rPr>
        <w:t xml:space="preserve">Interactive research or data gathering with tools? </w:t>
      </w:r>
      <w:r>
        <w:rPr>
          <w:rFonts w:ascii="Arial" w:cs="Arial" w:eastAsia="Arial" w:hAnsi="Arial"/>
          <w:color w:val="2E75B6"/>
          <w:sz w:val="22"/>
          <w:szCs w:val="22"/>
        </w:rPr>
        <w:t xml:space="preserve">→ ReAct</w:t>
      </w:r>
    </w:p>
    <w:p>
      <w:pPr>
        <w:pStyle w:val="ListParagraph"/>
        <w:numPr>
          <w:ilvl w:val="0"/>
          <w:numId w:val="2"/>
        </w:numPr>
        <w:spacing w:after="60" w:before="60" w:line="276"/>
      </w:pPr>
      <w:r>
        <w:rPr>
          <w:rFonts w:ascii="Arial" w:cs="Arial" w:eastAsia="Arial" w:hAnsi="Arial"/>
          <w:b/>
          <w:bCs/>
          <w:color w:val="000000"/>
          <w:sz w:val="22"/>
          <w:szCs w:val="22"/>
        </w:rPr>
        <w:t xml:space="preserve">Need higher quality from any existing pattern? </w:t>
      </w:r>
      <w:r>
        <w:rPr>
          <w:rFonts w:ascii="Arial" w:cs="Arial" w:eastAsia="Arial" w:hAnsi="Arial"/>
          <w:color w:val="2E75B6"/>
          <w:sz w:val="22"/>
          <w:szCs w:val="22"/>
        </w:rPr>
        <w:t xml:space="preserve">→ Add Reflection (the simplest upgrade)</w:t>
      </w:r>
    </w:p>
    <w:p>
      <w:pPr>
        <w:pStyle w:val="ListParagraph"/>
        <w:numPr>
          <w:ilvl w:val="0"/>
          <w:numId w:val="2"/>
        </w:numPr>
        <w:spacing w:after="60" w:before="60" w:line="276"/>
      </w:pPr>
      <w:r>
        <w:rPr>
          <w:rFonts w:ascii="Arial" w:cs="Arial" w:eastAsia="Arial" w:hAnsi="Arial"/>
          <w:b/>
          <w:bCs/>
          <w:color w:val="000000"/>
          <w:sz w:val="22"/>
          <w:szCs w:val="22"/>
        </w:rPr>
        <w:t xml:space="preserve">Long-running autonomous project? </w:t>
      </w:r>
      <w:r>
        <w:rPr>
          <w:rFonts w:ascii="Arial" w:cs="Arial" w:eastAsia="Arial" w:hAnsi="Arial"/>
          <w:color w:val="2E75B6"/>
          <w:sz w:val="22"/>
          <w:szCs w:val="22"/>
        </w:rPr>
        <w:t xml:space="preserve">→ AutoGPT-Style (with strict safety limits)</w:t>
      </w:r>
    </w:p>
    <w:p>
      <w:pPr>
        <w:pStyle w:val="ListParagraph"/>
        <w:numPr>
          <w:ilvl w:val="0"/>
          <w:numId w:val="2"/>
        </w:numPr>
        <w:spacing w:after="60" w:before="60" w:line="276"/>
      </w:pPr>
      <w:r>
        <w:rPr>
          <w:rFonts w:ascii="Arial" w:cs="Arial" w:eastAsia="Arial" w:hAnsi="Arial"/>
          <w:b/>
          <w:bCs/>
          <w:color w:val="000000"/>
          <w:sz w:val="22"/>
          <w:szCs w:val="22"/>
        </w:rPr>
        <w:t xml:space="preserve">High-stakes decisions requiring factual accuracy? </w:t>
      </w:r>
      <w:r>
        <w:rPr>
          <w:rFonts w:ascii="Arial" w:cs="Arial" w:eastAsia="Arial" w:hAnsi="Arial"/>
          <w:color w:val="2E75B6"/>
          <w:sz w:val="22"/>
          <w:szCs w:val="22"/>
        </w:rPr>
        <w:t xml:space="preserve">→ Multi-Agent Debate</w:t>
      </w:r>
    </w:p>
    <w:p>
      <w:pPr>
        <w:pStyle w:val="ListParagraph"/>
        <w:numPr>
          <w:ilvl w:val="0"/>
          <w:numId w:val="2"/>
        </w:numPr>
        <w:spacing w:after="60" w:before="60" w:line="276"/>
      </w:pPr>
      <w:r>
        <w:rPr>
          <w:rFonts w:ascii="Arial" w:cs="Arial" w:eastAsia="Arial" w:hAnsi="Arial"/>
          <w:b/>
          <w:bCs/>
          <w:color w:val="000000"/>
          <w:sz w:val="22"/>
          <w:szCs w:val="22"/>
        </w:rPr>
        <w:t xml:space="preserve">Complex exploration where backtracking helps? </w:t>
      </w:r>
      <w:r>
        <w:rPr>
          <w:rFonts w:ascii="Arial" w:cs="Arial" w:eastAsia="Arial" w:hAnsi="Arial"/>
          <w:color w:val="2E75B6"/>
          <w:sz w:val="22"/>
          <w:szCs w:val="22"/>
        </w:rPr>
        <w:t xml:space="preserve">→ Tree-of-Thought or LATS</w:t>
      </w:r>
    </w:p>
    <w:p>
      <w:pPr>
        <w:pStyle w:val="ListParagraph"/>
        <w:numPr>
          <w:ilvl w:val="0"/>
          <w:numId w:val="2"/>
        </w:numPr>
        <w:spacing w:after="60" w:before="60" w:line="276"/>
      </w:pPr>
      <w:r>
        <w:rPr>
          <w:rFonts w:ascii="Arial" w:cs="Arial" w:eastAsia="Arial" w:hAnsi="Arial"/>
          <w:b/>
          <w:bCs/>
          <w:color w:val="000000"/>
          <w:sz w:val="22"/>
          <w:szCs w:val="22"/>
        </w:rPr>
        <w:t xml:space="preserve">Enterprise workflows with parallelizable subtasks? </w:t>
      </w:r>
      <w:r>
        <w:rPr>
          <w:rFonts w:ascii="Arial" w:cs="Arial" w:eastAsia="Arial" w:hAnsi="Arial"/>
          <w:color w:val="2E75B6"/>
          <w:sz w:val="22"/>
          <w:szCs w:val="22"/>
        </w:rPr>
        <w:t xml:space="preserve">→ Orchestrator-Worker</w:t>
      </w:r>
    </w:p>
    <w:p>
      <w:pPr>
        <w:pStyle w:val="ListParagraph"/>
        <w:numPr>
          <w:ilvl w:val="0"/>
          <w:numId w:val="2"/>
        </w:numPr>
        <w:spacing w:after="60" w:before="60" w:line="276"/>
      </w:pPr>
      <w:r>
        <w:rPr>
          <w:rFonts w:ascii="Arial" w:cs="Arial" w:eastAsia="Arial" w:hAnsi="Arial"/>
          <w:b/>
          <w:bCs/>
          <w:color w:val="000000"/>
          <w:sz w:val="22"/>
          <w:szCs w:val="22"/>
        </w:rPr>
        <w:t xml:space="preserve">Ongoing personal relationship across sessions? </w:t>
      </w:r>
      <w:r>
        <w:rPr>
          <w:rFonts w:ascii="Arial" w:cs="Arial" w:eastAsia="Arial" w:hAnsi="Arial"/>
          <w:color w:val="2E75B6"/>
          <w:sz w:val="22"/>
          <w:szCs w:val="22"/>
        </w:rPr>
        <w:t xml:space="preserve">→ Chat-with-Memory</w:t>
      </w:r>
    </w:p>
    <w:p>
      <w:pPr>
        <w:pStyle w:val="ListParagraph"/>
        <w:numPr>
          <w:ilvl w:val="0"/>
          <w:numId w:val="2"/>
        </w:numPr>
        <w:spacing w:after="60" w:before="60" w:line="276"/>
      </w:pPr>
      <w:r>
        <w:rPr>
          <w:rFonts w:ascii="Arial" w:cs="Arial" w:eastAsia="Arial" w:hAnsi="Arial"/>
          <w:b/>
          <w:bCs/>
          <w:color w:val="000000"/>
          <w:sz w:val="22"/>
          <w:szCs w:val="22"/>
        </w:rPr>
        <w:t xml:space="preserve">Any production agent needing cost/latency optimization? </w:t>
      </w:r>
      <w:r>
        <w:rPr>
          <w:rFonts w:ascii="Arial" w:cs="Arial" w:eastAsia="Arial" w:hAnsi="Arial"/>
          <w:color w:val="2E75B6"/>
          <w:sz w:val="22"/>
          <w:szCs w:val="22"/>
        </w:rPr>
        <w:t xml:space="preserve">→ Apply Context Engineering principles</w:t>
      </w:r>
    </w:p>
    <w:p>
      <w:r>
        <w:br w:type="page"/>
      </w:r>
    </w:p>
    <w:p>
      <w:pPr>
        <w:pStyle w:val="Heading1"/>
      </w:pPr>
      <w:r>
        <w:rPr>
          <w:rFonts w:ascii="Arial" w:cs="Arial" w:eastAsia="Arial" w:hAnsi="Arial"/>
        </w:rPr>
        <w:t xml:space="preserve">Production Reality: What Works, What Fails, What It Costs</w:t>
      </w:r>
    </w:p>
    <w:p>
      <w:pPr>
        <w:spacing w:before="80"/>
      </w:pPr>
    </w:p>
    <w:p>
      <w:pPr>
        <w:pStyle w:val="Heading2"/>
      </w:pPr>
      <w:r>
        <w:rPr>
          <w:rFonts w:ascii="Arial" w:cs="Arial" w:eastAsia="Arial" w:hAnsi="Arial"/>
        </w:rPr>
        <w:t xml:space="preserve">The Adoption Landscape</w:t>
      </w:r>
    </w:p>
    <w:p>
      <w:pPr>
        <w:spacing w:after="120" w:before="120" w:line="276"/>
        <w:jc w:val="left"/>
      </w:pPr>
      <w:r>
        <w:rPr>
          <w:rFonts w:ascii="Arial" w:cs="Arial" w:eastAsia="Arial" w:hAnsi="Arial"/>
          <w:color w:val="000000"/>
          <w:sz w:val="22"/>
          <w:szCs w:val="22"/>
        </w:rPr>
        <w:t xml:space="preserve">Only about 5% of enterprises have autonomous agents in full production as of mid-2025, yet the trajectory is steep. The market is estimated at $7.84 billion in 2025, projected to reach $52.62 billion by 2030. The companies succeeding share common traits: they start with constrained, well-defined tasks and expand iteratively with human-in-the-loop controls.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Company</w:t>
            </w:r>
          </w:p>
        </w:tc>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Domain</w:t>
            </w:r>
          </w:p>
        </w:tc>
        <w:tc>
          <w:tcPr>
            <w:tcW w:type="dxa" w:w="57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Scale &amp; Impact</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Harvey AI</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Legal</w:t>
            </w:r>
          </w:p>
        </w:tc>
        <w:tc>
          <w:tcPr>
            <w:tcW w:type="dxa" w:w="5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Valued at $8B, 1,000+ customers in 59+ countries. Multi-agent Data Factory expanded from 6 to 60+ countries.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Sierra AI</w:t>
            </w:r>
          </w:p>
        </w:tc>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Customer Service</w:t>
            </w:r>
          </w:p>
        </w:tc>
        <w:tc>
          <w:tcPr>
            <w:tcW w:type="dxa" w:w="5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Valued at $10B. Reaches 90%+ of Americans in retail, 50%+ of US families in healthcare. Outcome-based pricing.</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Cognition (Devin)</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Software Engineering</w:t>
            </w:r>
          </w:p>
        </w:tc>
        <w:tc>
          <w:tcPr>
            <w:tcW w:type="dxa" w:w="5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Grew from $1M to $73M ARR in 9 months. PR merge rates improved from 34% to 67%.</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Salesforce Agentforce</w:t>
            </w:r>
          </w:p>
        </w:tc>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Enterprise CRM</w:t>
            </w:r>
          </w:p>
        </w:tc>
        <w:tc>
          <w:tcPr>
            <w:tcW w:type="dxa" w:w="5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Automates 70% of tier-1 support inquiries.</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Dow Chemical</w:t>
            </w:r>
          </w:p>
        </w:tc>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Industrial</w:t>
            </w:r>
          </w:p>
        </w:tc>
        <w:tc>
          <w:tcPr>
            <w:tcW w:type="dxa" w:w="5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Automated analysis of 100,000+ invoices.</w:t>
            </w:r>
          </w:p>
        </w:tc>
      </w:tr>
    </w:tbl>
    <w:p>
      <w:pPr>
        <w:spacing w:before="80"/>
      </w:pPr>
    </w:p>
    <w:p>
      <w:pPr>
        <w:pStyle w:val="Heading2"/>
      </w:pPr>
      <w:r>
        <w:rPr>
          <w:rFonts w:ascii="Arial" w:cs="Arial" w:eastAsia="Arial" w:hAnsi="Arial"/>
        </w:rPr>
        <w:t xml:space="preserve">Failure Modes That Cascade</w:t>
      </w:r>
    </w:p>
    <w:p>
      <w:pPr>
        <w:spacing w:after="120" w:before="120" w:line="276"/>
        <w:jc w:val="left"/>
      </w:pPr>
      <w:r>
        <w:rPr>
          <w:rFonts w:ascii="Arial" w:cs="Arial" w:eastAsia="Arial" w:hAnsi="Arial"/>
          <w:color w:val="000000"/>
          <w:sz w:val="22"/>
          <w:szCs w:val="22"/>
        </w:rPr>
        <w:t xml:space="preserve">Microsoft’s AI Red Team published a seminal taxonomy of agent failure modes in April 2025. Carnegie Mellon’s MAST analysis of seven popular multi-agent systems found 14 unique failure modes and that current autonomous agents succeed only about 50% of the time.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Failure Mode</w:t>
            </w:r>
          </w:p>
        </w:tc>
        <w:tc>
          <w:tcPr>
            <w:tcW w:type="dxa" w:w="37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w:t>
            </w:r>
          </w:p>
        </w:tc>
        <w:tc>
          <w:tcPr>
            <w:tcW w:type="dxa" w:w="3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Mitigation Strategy</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Error Propagation</w:t>
            </w:r>
          </w:p>
        </w:tc>
        <w:tc>
          <w:tcPr>
            <w:tcW w:type="dxa" w:w="3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 single early mistake cascades through subsequent reasoning, compounding into larger failures.</w:t>
            </w:r>
          </w:p>
        </w:tc>
        <w:tc>
          <w:tcPr>
            <w:tcW w:type="dxa" w:w="3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Validation checkpoints at each stage, independent verification of intermediate results.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Hallucination Cascades</w:t>
            </w:r>
          </w:p>
        </w:tc>
        <w:tc>
          <w:tcPr>
            <w:tcW w:type="dxa" w:w="3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Corrupted context at step N poisons every subsequent reflection, plan, and action.</w:t>
            </w:r>
          </w:p>
        </w:tc>
        <w:tc>
          <w:tcPr>
            <w:tcW w:type="dxa" w:w="3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Ground assertions in tool observations, implement fact-checking agents.</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Prompt Injection</w:t>
            </w:r>
          </w:p>
        </w:tc>
        <w:tc>
          <w:tcPr>
            <w:tcW w:type="dxa" w:w="3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Potentially the most significant vulnerability in systems consuming external data.</w:t>
            </w:r>
          </w:p>
        </w:tc>
        <w:tc>
          <w:tcPr>
            <w:tcW w:type="dxa" w:w="3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Input sanitization, privilege separation, sandboxed execution environments.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Infinite Refinement Loops</w:t>
            </w:r>
          </w:p>
        </w:tc>
        <w:tc>
          <w:tcPr>
            <w:tcW w:type="dxa" w:w="3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Agents get stuck in reflection cycles without convergence, burning tokens.</w:t>
            </w:r>
          </w:p>
        </w:tc>
        <w:tc>
          <w:tcPr>
            <w:tcW w:type="dxa" w:w="3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Strict iteration limits, convergence detection, cost caps per task.</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Verification Failures</w:t>
            </w:r>
          </w:p>
        </w:tc>
        <w:tc>
          <w:tcPr>
            <w:tcW w:type="dxa" w:w="37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Agents prematurely declare success without actually completing the task.</w:t>
            </w:r>
          </w:p>
        </w:tc>
        <w:tc>
          <w:tcPr>
            <w:tcW w:type="dxa" w:w="3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Independent outcome verification, user-facing confidence scores.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Tyranny of Majority (MAD)</w:t>
            </w:r>
          </w:p>
        </w:tc>
        <w:tc>
          <w:tcPr>
            <w:tcW w:type="dxa" w:w="37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In debate systems, majority pressure suppresses independent correction.</w:t>
            </w:r>
          </w:p>
        </w:tc>
        <w:tc>
          <w:tcPr>
            <w:tcW w:type="dxa" w:w="3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Heterogeneous agent roles, dynamic routing, learned consensus mechanisms.</w:t>
            </w:r>
          </w:p>
        </w:tc>
      </w:tr>
    </w:tbl>
    <w:p>
      <w:pPr>
        <w:spacing w:before="80"/>
      </w:pPr>
    </w:p>
    <w:p>
      <w:pPr>
        <w:pStyle w:val="Heading2"/>
      </w:pPr>
      <w:r>
        <w:rPr>
          <w:rFonts w:ascii="Arial" w:cs="Arial" w:eastAsia="Arial" w:hAnsi="Arial"/>
        </w:rPr>
        <w:t xml:space="preserve">Cost Management</w:t>
      </w:r>
    </w:p>
    <w:p>
      <w:pPr>
        <w:spacing w:after="120" w:before="120" w:line="276"/>
        <w:jc w:val="left"/>
      </w:pPr>
      <w:r>
        <w:rPr>
          <w:rFonts w:ascii="Arial" w:cs="Arial" w:eastAsia="Arial" w:hAnsi="Arial"/>
          <w:color w:val="000000"/>
          <w:sz w:val="22"/>
          <w:szCs w:val="22"/>
        </w:rPr>
        <w:t xml:space="preserve">Agents make 3–10× more LLM calls than simple chatbots. Production operational costs range from $3,200 to $13,000 per month, with LLM API costs at 40–60% of total spend.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12"/>
              <w:bottom w:val="single" w:color="E67E22" w:sz="2"/>
              <w:right w:val="single" w:color="E67E22" w:sz="2"/>
            </w:tcBorders>
            <w:shd w:fill="FFF5EB"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The Cost Optimization Hierarchy</w:t>
            </w:r>
          </w:p>
          <w:p>
            <w:pPr>
              <w:spacing w:before="0"/>
            </w:pPr>
            <w:r>
              <w:rPr>
                <w:rFonts w:ascii="Arial" w:cs="Arial" w:eastAsia="Arial" w:hAnsi="Arial"/>
                <w:color w:val="555555"/>
                <w:sz w:val="20"/>
                <w:szCs w:val="20"/>
              </w:rPr>
              <w:t xml:space="preserve">1) Do not call the LLM at all — rules, regex, keyword matching handle 60–80% of workflows. 2) Cache aggressively — saves 40–60%. 3) Use the smallest model that works — GPT-4o-mini at $0.15/1K tokens vs. GPT-4o at $2.50/1K. 4) Route intelligently by task complexity. Budget for 5× your expected token usage and 1.5× your initial cost estimate.</w:t>
            </w:r>
          </w:p>
        </w:tc>
      </w:tr>
    </w:tbl>
    <w:p>
      <w:r>
        <w:br w:type="page"/>
      </w:r>
    </w:p>
    <w:p>
      <w:pPr>
        <w:pStyle w:val="Heading1"/>
      </w:pPr>
      <w:r>
        <w:rPr>
          <w:rFonts w:ascii="Arial" w:cs="Arial" w:eastAsia="Arial" w:hAnsi="Arial"/>
        </w:rPr>
        <w:t xml:space="preserve">The Compound AI Systems Paradigm</w:t>
      </w:r>
    </w:p>
    <w:p>
      <w:pPr>
        <w:spacing w:before="80"/>
      </w:pPr>
    </w:p>
    <w:p>
      <w:pPr>
        <w:spacing w:after="120" w:before="120" w:line="276"/>
        <w:jc w:val="left"/>
      </w:pPr>
      <w:r>
        <w:rPr>
          <w:rFonts w:ascii="Arial" w:cs="Arial" w:eastAsia="Arial" w:hAnsi="Arial"/>
          <w:color w:val="000000"/>
          <w:sz w:val="22"/>
          <w:szCs w:val="22"/>
        </w:rPr>
        <w:t xml:space="preserve">The concept of compound AI systems — crystallized in a February 2024 Berkeley AI Research blog post — provides the architectural foundation underpinning the agent revolution. A compound AI system tackles AI tasks using multiple interacting components, including multiple calls to models, retrievers, or external tools. This contrasts with monolithic LLM approaches.</w:t>
      </w:r>
    </w:p>
    <w:p>
      <w:pPr>
        <w:spacing w:after="120" w:before="120" w:line="276"/>
        <w:jc w:val="left"/>
      </w:pPr>
      <w:r>
        <w:rPr>
          <w:rFonts w:ascii="Arial" w:cs="Arial" w:eastAsia="Arial" w:hAnsi="Arial"/>
          <w:color w:val="000000"/>
          <w:sz w:val="22"/>
          <w:szCs w:val="22"/>
        </w:rPr>
        <w:t xml:space="preserve">The relationship to agents is hierarchical: all sophisticated agents are compound AI systems, but not all compound AI systems are agents. A RAG pipeline is a compound system but not an agent (a human controls the flow). An agent is a compound system where the LLM autonomously controls execution.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System</w:t>
            </w:r>
          </w:p>
        </w:tc>
        <w:tc>
          <w:tcPr>
            <w:tcW w:type="dxa" w:w="356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Architecture</w:t>
            </w:r>
          </w:p>
        </w:tc>
        <w:tc>
          <w:tcPr>
            <w:tcW w:type="dxa" w:w="4000"/>
            <w:tcBorders>
              <w:top w:val="single" w:color="B8C9D9" w:sz="1"/>
              <w:left w:val="single" w:color="B8C9D9" w:sz="1"/>
              <w:bottom w:val="single" w:color="B8C9D9" w:sz="1"/>
              <w:right w:val="single" w:color="B8C9D9"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Achievement</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AlphaCode 2</w:t>
            </w:r>
          </w:p>
        </w:tc>
        <w:tc>
          <w:tcPr>
            <w:tcW w:type="dxa" w:w="35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Fine-tuned LLMs + code execution + clustering</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85th percentile in human coding contests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AlphaGeometry</w:t>
            </w:r>
          </w:p>
        </w:tc>
        <w:tc>
          <w:tcPr>
            <w:tcW w:type="dxa" w:w="35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LLM + symbolic math engine</w:t>
            </w:r>
          </w:p>
        </w:tc>
        <w:tc>
          <w:tcPr>
            <w:tcW w:type="dxa" w:w="4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Silver-to-gold at International Math Olympiad</w:t>
            </w:r>
          </w:p>
        </w:tc>
      </w:tr>
      <w:tr>
        <w:tc>
          <w:tcPr>
            <w:tcW w:type="dxa" w:w="1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Medprompt</w:t>
            </w:r>
          </w:p>
        </w:tc>
        <w:tc>
          <w:tcPr>
            <w:tcW w:type="dxa" w:w="356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GPT-4 + nearest-neighbor + chain-of-thought + ensembling</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Outperformed specialized medical models</w:t>
            </w:r>
          </w:p>
        </w:tc>
      </w:tr>
      <w:tr>
        <w:tc>
          <w:tcPr>
            <w:tcW w:type="dxa" w:w="18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DSPy</w:t>
            </w:r>
          </w:p>
        </w:tc>
        <w:tc>
          <w:tcPr>
            <w:tcW w:type="dxa" w:w="356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Signature-based modular optimization</w:t>
            </w:r>
          </w:p>
        </w:tc>
        <w:tc>
          <w:tcPr>
            <w:tcW w:type="dxa" w:w="4000"/>
            <w:tcBorders>
              <w:top w:val="single" w:color="B8C9D9" w:sz="1"/>
              <w:left w:val="single" w:color="B8C9D9" w:sz="1"/>
              <w:bottom w:val="single" w:color="B8C9D9" w:sz="1"/>
              <w:right w:val="single" w:color="B8C9D9" w:sz="1"/>
            </w:tcBorders>
            <w:shd w:fill="F7FAFD"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40–50% better performance in 10 min vs. 20 hrs of manual prompting</w:t>
            </w:r>
          </w:p>
        </w:tc>
      </w:tr>
    </w:tbl>
    <w:p>
      <w:pPr>
        <w:spacing w:before="60"/>
      </w:pPr>
    </w:p>
    <w:p>
      <w:pPr>
        <w:spacing w:after="120" w:before="120" w:line="276"/>
        <w:jc w:val="left"/>
      </w:pPr>
      <w:r>
        <w:rPr>
          <w:rFonts w:ascii="Arial" w:cs="Arial" w:eastAsia="Arial" w:hAnsi="Arial"/>
          <w:color w:val="000000"/>
          <w:sz w:val="22"/>
          <w:szCs w:val="22"/>
        </w:rPr>
        <w:t xml:space="preserve">DSPy, created by Omar Khattab at Stanford, is the framework purpose-built for optimizing compound AI systems. Instead of manually crafting prompts, developers define signatures, compose modules, define metrics, and let optimizers automatically discover optimal prompting strategies. It treats compound AI pipelines like PyTorch treats neural networks — optimizing the whole pipeline against a target metric. Databricks reports that 60% of enterprise LLM applications use RAG and 30% use multi-step chains, confirming that compound systems are already the default in production.</w:t>
      </w:r>
    </w:p>
    <w:p>
      <w:r>
        <w:br w:type="page"/>
      </w:r>
    </w:p>
    <w:p>
      <w:pPr>
        <w:pStyle w:val="Heading1"/>
      </w:pPr>
      <w:r>
        <w:rPr>
          <w:rFonts w:ascii="Arial" w:cs="Arial" w:eastAsia="Arial" w:hAnsi="Arial"/>
        </w:rPr>
        <w:t xml:space="preserve">The Architecture of Reliable Intelligence</w:t>
      </w:r>
    </w:p>
    <w:p>
      <w:pPr>
        <w:spacing w:before="80"/>
      </w:pPr>
    </w:p>
    <w:p>
      <w:pPr>
        <w:spacing w:after="120" w:before="120" w:line="276"/>
        <w:jc w:val="left"/>
      </w:pPr>
      <w:r>
        <w:rPr>
          <w:rFonts w:ascii="Arial" w:cs="Arial" w:eastAsia="Arial" w:hAnsi="Arial"/>
          <w:color w:val="000000"/>
          <w:sz w:val="22"/>
          <w:szCs w:val="22"/>
        </w:rPr>
        <w:t xml:space="preserve">The field of AI agents has matured from “Can we build them?” to “Can we trust them in production?” Several insights emerge from this comprehensive synthesis.</w:t>
      </w:r>
    </w:p>
    <w:p>
      <w:pPr>
        <w:spacing w:before="40"/>
      </w:pPr>
    </w:p>
    <w:p>
      <w:pPr>
        <w:pStyle w:val="Heading3"/>
      </w:pPr>
      <w:r>
        <w:rPr>
          <w:rFonts w:ascii="Arial" w:cs="Arial" w:eastAsia="Arial" w:hAnsi="Arial"/>
        </w:rPr>
        <w:t xml:space="preserve">Pattern Selection Matters More Than Model Selection</w:t>
      </w:r>
    </w:p>
    <w:p>
      <w:pPr>
        <w:spacing w:after="120" w:before="120" w:line="276"/>
        <w:jc w:val="left"/>
      </w:pPr>
      <w:r>
        <w:rPr>
          <w:rFonts w:ascii="Arial" w:cs="Arial" w:eastAsia="Arial" w:hAnsi="Arial"/>
          <w:color w:val="000000"/>
          <w:sz w:val="22"/>
          <w:szCs w:val="22"/>
        </w:rPr>
        <w:t xml:space="preserve">The right architectural pattern — reflection for quality improvement, debate for factual accuracy, tree search for exploration, orchestrator-worker for parallelizable subtasks — often matters more than which frontier model powers it. The industry consensus: start with the simplest pattern that addresses the core problem, then layer additional patterns only when specific failure modes demand it.</w:t>
      </w:r>
    </w:p>
    <w:p>
      <w:pPr>
        <w:pStyle w:val="Heading3"/>
      </w:pPr>
      <w:r>
        <w:rPr>
          <w:rFonts w:ascii="Arial" w:cs="Arial" w:eastAsia="Arial" w:hAnsi="Arial"/>
        </w:rPr>
        <w:t xml:space="preserve">Compound AI System Thinking is the Correct Frame</w:t>
      </w:r>
    </w:p>
    <w:p>
      <w:pPr>
        <w:spacing w:after="120" w:before="120" w:line="276"/>
        <w:jc w:val="left"/>
      </w:pPr>
      <w:r>
        <w:rPr>
          <w:rFonts w:ascii="Arial" w:cs="Arial" w:eastAsia="Arial" w:hAnsi="Arial"/>
          <w:color w:val="000000"/>
          <w:sz w:val="22"/>
          <w:szCs w:val="22"/>
        </w:rPr>
        <w:t xml:space="preserve">The most successful production deployments treat agents not as monolithic reasoning engines but as orchestrated systems of specialized components — retrieval, routing, verification, execution, memory — that can be independently optimized, monitored, and replaced.</w:t>
      </w:r>
    </w:p>
    <w:p>
      <w:pPr>
        <w:pStyle w:val="Heading3"/>
      </w:pPr>
      <w:r>
        <w:rPr>
          <w:rFonts w:ascii="Arial" w:cs="Arial" w:eastAsia="Arial" w:hAnsi="Arial"/>
        </w:rPr>
        <w:t xml:space="preserve">Reliability is the Unsolved Frontier</w:t>
      </w:r>
    </w:p>
    <w:p>
      <w:pPr>
        <w:spacing w:after="120" w:before="120" w:line="276"/>
        <w:jc w:val="left"/>
      </w:pPr>
      <w:r>
        <w:rPr>
          <w:rFonts w:ascii="Arial" w:cs="Arial" w:eastAsia="Arial" w:hAnsi="Arial"/>
          <w:color w:val="000000"/>
          <w:sz w:val="22"/>
          <w:szCs w:val="22"/>
        </w:rPr>
        <w:t xml:space="preserve">Princeton’s HAL Leaderboard found that capability improvements yield only marginal reliability gains. The pass^k metric reveals that agents failing even 20% of the time on individual runs become unreliable over repeated deployments. Error propagation, prompt injection, and LLM non-determinism remain unsolved at the architectural level. The emerging consensus favors progressive autonomy — agents propose, humans approve, trust expands gradually.</w:t>
      </w:r>
    </w:p>
    <w:p>
      <w:pPr>
        <w:pStyle w:val="Heading3"/>
      </w:pPr>
      <w:r>
        <w:rPr>
          <w:rFonts w:ascii="Arial" w:cs="Arial" w:eastAsia="Arial" w:hAnsi="Arial"/>
        </w:rPr>
        <w:t xml:space="preserve">The Infrastructure is Ready</w:t>
      </w:r>
    </w:p>
    <w:p>
      <w:pPr>
        <w:spacing w:after="120" w:before="120" w:line="276"/>
        <w:jc w:val="left"/>
      </w:pPr>
      <w:r>
        <w:rPr>
          <w:rFonts w:ascii="Arial" w:cs="Arial" w:eastAsia="Arial" w:hAnsi="Arial"/>
          <w:color w:val="000000"/>
          <w:sz w:val="22"/>
          <w:szCs w:val="22"/>
        </w:rPr>
        <w:t xml:space="preserve">With LangGraph and CrewAI at 1.0, Microsoft unifying its frameworks, every cloud provider shipping SDKs, and MCP/A2A creating standardized interoperability, the infrastructure for building production agents is maturing. The question has shifted from “What tools exist?” to “Which architectural choices produce reliable, cost-effective agents for my specific domain?” The answer starts with constrained scope, human oversight, rigorous evaluation — and expands from there.</w:t>
      </w:r>
    </w:p>
    <w:p>
      <w:pPr>
        <w:spacing w:before="200"/>
      </w:pPr>
    </w:p>
    <w:p>
      <w:pPr>
        <w:pBdr>
          <w:top w:val="single" w:color="4A90D9" w:sz="2" w:space="12"/>
        </w:pBdr>
        <w:spacing w:before="200"/>
        <w:jc w:val="center"/>
      </w:pPr>
      <w:r>
        <w:rPr>
          <w:rFonts w:ascii="Arial" w:cs="Arial" w:eastAsia="Arial" w:hAnsi="Arial"/>
          <w:i/>
          <w:iCs/>
          <w:color w:val="999999"/>
          <w:sz w:val="20"/>
          <w:szCs w:val="20"/>
        </w:rPr>
        <w:t xml:space="preserve">End of Part IV-A  |  Advanced AI Agents That Think — 2026 Edition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Advanced AI Agent Architectures &amp; Design Patterns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Advanced AI Agent Architectures &amp; Design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2026-03-07T09:01:30.496Z</dcterms:created>
  <dcterms:modified xsi:type="dcterms:W3CDTF">2026-03-07T09:01:30.496Z</dcterms:modified>
</cp:coreProperties>
</file>

<file path=docProps/custom.xml><?xml version="1.0" encoding="utf-8"?>
<Properties xmlns="http://schemas.openxmlformats.org/officeDocument/2006/custom-properties" xmlns:vt="http://schemas.openxmlformats.org/officeDocument/2006/docPropsVTypes"/>
</file>