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1638"/>
        <w:gridCol w:w="1980"/>
        <w:gridCol w:w="5958"/>
        <w:tblGridChange w:id="0">
          <w:tblGrid>
            <w:gridCol w:w="1638"/>
            <w:gridCol w:w="1980"/>
            <w:gridCol w:w="5958"/>
          </w:tblGrid>
        </w:tblGridChange>
      </w:tblGrid>
      <w:t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 text ]</w:t>
            </w:r>
          </w:p>
        </w:tc>
        <w:tc>
          <w:tcPr>
            <w:tcBorders>
              <w:top w:color="000000" w:space="0" w:sz="8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8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the start and end points of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overlapping</w:t>
            </w:r>
            <w:r w:rsidDel="00000000" w:rsidR="00000000" w:rsidRPr="00000000">
              <w:rPr>
                <w:vertAlign w:val="baseline"/>
                <w:rtl w:val="0"/>
              </w:rPr>
              <w:t xml:space="preserve"> speech.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Equal Sign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the break and subsequent continuation of a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single interrupted</w:t>
            </w:r>
            <w:r w:rsidDel="00000000" w:rsidR="00000000" w:rsidRPr="00000000">
              <w:rPr>
                <w:vertAlign w:val="baseline"/>
                <w:rtl w:val="0"/>
              </w:rPr>
              <w:t xml:space="preserve"> utterance.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(# of seconds)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Timed Pause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number in parentheses indicates the time, in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seconds</w:t>
            </w:r>
            <w:r w:rsidDel="00000000" w:rsidR="00000000" w:rsidRPr="00000000">
              <w:rPr>
                <w:vertAlign w:val="baseline"/>
                <w:rtl w:val="0"/>
              </w:rPr>
              <w:t xml:space="preserve">, of a pause in speech.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(.)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Micropause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b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rief pause</w:t>
            </w:r>
            <w:r w:rsidDel="00000000" w:rsidR="00000000" w:rsidRPr="00000000">
              <w:rPr>
                <w:vertAlign w:val="baseline"/>
                <w:rtl w:val="0"/>
              </w:rPr>
              <w:t xml:space="preserve">, usually less than 0.2 seconds.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 or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vertAlign w:val="baseline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Period or Down Arrow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falling</w:t>
            </w:r>
            <w:r w:rsidDel="00000000" w:rsidR="00000000" w:rsidRPr="00000000">
              <w:rPr>
                <w:vertAlign w:val="baseline"/>
                <w:rtl w:val="0"/>
              </w:rPr>
              <w:t xml:space="preserve"> pitch.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vertAlign w:val="baseline"/>
                    <w:rtl w:val="0"/>
                  </w:rPr>
                  <w:t xml:space="preserve">? or ↑</w:t>
                </w:r>
              </w:sdtContent>
            </w:sdt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Question Mark or Up Arrow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rising</w:t>
            </w:r>
            <w:r w:rsidDel="00000000" w:rsidR="00000000" w:rsidRPr="00000000">
              <w:rPr>
                <w:vertAlign w:val="baseline"/>
                <w:rtl w:val="0"/>
              </w:rPr>
              <w:t xml:space="preserve"> pitch.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Comma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a t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emporary rise or fal</w:t>
            </w:r>
            <w:r w:rsidDel="00000000" w:rsidR="00000000" w:rsidRPr="00000000">
              <w:rPr>
                <w:vertAlign w:val="baseline"/>
                <w:rtl w:val="0"/>
              </w:rPr>
              <w:t xml:space="preserve">l in intonation.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Hyphen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an abrupt halt or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interruption</w:t>
            </w:r>
            <w:r w:rsidDel="00000000" w:rsidR="00000000" w:rsidRPr="00000000">
              <w:rPr>
                <w:vertAlign w:val="baseline"/>
                <w:rtl w:val="0"/>
              </w:rPr>
              <w:t xml:space="preserve"> in utterance.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&gt;text&lt;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Greater than / Less than symbols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that the enclosed speech was delivered more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rapidly</w:t>
            </w:r>
            <w:r w:rsidDel="00000000" w:rsidR="00000000" w:rsidRPr="00000000">
              <w:rPr>
                <w:vertAlign w:val="baseline"/>
                <w:rtl w:val="0"/>
              </w:rPr>
              <w:t xml:space="preserve"> than usual for the speaker.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&lt;text&gt;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Less than / Greater than symbols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that the enclosed speech was delivered more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slowly</w:t>
            </w:r>
            <w:r w:rsidDel="00000000" w:rsidR="00000000" w:rsidRPr="00000000">
              <w:rPr>
                <w:vertAlign w:val="baseline"/>
                <w:rtl w:val="0"/>
              </w:rPr>
              <w:t xml:space="preserve"> than usual for the speaker.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°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Degree symbol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whisper</w:t>
            </w:r>
            <w:r w:rsidDel="00000000" w:rsidR="00000000" w:rsidRPr="00000000">
              <w:rPr>
                <w:vertAlign w:val="baseline"/>
                <w:rtl w:val="0"/>
              </w:rPr>
              <w:t xml:space="preserve"> or reduced volume speech.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CAPS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Capitalized text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shouted or in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creased volum</w:t>
            </w:r>
            <w:r w:rsidDel="00000000" w:rsidR="00000000" w:rsidRPr="00000000">
              <w:rPr>
                <w:vertAlign w:val="baseline"/>
                <w:rtl w:val="0"/>
              </w:rPr>
              <w:t xml:space="preserve">e speech.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underline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Underlined text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the speaker is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emphasizing</w:t>
            </w:r>
            <w:r w:rsidDel="00000000" w:rsidR="00000000" w:rsidRPr="00000000">
              <w:rPr>
                <w:vertAlign w:val="baseline"/>
                <w:rtl w:val="0"/>
              </w:rPr>
              <w:t xml:space="preserve"> or stressing the speech.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:::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Colon(s)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Indicates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prolongation</w:t>
            </w:r>
            <w:r w:rsidDel="00000000" w:rsidR="00000000" w:rsidRPr="00000000">
              <w:rPr>
                <w:vertAlign w:val="baseline"/>
                <w:rtl w:val="0"/>
              </w:rPr>
              <w:t xml:space="preserve"> of an utterance.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(hhh)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Audible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exhalation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? or (.hhh) 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High Dot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highlight w:val="green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Audible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inhalation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text 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Parentheses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Speech which is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unclear</w:t>
            </w:r>
            <w:r w:rsidDel="00000000" w:rsidR="00000000" w:rsidRPr="00000000">
              <w:rPr>
                <w:vertAlign w:val="baseline"/>
                <w:rtl w:val="0"/>
              </w:rPr>
              <w:t xml:space="preserve"> or in doubt in the transcript.</w:t>
            </w:r>
          </w:p>
        </w:tc>
      </w:tr>
      <w:tr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(( italic text ))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Double Parentheses</w:t>
            </w:r>
          </w:p>
        </w:tc>
        <w:tc>
          <w:tcPr>
            <w:tcBorders>
              <w:top w:color="999999" w:space="0" w:sz="4" w:val="single"/>
              <w:bottom w:color="999999" w:space="0" w:sz="4" w:val="single"/>
            </w:tcBorders>
            <w:tcMar>
              <w:top w:w="72.0" w:type="dxa"/>
              <w:left w:w="115.0" w:type="dxa"/>
              <w:bottom w:w="72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Annotation of </w:t>
            </w:r>
            <w:r w:rsidDel="00000000" w:rsidR="00000000" w:rsidRPr="00000000">
              <w:rPr>
                <w:highlight w:val="green"/>
                <w:vertAlign w:val="baseline"/>
                <w:rtl w:val="0"/>
              </w:rPr>
              <w:t xml:space="preserve">non-verbal</w:t>
            </w:r>
            <w:r w:rsidDel="00000000" w:rsidR="00000000" w:rsidRPr="00000000">
              <w:rPr>
                <w:vertAlign w:val="baseline"/>
                <w:rtl w:val="0"/>
              </w:rPr>
              <w:t xml:space="preserve"> activity.</w:t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Transcription Notation is described in G. Jefferson, “Transcription Notation,” in J. Maxwell Atkinson and J. Heritage (eds), </w:t>
      </w:r>
      <w:r w:rsidDel="00000000" w:rsidR="00000000" w:rsidRPr="00000000">
        <w:rPr>
          <w:i w:val="1"/>
          <w:vertAlign w:val="baseline"/>
          <w:rtl w:val="0"/>
        </w:rPr>
        <w:t xml:space="preserve">Structures of Social Interaction</w:t>
      </w:r>
      <w:r w:rsidDel="00000000" w:rsidR="00000000" w:rsidRPr="00000000">
        <w:rPr>
          <w:vertAlign w:val="baseline"/>
          <w:rtl w:val="0"/>
        </w:rPr>
        <w:t xml:space="preserve">, New York: Cambridge University Press, 1984.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80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k2uI7edyswTsMhjQ4fLHe1nuw==">AMUW2mWHRzpLFGxatpEn+4k/zgfzPpt59pwz/Fuch3eijuMaUhtTSZrHKJU7bm6IS7oHy/xNc1PSb2Gu+PEH1RgXeXeSxsFJvkXTEQtMz5NHIP0niwK3Ph1nKs0liiDSiXd1gx6dM6ooFoodFTPXhbPN//Ds/JaKg3/2fG7iiadtBjybwkKGQnI=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2017-10-02T16:43:00Z</dcterms:created>
  <dc:creator>Stephen Frost</dc:creator>
</cp:coreProperties>
</file>