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1 Общие сведения</w:t>
      </w:r>
    </w:p>
    <w:p>
      <w:pPr>
        <w:pStyle w:val="EskdText"/>
      </w:pPr>
      <w:r>
        <w:t xml:space="preserve">1.1 Наименование программы — встроенное программное обеспечение микроконтроллера модуля приёмника ГНСС МГП-8 (далее — ПО МК). Обозначение — ШИВА.00001-01.</w:t>
      </w:r>
    </w:p>
    <w:p>
      <w:pPr>
        <w:pStyle w:val="EskdText"/>
      </w:pPr>
      <w:r>
        <w:t xml:space="preserve">1.2 ПО МК выполняется на микроконтроллере STM32H743 (Cortex-M7, 480 МГц) в составе модуля МГП-8 (ШИВА.468157.001). Для проверок ПО МК без изменений исходных текстов собирается на ПК: вместо шины FMC используется битово-точная модель ПЛИС.</w:t>
      </w:r>
    </w:p>
    <w:p>
      <w:pPr>
        <w:pStyle w:val="EskdText"/>
      </w:pPr>
      <w:r>
        <w:t xml:space="preserve">1.3 Язык программирования — C (стандарт C99). Библиотеки — newlib-nano и libm из состава arm-none-eabi-gcc. БПФ — собственная реализация (</w:t>
      </w:r>
      <w:r>
        <w:rPr>
          <w:rFonts w:ascii="Courier New" w:hAnsi="Courier New" w:cs="Courier New" w:eastAsia="Courier New"/>
        </w:rPr>
        <w:t xml:space="preserve">src/fft.c</w:t>
      </w:r>
      <w:r>
        <w:t xml:space="preserve">) на МК и на ПК; библиотеки изготовителя МК (HAL, CMSIS) не используются, регистры периферии описаны в </w:t>
      </w:r>
      <w:r>
        <w:rPr>
          <w:rFonts w:ascii="Courier New" w:hAnsi="Courier New" w:cs="Courier New" w:eastAsia="Courier New"/>
        </w:rPr>
        <w:t xml:space="preserve">plat/stm32h743.h</w:t>
      </w:r>
      <w:r>
        <w:t xml:space="preserve">.</w:t>
      </w:r>
    </w:p>
    <w:p>
      <w:pPr>
        <w:pStyle w:val="EskdText"/>
      </w:pPr>
      <w:r>
        <w:t xml:space="preserve">1.4 Исходные тексты — каталог </w:t>
      </w:r>
      <w:r>
        <w:rPr>
          <w:rFonts w:ascii="Courier New" w:hAnsi="Courier New" w:cs="Courier New" w:eastAsia="Courier New"/>
        </w:rPr>
        <w:t xml:space="preserve">sw/fw</w:t>
      </w:r>
      <w:r>
        <w:t xml:space="preserve">: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inc/</w:t>
      </w:r>
      <w:r>
        <w:t xml:space="preserve"> — заголовки;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src/</w:t>
      </w:r>
      <w:r>
        <w:t xml:space="preserve"> — модули вычислительного ядра (общие для МК и ПК);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plat/</w:t>
      </w:r>
      <w:r>
        <w:t xml:space="preserve"> — платформенная часть МК: запуск, тактирование, драйверы, загрузчик;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ld/</w:t>
      </w:r>
      <w:r>
        <w:t xml:space="preserve"> — размещение в памяти МК (скрипты компоновки);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tests/</w:t>
      </w:r>
      <w:r>
        <w:t xml:space="preserve"> — тесты;</w:t>
      </w:r>
    </w:p>
    <w:p>
      <w:pPr>
        <w:pStyle w:val="EskdText"/>
        <w:ind w:left="964" w:hanging="255"/>
      </w:pPr>
      <w:r>
        <w:t xml:space="preserve">–</w:t>
        <w:tab/>
      </w:r>
      <w:r>
        <w:rPr>
          <w:rFonts w:ascii="Courier New" w:hAnsi="Courier New" w:cs="Courier New" w:eastAsia="Courier New"/>
        </w:rPr>
        <w:t xml:space="preserve">tools/</w:t>
      </w:r>
      <w:r>
        <w:t xml:space="preserve"> — генераторы таблиц кодов и эталонных векторов, заголовок образа, оценка стека, утилита обновления ПО МК.</w:t>
      </w:r>
    </w:p>
    <w:p>
      <w:pPr>
        <w:pStyle w:val="EskdText"/>
      </w:pPr>
      <w:r>
        <w:t xml:space="preserve">Сборка и проверка на ПК — </w:t>
      </w:r>
      <w:r>
        <w:rPr>
          <w:rFonts w:ascii="Courier New" w:hAnsi="Courier New" w:cs="Courier New" w:eastAsia="Courier New"/>
        </w:rPr>
        <w:t xml:space="preserve">make test</w:t>
      </w:r>
      <w:r>
        <w:t xml:space="preserve"> и </w:t>
      </w:r>
      <w:r>
        <w:rPr>
          <w:rFonts w:ascii="Courier New" w:hAnsi="Courier New" w:cs="Courier New" w:eastAsia="Courier New"/>
        </w:rPr>
        <w:t xml:space="preserve">make test-long</w:t>
      </w:r>
      <w:r>
        <w:t xml:space="preserve">; сборка для МК — </w:t>
      </w:r>
      <w:r>
        <w:rPr>
          <w:rFonts w:ascii="Courier New" w:hAnsi="Courier New" w:cs="Courier New" w:eastAsia="Courier New"/>
        </w:rPr>
        <w:t xml:space="preserve">make elf</w:t>
      </w:r>
      <w:r>
        <w:t xml:space="preserve"> (образ ПО МК </w:t>
      </w:r>
      <w:r>
        <w:rPr>
          <w:rFonts w:ascii="Courier New" w:hAnsi="Courier New" w:cs="Courier New" w:eastAsia="Courier New"/>
        </w:rPr>
        <w:t xml:space="preserve">build/mcu/mgp8.bin</w:t>
      </w:r>
      <w:r>
        <w:t xml:space="preserve">, загрузчик </w:t>
      </w:r>
      <w:r>
        <w:rPr>
          <w:rFonts w:ascii="Courier New" w:hAnsi="Courier New" w:cs="Courier New" w:eastAsia="Courier New"/>
        </w:rPr>
        <w:t xml:space="preserve">build/mcu/boot.bin</w:t>
      </w:r>
      <w:r>
        <w:t xml:space="preserve">, общий Intel HEX </w:t>
      </w:r>
      <w:r>
        <w:rPr>
          <w:rFonts w:ascii="Courier New" w:hAnsi="Courier New" w:cs="Courier New" w:eastAsia="Courier New"/>
        </w:rPr>
        <w:t xml:space="preserve">build/mcu/mgp8_full.hex</w:t>
      </w:r>
      <w:r>
        <w:t xml:space="preserve">); проверка обновления на модели загрузчика — </w:t>
      </w:r>
      <w:r>
        <w:rPr>
          <w:rFonts w:ascii="Courier New" w:hAnsi="Courier New" w:cs="Courier New" w:eastAsia="Courier New"/>
        </w:rPr>
        <w:t xml:space="preserve">make boot-check</w:t>
      </w:r>
      <w:r>
        <w:t xml:space="preserve">.</w:t>
      </w:r>
    </w:p>
    <w:p>
      <w:pPr>
        <w:pStyle w:val="Heading1"/>
      </w:pPr>
      <w:r>
        <w:t xml:space="preserve">2 Функциональное назначение</w:t>
      </w:r>
    </w:p>
    <w:p>
      <w:pPr>
        <w:pStyle w:val="EskdText"/>
      </w:pPr>
      <w:r>
        <w:t xml:space="preserve">2.1 ПО МК управляет ПЛИС и ВЧ-трактами модуля и решает навигационные задачи: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сигналов по снимкам отсчётов: обычный режим и режим длительного накопления;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слежение по результатам аппаратного коррелятора (80 каналов);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декодирование навигационных сообщений GPS LNAV, ГЛОНАСС L1OF, Galileo I/NAV (E1-B) и BeiDou D1 (B1I), хранение эфемерид;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измерение псевдодальностей и доплеровских сдвигов, сглаживание кода по фазе несущей;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двухчастотные измерения по парам GPS L1 C/A + L2C или L5, ГЛОНАСС G1 + G2, Galileo E1-B + E5a, BeiDou B1I + B3I: пуск канала второй частоты по каналу первой того же КА (без поиска), ионосферно-свободная комбинация псевдодальностей с поправкой на групповую задержку комбинации;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навигационное решение (координаты, скорость, смещение и дрейф часов, DOP) с весами по ожидаемому шуму измерений;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формирование метки времени 1PPS с поправкой дискретности qErr;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выдача протоколов NMEA-0183 и RTCM 3.3;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спектральный контроль ВЧ-каналов, обнаружение узкополосных помех, настройка режекторного фильтра ПЛИС.</w:t>
      </w:r>
    </w:p>
    <w:p>
      <w:pPr>
        <w:pStyle w:val="EskdText"/>
      </w:pPr>
      <w:r>
        <w:t xml:space="preserve">2.2 Ограничения текущей версии: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вычислительное ядро ПО МК проверено на ПК, платформенная часть (начальный запуск, драйверы, загрузчик) — сборкой, оценкой стека и моделью загрузчика. Работа драйверов с аппаратурой проверяется на опытном образце. Не реализованы: запись на карту microSD в файловой системе (есть чтение и запись блоков), обработка команд по CAN (приёмопередатчик и контроль шины — есть), режим длительного накопления на МК (буферы не помещаются в ОЗУ, подраздел 4.3);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навигационные сообщения декодируются для GPS LNAV, ГЛОНАСС L1OF (в том числе без GPS: дата — по строке 5), Galileo I/NAV и BeiDou D1. Не реализованы: BeiDou D2 (КА GEO, PRN 1–5, 59–63), Galileo F/NAV, сообщения ГЛОНАСС с кодовым разделением; ионосферная модель BeiDou в решение не передаётся (используются параметры GPS);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двухчастотный режим реализован для пар L1 C/A + L2CM или L5Q, G1 + G2, E1-B + E5a-Q, B1I + B3I. Пара B1I + B2a не реализована: часы КА в сообщении D1 отнесены к B3I, а для B2a нужна групповая задержка TGD_B2ap из сообщения B-CNAV, которое не декодируется. Не реализована и помощь каналу второй частоты по несущей первой при высокой динамике;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захват по снимкам выполняется для сигналов с размером БПФ до 16 384 точек: L1 C/A, B1I, ГЛОНАСС L1/L2 и E1-B (4 ячейки на чип; период 4 мс длиннее снимка — когерентно накапливается его часть). Остальные сигналы захватываются с поддержкой от сигналов L1 того же КА (известны время и доплер). Режим длительного накопления для E1 не реализован.</w:t>
      </w:r>
    </w:p>
    <w:p>
      <w:pPr>
        <w:pStyle w:val="Heading1"/>
      </w:pPr>
      <w:r>
        <w:t xml:space="preserve">3 Описание логической структуры</w:t>
      </w:r>
    </w:p>
    <w:p>
      <w:pPr>
        <w:pStyle w:val="Heading2"/>
      </w:pPr>
      <w:r>
        <w:t xml:space="preserve">3.1 Модули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1 — Модули ПО МК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4096"/>
        <w:gridCol w:w="5825"/>
      </w:tblGrid>
      <w:tr>
        <w:trPr>
          <w:cantSplit/>
          <w:tblHeader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Модуль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signals.c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параметры сигналов: несущие, ПЧ по ВЧ-каналам, скорости кода, BOC/TDM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codes.c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gen/code_tab.c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дальномерные коды всех сигналов (генераторы и таблицы)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corr.c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драйвер коррелятора: загрузка кодов, настройка, пуск, чтение результатов; «зеркало» NCO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acq.c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захват: параллельный поиск по задержке с БПФ; режим длительного накопления; снимки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track.c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петли ФАП/ЧАП/ССЗ, индикаторы захвата, оценка C/N0, выделение битов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lnav.c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синхронизация подкадров, чётность, эфемериды, ионосфера, UTC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glonav.c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строки ГЛОНАСС: метка времени, меандр, относительный код, код Хэмминга, эфемериды ПЗ-90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inav.c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I/NAV (E1-B): синхронизация по частям страницы, обратное перемежение, декодер Витерби, CRC-24Q, слова 0–6, время GST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bdsnav.c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 D1 (B1I): синхронизация подкадров, BCH(15,11), подкадры 1–3, время BDT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eph.c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координаты и поправки часов КА по эфемеридам GPS, Galileo, BeiDou, ГЛОНАСС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pvt.c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навигационное решение МНК, скорость, DOP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rx.c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управление каналами, привязка времени излучения, измерения, 1PPS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nmea.c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rtcm3.c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proto.c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выходные протоколы: NMEA-0183, RTCM 3.3, собственный двоичный (раскладка сообщений —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inc/proto.h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spectrum.c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спектр каналов, обнаружение и уточнение частоты помех, настройка фильтра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fft.c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БПФ по основанию 2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rinex.c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чтение навигационных файлов RINEX (для проверок на ПК)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corr_sim.c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модель ПЛИС для проверок на ПК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max2771.c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настройка ВЧ-приёмников MAX2771 по SPI через ПЛИС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app.c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прикладной уровень: инициализация ПЛИС и приёмника, обработка прерывания, решение и выдача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bootp.c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загрузчик: проверка образа, протокол обновления (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inc/bootp.h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plat/startup.c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plat/system.c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запуск, отказы; тактирование, MPU, кеши, SysTick, сторожевой таймер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plat/fmc.c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plat/uart.c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plat/can.c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plat/sdmmc.c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plat/adc.c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plat/gpio.c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драйверы FMC (ПЛИС), UART, FDCAN, SDMMC, АЦП (защита антенны), выводов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plat/sched.c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plat/main.c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планировщик фоновых задач; инициализация и задачи ПО МК</w:t>
            </w:r>
          </w:p>
        </w:tc>
      </w:tr>
      <w:tr>
        <w:trPr>
          <w:cantSplit/>
        </w:trPr>
        <w:tc>
          <w:tcPr>
            <w:tcW w:w="4096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plat/boot.c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plat/flash.c</w:t>
            </w:r>
          </w:p>
        </w:tc>
        <w:tc>
          <w:tcPr>
            <w:tcW w:w="582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загрузчик: запуск ПО МК, запись флеш-памяти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Heading2"/>
      </w:pPr>
      <w:r>
        <w:t xml:space="preserve">3.2 Обмен с ПЛИС</w:t>
      </w:r>
    </w:p>
    <w:p>
      <w:pPr>
        <w:pStyle w:val="EskdText"/>
      </w:pPr>
      <w:r>
        <w:t xml:space="preserve">3.2.1 Регистры ПЛИС отображены в адресное пространство МК через FMC (банк 1). Карта регистров — </w:t>
      </w:r>
      <w:r>
        <w:rPr>
          <w:rFonts w:ascii="Courier New" w:hAnsi="Courier New" w:cs="Courier New" w:eastAsia="Courier New"/>
        </w:rPr>
        <w:t xml:space="preserve">inc/fpga.h</w:t>
      </w:r>
      <w:r>
        <w:t xml:space="preserve">, которая совпадает с описанием в </w:t>
      </w:r>
      <w:r>
        <w:rPr>
          <w:rFonts w:ascii="Courier New" w:hAnsi="Courier New" w:cs="Courier New" w:eastAsia="Courier New"/>
        </w:rPr>
        <w:t xml:space="preserve">fpga/rtl/mgp8_core.v</w:t>
      </w:r>
      <w:r>
        <w:t xml:space="preserve">. Доступ — функции </w:t>
      </w:r>
      <w:r>
        <w:rPr>
          <w:rFonts w:ascii="Courier New" w:hAnsi="Courier New" w:cs="Courier New" w:eastAsia="Courier New"/>
        </w:rPr>
        <w:t xml:space="preserve">fpga_rd</w:t>
      </w:r>
      <w:r>
        <w:t xml:space="preserve"> и </w:t>
      </w:r>
      <w:r>
        <w:rPr>
          <w:rFonts w:ascii="Courier New" w:hAnsi="Courier New" w:cs="Courier New" w:eastAsia="Courier New"/>
        </w:rPr>
        <w:t xml:space="preserve">fpga_wr</w:t>
      </w:r>
      <w:r>
        <w:t xml:space="preserve">. На ПК они перенаправляются в модель </w:t>
      </w:r>
      <w:r>
        <w:rPr>
          <w:rFonts w:ascii="Courier New" w:hAnsi="Courier New" w:cs="Courier New" w:eastAsia="Courier New"/>
        </w:rPr>
        <w:t xml:space="preserve">corr_sim.c</w:t>
      </w:r>
      <w:r>
        <w:t xml:space="preserve">.</w:t>
      </w:r>
    </w:p>
    <w:p>
      <w:pPr>
        <w:pStyle w:val="EskdText"/>
      </w:pPr>
      <w:r>
        <w:t xml:space="preserve">3.2.2 Время в ПО МК задаётся номером отсчёта (24 МГц, 64 бит) и счётчиком тактов T96 ПЛИС. Время излучения сигнала КА определяется по формуле</w:t>
      </w:r>
    </w:p>
    <w:p>
      <w:pPr>
        <w:pStyle w:val="EskdText"/>
      </w:pPr>
      <w:r>
        <w:t xml:space="preserve">t_tx(n) = ref_tow + (code_tot(n) − ref_code) / 2</w:t>
      </w:r>
      <w:r>
        <w:rPr>
          <w:vertAlign w:val="superscript"/>
        </w:rPr>
        <w:t xml:space="preserve">32</w:t>
      </w:r>
      <w:r>
        <w:t xml:space="preserve"> / R_code.</w:t>
      </w:r>
    </w:p>
    <w:p>
      <w:pPr>
        <w:pStyle w:val="EskdText"/>
      </w:pPr>
      <w:r>
        <w:t xml:space="preserve">Обозначения: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ref_tow — TOW конца подкадра (GPS, BeiDou), страницы I/NAV (Galileo) или метки времени строки (ГЛОНАСС), приведённый к GPST;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ref_code — полная фаза кода на эпохе конца подкадра;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code_tot(n) — полная (без свёртки) фаза кода на отсчёте n из «зеркала» NCO.</w:t>
      </w:r>
    </w:p>
    <w:p>
      <w:pPr>
        <w:pStyle w:val="EskdText"/>
      </w:pPr>
      <w:r>
        <w:t xml:space="preserve">«Зеркало» NCO повторяет состояние аппаратного NCO по записанным шагам. Смена шагов вступает в силу в конце группы из четырёх отсчётов, содержащей сброс, как и в ПЛИС.</w:t>
      </w:r>
    </w:p>
    <w:p>
      <w:pPr>
        <w:pStyle w:val="EskdText"/>
      </w:pPr>
      <w:r>
        <w:t xml:space="preserve">3.2.3 У каждого движка коррелятора один регистр пуска (START_T/START_MASK). Пуск на другой отсчёт до срабатывания ожидающего отменил бы ожидающий. Поэтому: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пуски на один отсчёт объединяются в общую маску;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пуск на другой отсчёт откладывается до срабатывания ожидающего (</w:t>
      </w:r>
      <w:r>
        <w:rPr>
          <w:rFonts w:ascii="Courier New" w:hAnsi="Courier New" w:cs="Courier New" w:eastAsia="Courier New"/>
        </w:rPr>
        <w:t xml:space="preserve">corr_start_pending</w:t>
      </w:r>
      <w:r>
        <w:t xml:space="preserve">).</w:t>
      </w:r>
    </w:p>
    <w:p>
      <w:pPr>
        <w:pStyle w:val="Heading2"/>
      </w:pPr>
      <w:r>
        <w:t xml:space="preserve">3.3 Порядок работы</w:t>
      </w:r>
    </w:p>
    <w:p>
      <w:pPr>
        <w:pStyle w:val="EskdText"/>
      </w:pPr>
      <w:r>
        <w:t xml:space="preserve">3.3.1 После включения ПО МК выполняет инициализацию:</w:t>
      </w:r>
    </w:p>
    <w:p>
      <w:pPr>
        <w:pStyle w:val="EskdText"/>
        <w:ind w:left="964" w:hanging="255"/>
      </w:pPr>
      <w:r>
        <w:t xml:space="preserve">1)</w:t>
        <w:tab/>
      </w:r>
      <w:r>
        <w:t xml:space="preserve">ожидание загрузки конфигурации ПЛИС (из флеш-памяти W25Q128), проверка регистра ID;</w:t>
      </w:r>
    </w:p>
    <w:p>
      <w:pPr>
        <w:pStyle w:val="EskdText"/>
        <w:ind w:left="964" w:hanging="255"/>
      </w:pPr>
      <w:r>
        <w:t xml:space="preserve">2)</w:t>
        <w:tab/>
      </w:r>
      <w:r>
        <w:t xml:space="preserve">настройка MAX2771 по SPI через ПЛИС;</w:t>
      </w:r>
    </w:p>
    <w:p>
      <w:pPr>
        <w:pStyle w:val="EskdText"/>
        <w:ind w:left="964" w:hanging="255"/>
      </w:pPr>
      <w:r>
        <w:t xml:space="preserve">3)</w:t>
        <w:tab/>
      </w:r>
      <w:r>
        <w:t xml:space="preserve">выбор фазы приёма отсчётов.</w:t>
      </w:r>
    </w:p>
    <w:p>
      <w:pPr>
        <w:pStyle w:val="EskdText"/>
      </w:pPr>
      <w:r>
        <w:t xml:space="preserve">3.3.2 Захват и пуск каналов:</w:t>
      </w:r>
    </w:p>
    <w:p>
      <w:pPr>
        <w:pStyle w:val="EskdText"/>
        <w:ind w:left="964" w:hanging="255"/>
      </w:pPr>
      <w:r>
        <w:t xml:space="preserve">1)</w:t>
        <w:tab/>
      </w:r>
      <w:r>
        <w:t xml:space="preserve">снимки по каждому ВЧ-каналу, поиск всех PRN сигналов канала;</w:t>
      </w:r>
    </w:p>
    <w:p>
      <w:pPr>
        <w:pStyle w:val="EskdText"/>
        <w:ind w:left="964" w:hanging="255"/>
      </w:pPr>
      <w:r>
        <w:t xml:space="preserve">2)</w:t>
        <w:tab/>
      </w:r>
      <w:r>
        <w:t xml:space="preserve">загрузка кода, настройка NCO и синхронный пуск каналов с заданного отсчёта (START_T/START_MASK);</w:t>
      </w:r>
    </w:p>
    <w:p>
      <w:pPr>
        <w:pStyle w:val="EskdText"/>
        <w:ind w:left="964" w:hanging="255"/>
      </w:pPr>
      <w:r>
        <w:t xml:space="preserve">3)</w:t>
        <w:tab/>
      </w:r>
      <w:r>
        <w:t xml:space="preserve">при отсутствии сигналов на уровне обычного режима — режим длительного накопления.</w:t>
      </w:r>
    </w:p>
    <w:p>
      <w:pPr>
        <w:pStyle w:val="EskdText"/>
      </w:pPr>
      <w:r>
        <w:t xml:space="preserve">3.3.3 Прерывание ПЛИС по готовности сбросов (период — 1 мс или период кода) запускает: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чтение результатов;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шаг петель слежения;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запись новых шагов NCO;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выделение битов и передачу их декодеру сообщения.</w:t>
      </w:r>
    </w:p>
    <w:p>
      <w:pPr>
        <w:pStyle w:val="EskdText"/>
      </w:pPr>
      <w:r>
        <w:t xml:space="preserve">3.3.4 Раз в период решения (1–20 Гц) по номеру отсчёта эпохи выполняются:</w:t>
      </w:r>
    </w:p>
    <w:p>
      <w:pPr>
        <w:pStyle w:val="EskdText"/>
        <w:ind w:left="964" w:hanging="255"/>
      </w:pPr>
      <w:r>
        <w:t xml:space="preserve">1)</w:t>
        <w:tab/>
      </w:r>
      <w:r>
        <w:t xml:space="preserve">измерения;</w:t>
      </w:r>
    </w:p>
    <w:p>
      <w:pPr>
        <w:pStyle w:val="EskdText"/>
        <w:ind w:left="964" w:hanging="255"/>
      </w:pPr>
      <w:r>
        <w:t xml:space="preserve">2)</w:t>
        <w:tab/>
      </w:r>
      <w:r>
        <w:t xml:space="preserve">навигационное решение;</w:t>
      </w:r>
    </w:p>
    <w:p>
      <w:pPr>
        <w:pStyle w:val="EskdText"/>
        <w:ind w:left="964" w:hanging="255"/>
      </w:pPr>
      <w:r>
        <w:t xml:space="preserve">3)</w:t>
        <w:tab/>
      </w:r>
      <w:r>
        <w:t xml:space="preserve">расчёт момента следующего 1PPS — запись PPS_T в ПЛИС;</w:t>
      </w:r>
    </w:p>
    <w:p>
      <w:pPr>
        <w:pStyle w:val="EskdText"/>
        <w:ind w:left="964" w:hanging="255"/>
      </w:pPr>
      <w:r>
        <w:t xml:space="preserve">4)</w:t>
        <w:tab/>
      </w:r>
      <w:r>
        <w:t xml:space="preserve">выдача протоколов.</w:t>
      </w:r>
    </w:p>
    <w:p>
      <w:pPr>
        <w:pStyle w:val="EskdText"/>
      </w:pPr>
      <w:r>
        <w:t xml:space="preserve">3.3.5 Фоновые задачи: спектральный контроль каналов (снимок, спектр, обнаружение помех, настройка фильтра), запись на карту microSD, обработка команд.</w:t>
      </w:r>
    </w:p>
    <w:p>
      <w:pPr>
        <w:pStyle w:val="Heading2"/>
      </w:pPr>
      <w:r>
        <w:t xml:space="preserve">3.4 Алгоритмы</w:t>
      </w:r>
    </w:p>
    <w:p>
      <w:pPr>
        <w:pStyle w:val="EskdText"/>
      </w:pPr>
      <w:r>
        <w:t xml:space="preserve">3.4.1 </w:t>
      </w:r>
      <w:r>
        <w:rPr>
          <w:b/>
          <w:bCs/>
        </w:rPr>
        <w:t xml:space="preserve">Обычный захват.</w:t>
      </w:r>
      <w:r>
        <w:t xml:space="preserve"> Перенос на нулевую частоту по ячейкам доплера, усреднение периода кода в 2</w:t>
      </w:r>
      <w:r>
        <w:rPr>
          <w:vertAlign w:val="superscript"/>
        </w:rPr>
        <w:t xml:space="preserve">k</w:t>
      </w:r>
      <w:r>
        <w:t xml:space="preserve"> ячеек (не менее 4 на чип), круговая корреляция с копией через БПФ, некогерентное накопление по периодам и снимкам. Сдвиг пика из-за доплера кода между снимками компенсируется. Решение принимается по отношению пика ко второму пику. Затем доплер уточняется прямой корреляцией в найденной фазе кода.</w:t>
      </w:r>
    </w:p>
    <w:p>
      <w:pPr>
        <w:pStyle w:val="EskdText"/>
      </w:pPr>
      <w:r>
        <w:t xml:space="preserve">3.4.2 </w:t>
      </w:r>
      <w:r>
        <w:rPr>
          <w:b/>
          <w:bCs/>
        </w:rPr>
        <w:t xml:space="preserve">Захват слабых сигналов.</w:t>
      </w:r>
      <w:r>
        <w:t xml:space="preserve"> Потоковое накопление K периодов (до 256) по свежим снимкам для группы PRN. Решение принимается по критерию постоянной вероятности ложной тревоги: z = (пик / среднее − 1)·√K &gt; 6,5. Буферы для группы из 8 PRN — 384 КБ.</w:t>
      </w:r>
    </w:p>
    <w:p>
      <w:pPr>
        <w:pStyle w:val="EskdText"/>
      </w:pPr>
      <w:r>
        <w:t xml:space="preserve">3.4.3 </w:t>
      </w:r>
      <w:r>
        <w:rPr>
          <w:b/>
          <w:bCs/>
        </w:rPr>
        <w:t xml:space="preserve">Слежение.</w:t>
      </w:r>
      <w:r>
        <w:t xml:space="preserve"> Используются: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ФАП 2-го порядка (15 Гц) с поддержкой ЧАП (10 Гц) на этапе втягивания; в захвате — ФАП 3-го порядка (18 Гц), рассчитанная на динамику 4g с рывком 2g/с;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ССЗ 1-го порядка (1 Гц) с поддержкой от несущей;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нормированный дискриминатор «ранний минус поздний» по огибающей.</w:t>
      </w:r>
    </w:p>
    <w:p>
      <w:pPr>
        <w:pStyle w:val="EskdText"/>
      </w:pPr>
      <w:r>
        <w:t xml:space="preserve">Индикатор захвата фазы и оценка C/N0 вычисляются по отношению мощностей. При срыве более 1 с канал освобождается.</w:t>
      </w:r>
    </w:p>
    <w:p>
      <w:pPr>
        <w:pStyle w:val="EskdText"/>
      </w:pPr>
      <w:r>
        <w:t xml:space="preserve">Полосы петель ограничены условием Bn·T ≤ 0,1, где T — интервал обновления. Новые шаги NCO действуют со следующего интервала, и при длинном периоде кода (L2CM — 20 мс) более широкая петля теряет устойчивость. При периоде кода 10 мс и более (L2CM, L1C) ССЗ работает в полосе 0,2 Гц с поддержкой от несущей.</w:t>
      </w:r>
    </w:p>
    <w:p>
      <w:pPr>
        <w:pStyle w:val="EskdText"/>
      </w:pPr>
      <w:r>
        <w:t xml:space="preserve">Для сигналов с временным уплотнением (L2C) копия CM занимает первую половину чипа, и главный пик корреляции вдвое уже: смещение E/L — ±0,25 чипа, коэффициент дискриминатора рассчитан на полуширину пика 0,5 чипа.</w:t>
      </w:r>
    </w:p>
    <w:p>
      <w:pPr>
        <w:pStyle w:val="EskdText"/>
      </w:pPr>
      <w:r>
        <w:t xml:space="preserve">При C/N0 ниже 32 дБГц канал переходит к длительному накоплению: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результаты периодов кода когерентно суммируются на 20 мс: по границам битов (L1 C/A) или со снятием вторичного кода (E1C — CS25, L5Q — NH20);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петли обновляются раз в 20 мс (ФАП 5 Гц, ССЗ 0,2 Гц).</w:t>
      </w:r>
    </w:p>
    <w:p>
      <w:pPr>
        <w:pStyle w:val="EskdText"/>
      </w:pPr>
      <w:r>
        <w:t xml:space="preserve">Синхронизация по вторичному коду выполняется сравнением знаков точного отвода со всеми сдвигами кода. Она же снимает неоднозначность фазы, после чего ФАП пилота становится четырёхквадрантной.</w:t>
      </w:r>
    </w:p>
    <w:p>
      <w:pPr>
        <w:pStyle w:val="EskdText"/>
      </w:pPr>
      <w:r>
        <w:t xml:space="preserve">Повторный захват. При срыве в режиме накопления (индикатор ниже порога 200 мс подряд) канал до 30 с ведёт NCO по прогнозу частоты. Появление сигнала обнаруживается по мощности 20-мс сумм (5 превышений из 8). Затем петли втягиваются заново; ложное обнаружение отменяется через 1 с.</w:t>
      </w:r>
    </w:p>
    <w:p>
      <w:pPr>
        <w:pStyle w:val="EskdText"/>
      </w:pPr>
      <w:r>
        <w:t xml:space="preserve">3.4.4 </w:t>
      </w:r>
      <w:r>
        <w:rPr>
          <w:b/>
          <w:bCs/>
        </w:rPr>
        <w:t xml:space="preserve">Навигационное решение.</w:t>
      </w:r>
      <w:r>
        <w:t xml:space="preserve"> Взвешенный МНК, вес измерения — sin²(угол места)/(σ² + σ²_ион). Неизвестные — координаты и смещения шкал по системам.</w:t>
      </w:r>
    </w:p>
    <w:p>
      <w:pPr>
        <w:pStyle w:val="EskdText"/>
      </w:pPr>
      <w:r>
        <w:t xml:space="preserve">σ² — ожидаемая дисперсия шума кода. Её рассчитывает модуль измерений по тепловому шуму ССЗ с поддержкой от несущей (дискриминатор (E − L)/(E + L)):</w:t>
      </w:r>
    </w:p>
    <w:p>
      <w:pPr>
        <w:pStyle w:val="EskdText"/>
      </w:pPr>
      <w:r>
        <w:t xml:space="preserve">σ² = h·s·Bn/(C/N0)·(1 + 1/(T·C/N0·(1 − s/h)))·λc²/m + σ0²,</w:t>
      </w:r>
    </w:p>
    <w:p>
      <w:pPr>
        <w:pStyle w:val="EskdText"/>
      </w:pPr>
      <w:r>
        <w:t xml:space="preserve">где: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h — полуширина пика корреляции: 1 чип, у L2C (TDM) — 0,5, у BOC(1,1) — 1/3;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s — смещение отводов E/L;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Bn — полоса ССЗ;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T — время когерентного накопления;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λc — длина чипа;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m — эффективное число независимых измерений в сглаженной ПД (подраздел 3.4.6);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σ0 = 0,3 м — остаточные ошибки, например многолучёвость.</w:t>
      </w:r>
    </w:p>
    <w:p>
      <w:pPr>
        <w:pStyle w:val="EskdText"/>
      </w:pPr>
      <w:r>
        <w:t xml:space="preserve">Для ионосферно-свободной комбинации σ² = (γ²·σ1² + σ2²)/(γ − 1)².</w:t>
      </w:r>
    </w:p>
    <w:p>
      <w:pPr>
        <w:pStyle w:val="EskdText"/>
      </w:pPr>
      <w:r>
        <w:t xml:space="preserve">σ²_ион — ошибка модели ионосферы для одночастотных измерений: (0,5·задержка по Клобучару)².</w:t>
      </w:r>
    </w:p>
    <w:p>
      <w:pPr>
        <w:pStyle w:val="EskdText"/>
      </w:pPr>
      <w:r>
        <w:t xml:space="preserve">Веса нужны при смешивании сигналов с разной длиной чипа. В парах L1 + L5, E1 + E5a и B1I + B3I шум комбинации определяется первой частотой: чип второй — 29 м. У G1 + G2 чип 587 м на обеих частотах, и комбинация по СКО в 2,5–8 раз шумнее остальных пар. При равных весах она ухудшала бы решение по всем системам.</w:t>
      </w:r>
    </w:p>
    <w:p>
      <w:pPr>
        <w:pStyle w:val="EskdText"/>
      </w:pPr>
      <w:r>
        <w:t xml:space="preserve">Учитываются: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поправки часов КА (с релятивистской);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вращение Земли за время распространения;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тропосфера (Саастамойнен);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ионосфера (Клобучар) — для одночастотных измерений;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групповая задержка TGD КА GPS — для одночастотных измерений: часы КА в эфемеридах отнесены к ионосферно-свободной комбинации, на частоте f поправка −TGD·(f1/f)²; Galileo E1 (часы I/NAV — по паре E1, E5b) — −BGD(E1, E5b); BeiDou B1I (часы — по B3I) — −TGD1.</w:t>
      </w:r>
    </w:p>
    <w:p>
      <w:pPr>
        <w:pStyle w:val="EskdText"/>
      </w:pPr>
      <w:r>
        <w:t xml:space="preserve">Скорость и дрейф часов определяются по доплеровским измерениям.</w:t>
      </w:r>
    </w:p>
    <w:p>
      <w:pPr>
        <w:pStyle w:val="EskdText"/>
      </w:pPr>
      <w:r>
        <w:t xml:space="preserve">3.4.5 </w:t>
      </w:r>
      <w:r>
        <w:rPr>
          <w:b/>
          <w:bCs/>
        </w:rPr>
        <w:t xml:space="preserve">Двухчастотный режим.</w:t>
      </w:r>
      <w:r>
        <w:t xml:space="preserve"> Включается полем </w:t>
      </w:r>
      <w:r>
        <w:rPr>
          <w:rFonts w:ascii="Courier New" w:hAnsi="Courier New" w:cs="Courier New" w:eastAsia="Courier New"/>
        </w:rPr>
        <w:t xml:space="preserve">dual</w:t>
      </w:r>
      <w:r>
        <w:t xml:space="preserve"> структуры приёмника. Сигнал второй частоты задаётся по системе (</w:t>
      </w:r>
      <w:r>
        <w:rPr>
          <w:rFonts w:ascii="Courier New" w:hAnsi="Courier New" w:cs="Courier New" w:eastAsia="Courier New"/>
        </w:rPr>
        <w:t xml:space="preserve">sig2</w:t>
      </w:r>
      <w:r>
        <w:t xml:space="preserve">):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1020"/>
        <w:gridCol w:w="1669"/>
        <w:gridCol w:w="3060"/>
        <w:gridCol w:w="2503"/>
        <w:gridCol w:w="1669"/>
      </w:tblGrid>
      <w:tr>
        <w:trPr>
          <w:cantSplit/>
          <w:tblHeader/>
        </w:trPr>
        <w:tc>
          <w:tcPr>
            <w:tcW w:w="10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Система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Первая частота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Вторая частота (по умолчанию)</w:t>
            </w:r>
          </w:p>
        </w:tc>
        <w:tc>
          <w:tcPr>
            <w:tcW w:w="25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ВЧ-канал второй частоты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γ = (f1/f2)²</w:t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L1 C/A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L2CM или L5Q</w:t>
            </w:r>
          </w:p>
        </w:tc>
        <w:tc>
          <w:tcPr>
            <w:tcW w:w="25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/ 4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1,647 / 1,793</w:t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w="25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(9/7)² = 1,653</w:t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E1-B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E5a-Q</w:t>
            </w:r>
          </w:p>
        </w:tc>
        <w:tc>
          <w:tcPr>
            <w:tcW w:w="25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1,793</w:t>
            </w:r>
          </w:p>
        </w:tc>
      </w:tr>
      <w:tr>
        <w:trPr>
          <w:cantSplit/>
        </w:trPr>
        <w:tc>
          <w:tcPr>
            <w:tcW w:w="102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B1I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B3I</w:t>
            </w:r>
          </w:p>
        </w:tc>
        <w:tc>
          <w:tcPr>
            <w:tcW w:w="2503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69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1,514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Канал второй частоты пускается по каналу первой того же КА после привязки времени излучения: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фаза кода — по времени излучения на первой частоте: (t_tx mod период кода)·частота чипов. Из времени излучения вычитается разность ионосферных задержек (γ − 1)·I1/c по модели Клобучара, если решение уже есть. Вторичный код (NH20 у L5Q, CS100 у E5a-Q, NH20 у B3I) синхронизируется при слежении;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доплер — пересчётом сглаженного доплера первой частоты (τ = 1 с, без шума ФАП) по отношению несущих f2/f1. У ГЛОНАСС литера общая для G1 и G2.</w:t>
      </w:r>
    </w:p>
    <w:p>
      <w:pPr>
        <w:pStyle w:val="EskdText"/>
      </w:pPr>
      <w:r>
        <w:t xml:space="preserve">Поиск не нужен: начальная ошибка по задержке определяется ошибкой модели ионосферы. Это единицы метров — меньше 0,1 чипа L5 и E5a (29 м). Особенности сигналов второй частоты: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L2CM — половины чипов CL в копии обнуляются (режим TDM коррелятора), период кода и символа — 20 мс;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E5a-Q, L5Q — пилотные сигналы, когерентное накопление 20 мс со снятием вторичного кода.</w:t>
      </w:r>
    </w:p>
    <w:p>
      <w:pPr>
        <w:pStyle w:val="EskdText"/>
      </w:pPr>
      <w:r>
        <w:t xml:space="preserve">Псевдодальность второй частоты строится так. Время излучения внутри периода кода берётся по фазе её кода, целое число периодов — по первой частоте: разность времён излучения приводится к интервалу ± половина периода. Ионосферно-свободная комбинация:</w:t>
      </w:r>
    </w:p>
    <w:p>
      <w:pPr>
        <w:pStyle w:val="EskdText"/>
      </w:pPr>
      <w:r>
        <w:t xml:space="preserve">P_IF = (γ·P1 − P2)/(γ − 1).</w:t>
      </w:r>
    </w:p>
    <w:p>
      <w:pPr>
        <w:pStyle w:val="EskdText"/>
      </w:pPr>
      <w:r>
        <w:t xml:space="preserve">Модель ионосферы для неё не применяется. Часы КА исправляются на групповую задержку комбинации:</w:t>
      </w:r>
    </w:p>
    <w:p>
      <w:pPr>
        <w:pStyle w:val="EskdText"/>
      </w:pPr>
      <w:r>
        <w:t xml:space="preserve">gd_IF = (γ·gd1 − gd2)/(γ − 1),</w:t>
      </w:r>
    </w:p>
    <w:p>
      <w:pPr>
        <w:pStyle w:val="EskdText"/>
      </w:pPr>
      <w:r>
        <w:t xml:space="preserve">где gd — задержка сигнала относительно опорной для часов КА в эфемеридах (</w:t>
      </w:r>
      <w:r>
        <w:rPr>
          <w:rFonts w:ascii="Courier New" w:hAnsi="Courier New" w:cs="Courier New" w:eastAsia="Courier New"/>
        </w:rPr>
        <w:t xml:space="preserve">sig_gd</w:t>
      </w:r>
      <w:r>
        <w:t xml:space="preserve">):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261"/>
        <w:gridCol w:w="7660"/>
      </w:tblGrid>
      <w:tr>
        <w:trPr>
          <w:cantSplit/>
          <w:tblHeader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Сигнал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gd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L1 C/A, L5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TGD (часы LNAV — по L1/L2; ISC L5 из CNAV не принимается)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GPS L2C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γ12·TGD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E1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BGD(E1, E5b) (часы I/NAV — по E1/E5b)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Galileo E5a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BGD(E1, E5b) + (γ − 1)·BGD(E1, E5a)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 B1I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TGD1 (часы D1 — по B3I)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BeiDou B3I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 G1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 (часы — по L1)</w:t>
            </w:r>
          </w:p>
        </w:tc>
      </w:tr>
      <w:tr>
        <w:trPr>
          <w:cantSplit/>
        </w:trPr>
        <w:tc>
          <w:tcPr>
            <w:tcW w:w="226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ГЛОНАСС G2</w:t>
            </w:r>
          </w:p>
        </w:tc>
        <w:tc>
          <w:tcPr>
            <w:tcW w:w="766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Δτn (строка 4)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Пара BeiDou выбрана B1I + B3I, а не B1I + B2a. Причина: часы D1 отнесены к B3I, поэтому для пары B1I + B3I достаточно TGD1. Для B2a нужна задержка TGD_B2ap из сообщения B-CNAV.</w:t>
      </w:r>
    </w:p>
    <w:p>
      <w:pPr>
        <w:pStyle w:val="EskdText"/>
      </w:pPr>
      <w:r>
        <w:t xml:space="preserve">3.4.6 </w:t>
      </w:r>
      <w:r>
        <w:rPr>
          <w:b/>
          <w:bCs/>
        </w:rPr>
        <w:t xml:space="preserve">Сглаживание кода по фазе несущей.</w:t>
      </w:r>
      <w:r>
        <w:t xml:space="preserve"> Псевдодальность каждого канала сглаживается фильтром Хэтча:</w:t>
      </w:r>
    </w:p>
    <w:p>
      <w:pPr>
        <w:pStyle w:val="EskdText"/>
      </w:pPr>
      <w:r>
        <w:t xml:space="preserve">Ps(k) = P(k)/m + (Ps(k−1) + Φ(k) − Φ(k−1))·(m − 1)/m,</w:t>
      </w:r>
    </w:p>
    <w:p>
      <w:pPr>
        <w:pStyle w:val="EskdText"/>
      </w:pPr>
      <w:r>
        <w:t xml:space="preserve">где Φ — фаза несущей из «зеркала» NCO в метрах, m — число измерений, не более окна (100 с). Фильтр сбрасывается в трёх случаях: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срыв слежения;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перерыв в измерениях более 5 с;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расхождение кода и фазы более 30 м (проскок фазы).</w:t>
      </w:r>
    </w:p>
    <w:p>
      <w:pPr>
        <w:pStyle w:val="EskdText"/>
      </w:pPr>
      <w:r>
        <w:t xml:space="preserve">Сглаживание идёт с момента привязки времени излучения, в том числе до приёма эфемерид. Ионосферно-свободная комбинация сглаженных P1 и P2 не имеет расхождения кода и фазы из-за ионосферы: составляющие L1 и L2 взаимно уничтожаются.</w:t>
      </w:r>
    </w:p>
    <w:p>
      <w:pPr>
        <w:pStyle w:val="EskdText"/>
      </w:pPr>
      <w:r>
        <w:t xml:space="preserve">Для веса в решении (подраздел 3.4.4) фильтр ведёт эффективное число независимых измерений кода в сглаженной ПД (</w:t>
      </w:r>
      <w:r>
        <w:rPr>
          <w:rFonts w:ascii="Courier New" w:hAnsi="Courier New" w:cs="Courier New" w:eastAsia="Courier New"/>
        </w:rPr>
        <w:t xml:space="preserve">hs_m</w:t>
      </w:r>
      <w:r>
        <w:t xml:space="preserve">):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до заполнения окна — m (простое среднее);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после — 2m − 1 (экспоненциальное среднее).</w:t>
      </w:r>
    </w:p>
    <w:p>
      <w:pPr>
        <w:pStyle w:val="EskdText"/>
      </w:pPr>
      <w:r>
        <w:t xml:space="preserve">Шум ССЗ коррелирован на интервале около 1/(2Bn). Поэтому при интервале измерений dt короче этого значения число умножается на 2Bn·dt.</w:t>
      </w:r>
    </w:p>
    <w:p>
      <w:pPr>
        <w:pStyle w:val="EskdText"/>
      </w:pPr>
      <w:r>
        <w:t xml:space="preserve">3.4.7 </w:t>
      </w:r>
      <w:r>
        <w:rPr>
          <w:b/>
          <w:bCs/>
        </w:rPr>
        <w:t xml:space="preserve">1PPS.</w:t>
      </w:r>
      <w:r>
        <w:t xml:space="preserve"> Момент следующей секунды GPST вычисляется по последнему решению с учётом дрейфа и пересчитывается в такт 96 МГц. Остаток квантования выдаётся как qErr.</w:t>
      </w:r>
    </w:p>
    <w:p>
      <w:pPr>
        <w:pStyle w:val="EskdText"/>
      </w:pPr>
      <w:r>
        <w:t xml:space="preserve">3.4.8 </w:t>
      </w:r>
      <w:r>
        <w:rPr>
          <w:b/>
          <w:bCs/>
        </w:rPr>
        <w:t xml:space="preserve">Помехи.</w:t>
      </w:r>
      <w:r>
        <w:t xml:space="preserve"> Используются спектр Уэлча (1024 точки, окно Ханна) и пики выше 6 дБ над медианой. Частота уточняется максимумом ДПФ по снимку. Фильтр включается при J/N ≥ −20 дБ, дизеринг — при J/N &lt; −5 дБ.</w:t>
      </w:r>
    </w:p>
    <w:p>
      <w:pPr>
        <w:pStyle w:val="Heading1"/>
      </w:pPr>
      <w:r>
        <w:t xml:space="preserve">4 Используемые технические средства</w:t>
      </w:r>
    </w:p>
    <w:p>
      <w:pPr>
        <w:pStyle w:val="EskdText"/>
      </w:pPr>
      <w:r>
        <w:t xml:space="preserve">4.1 Микроконтроллер STM32H743 (1 МБ ОЗУ, 2 МБ флеш-памяти). ПЛИС модуля с конфигурацией из </w:t>
      </w:r>
      <w:r>
        <w:rPr>
          <w:rFonts w:ascii="Courier New" w:hAnsi="Courier New" w:cs="Courier New" w:eastAsia="Courier New"/>
        </w:rPr>
        <w:t xml:space="preserve">fpga/rtl</w:t>
      </w:r>
      <w:r>
        <w:t xml:space="preserve"> подключена к шине FMC (банк 1, 16 бит, мультиплексированный режим, сигнал NWAIT).</w:t>
      </w:r>
    </w:p>
    <w:p>
      <w:pPr>
        <w:pStyle w:val="EskdText"/>
      </w:pPr>
      <w:r>
        <w:t xml:space="preserve">4.2 Для сборки и проверок на ПК: Linux или Windows (MSYS2 UCRT64), gcc (C99), arm-none-eabi-gcc (сборка для МК), Python 3 с пакетами numpy, pynmeagps, pyrtcm; для обновления ПО МК по UART — pyserial.</w:t>
      </w:r>
    </w:p>
    <w:p>
      <w:pPr>
        <w:pStyle w:val="EskdText"/>
      </w:pPr>
      <w:r>
        <w:t xml:space="preserve">4.3 Объём (</w:t>
      </w:r>
      <w:r>
        <w:rPr>
          <w:rFonts w:ascii="Courier New" w:hAnsi="Courier New" w:cs="Courier New" w:eastAsia="Courier New"/>
        </w:rPr>
        <w:t xml:space="preserve">make -C sw/fw elf</w:t>
      </w:r>
      <w:r>
        <w:t xml:space="preserve">, arm-none-eabi-gcc 16.1 -O2, Cortex-M7):</w:t>
      </w:r>
    </w:p>
    <w:p>
      <w:pPr>
        <w:pStyle w:val="EskdText"/>
        <w:keepNext/>
        <w:spacing w:before="80" w:after="40" w:line="282" w:lineRule="auto"/>
        <w:ind w:left="0" w:right="0" w:firstLine="0"/>
        <w:jc w:val="left"/>
      </w:pPr>
      <w:r>
        <w:t xml:space="preserve">Таблица 2 — Размещение ПО МК в памяти</w:t>
      </w:r>
    </w:p>
    <w:tbl>
      <w:tblPr>
        <w:tblW w:w="99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1" w:noVBand="1"/>
      </w:tblPr>
      <w:tblGrid>
        <w:gridCol w:w="2880"/>
        <w:gridCol w:w="6241"/>
        <w:gridCol w:w="800"/>
      </w:tblGrid>
      <w:tr>
        <w:trPr>
          <w:cantSplit/>
          <w:tblHeader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Область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Содержимое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Занято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Флеш-память 0x08000000 (128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загрузчик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8,3 КБ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Флеш-память 0x08020000 (1920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МК: код, таблицы дальномерных кодов (357 КБ)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446 КБ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DTCM 0x20000000 (128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стек 31,5 КБ, снимки отсчётов 4 × 24 КБ, общая область загрузчика 256 байт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99,8 %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AXI SRAM 0x24000000 (512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буферы захвата 384 КБ, спектр, данные, куча 16 КБ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87 %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SRAM1–3 0x30000000 (288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состояние приёмника </w:t>
            </w: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rx_t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87 %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SRAM4 0x38000000 (64 КБ)</w:t>
            </w:r>
          </w:p>
        </w:tc>
        <w:tc>
          <w:tcPr>
            <w:tcW w:w="6241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копии измерений и эфемерид для решения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59 %</w:t>
            </w:r>
          </w:p>
        </w:tc>
      </w:tr>
    </w:tbl>
    <w:p>
      <w:pPr>
        <w:spacing w:before="0" w:after="0" w:line="80" w:lineRule="exact"/>
        <w:ind w:left="0" w:right="0" w:firstLine="0"/>
        <w:rPr>
          <w:sz w:val="2"/>
          <w:szCs w:val="2"/>
        </w:rPr>
      </w:pPr>
    </w:p>
    <w:p>
      <w:pPr>
        <w:pStyle w:val="EskdText"/>
      </w:pPr>
      <w:r>
        <w:t xml:space="preserve">Наибольшая глубина стека (</w:t>
      </w:r>
      <w:r>
        <w:rPr>
          <w:rFonts w:ascii="Courier New" w:hAnsi="Courier New" w:cs="Courier New" w:eastAsia="Courier New"/>
        </w:rPr>
        <w:t xml:space="preserve">tools/stack_check.py</w:t>
      </w:r>
      <w:r>
        <w:t xml:space="preserve">, вызывается из </w:t>
      </w:r>
      <w:r>
        <w:rPr>
          <w:rFonts w:ascii="Courier New" w:hAnsi="Courier New" w:cs="Courier New" w:eastAsia="Courier New"/>
        </w:rPr>
        <w:t xml:space="preserve">make elf</w:t>
      </w:r>
      <w:r>
        <w:t xml:space="preserve">): 11,8 КБ из 31,5 КБ — фон 1,7 КБ, решение (PendSV) 6,7 КБ, прерывание ПЛИС 3,1 КБ, остальные уровни с кадрами исключения — 0,5 КБ.</w:t>
      </w:r>
    </w:p>
    <w:p>
      <w:pPr>
        <w:pStyle w:val="EskdText"/>
      </w:pPr>
      <w:r>
        <w:t xml:space="preserve">Буферы режима длительного накопления (384 КБ на группу из 8 PRN) не помещаются. Их можно разместить на месте буферов обычного захвата того же объёма (режимы не работают одновременно) или исключить, перенеся БПФ захвата в ПЛИС.</w:t>
      </w:r>
    </w:p>
    <w:p>
      <w:pPr>
        <w:pStyle w:val="Heading1"/>
      </w:pPr>
      <w:r>
        <w:t xml:space="preserve">5 Вызов и загрузка</w:t>
      </w:r>
    </w:p>
    <w:p>
      <w:pPr>
        <w:pStyle w:val="EskdText"/>
      </w:pPr>
      <w:r>
        <w:t xml:space="preserve">5.1 ПО МК загружается во флеш-память МК через SWD (общий файл </w:t>
      </w:r>
      <w:r>
        <w:rPr>
          <w:rFonts w:ascii="Courier New" w:hAnsi="Courier New" w:cs="Courier New" w:eastAsia="Courier New"/>
        </w:rPr>
        <w:t xml:space="preserve">mgp8_full.hex</w:t>
      </w:r>
      <w:r>
        <w:t xml:space="preserve">: загрузчик и ПО МК) или через загрузчик по порту GPS либо отладочному UART (115200 бит/с): </w:t>
      </w:r>
      <w:r>
        <w:rPr>
          <w:rFonts w:ascii="Courier New" w:hAnsi="Courier New" w:cs="Courier New" w:eastAsia="Courier New"/>
        </w:rPr>
        <w:t xml:space="preserve">tools/mgp8_flash.py --port &lt;порт&gt; build/mcu/mgp8.bin</w:t>
      </w:r>
      <w:r>
        <w:t xml:space="preserve">. Загрузчик проверяет заголовок и CRC-32 образа при каждом включении; при неверном образе остаётся в режиме обновления. Сторожевой таймер — 4 с (ПО МК) и 20 с (загрузчик). Конфигурация ПЛИС хранится во флеш-памяти W25Q128 и загружается ПЛИС при включении.</w:t>
      </w:r>
    </w:p>
    <w:p>
      <w:pPr>
        <w:pStyle w:val="EskdText"/>
      </w:pPr>
      <w:r>
        <w:t xml:space="preserve">5.2 На ПК: </w:t>
      </w:r>
      <w:r>
        <w:rPr>
          <w:rFonts w:ascii="Courier New" w:hAnsi="Courier New" w:cs="Courier New" w:eastAsia="Courier New"/>
        </w:rPr>
        <w:t xml:space="preserve">make -C sw/fw test</w:t>
      </w:r>
      <w:r>
        <w:t xml:space="preserve"> — модульные и сквозные тесты; </w:t>
      </w:r>
      <w:r>
        <w:rPr>
          <w:rFonts w:ascii="Courier New" w:hAnsi="Courier New" w:cs="Courier New" w:eastAsia="Courier New"/>
        </w:rPr>
        <w:t xml:space="preserve">make -C sw/fw test-long</w:t>
      </w:r>
      <w:r>
        <w:t xml:space="preserve"> — сквозные тесты «ПЧ → координаты, 1PPS» (GPS; GPS + ГЛОНАСС; GPS L1 + L2C; GPS + Galileo + BeiDou; двухчастотные пары L1 + L5, G1 + G2, E1 + E5a, B1I + B3I по четырём системам), слежение при динамике и слабых сигналах (около 70 мин).</w:t>
      </w:r>
    </w:p>
    <w:p>
      <w:pPr>
        <w:pStyle w:val="Heading1"/>
      </w:pPr>
      <w:r>
        <w:t xml:space="preserve">6 Входные данные</w:t>
      </w:r>
    </w:p>
    <w:p>
      <w:pPr>
        <w:pStyle w:val="EskdText"/>
      </w:pPr>
      <w:r>
        <w:t xml:space="preserve">6.1 Входные данные ПО МК: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результаты корреляторов: I/Q трёх отводов, номер отсчёта сброса;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снимки отсчётов каналов;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метки времени событий ПЛИС (EXTINT, опора);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состояние MAX2771 и питания антенны;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команды по UART, USB и CAN.</w:t>
      </w:r>
    </w:p>
    <w:p>
      <w:pPr>
        <w:pStyle w:val="EskdText"/>
      </w:pPr>
      <w:r>
        <w:t xml:space="preserve">6.2 Для проверок на ПК — отсчёты ПЧ от имитаторов в тестах и навигационные файлы RINEX (IGS).</w:t>
      </w:r>
    </w:p>
    <w:p>
      <w:pPr>
        <w:pStyle w:val="Heading1"/>
      </w:pPr>
      <w:r>
        <w:t xml:space="preserve">7 Выходные данные</w:t>
      </w:r>
    </w:p>
    <w:p>
      <w:pPr>
        <w:pStyle w:val="EskdText"/>
      </w:pPr>
      <w:r>
        <w:t xml:space="preserve">7.1 Выходные данные ПО МК: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сообщения NMEA-0183 4.11 (GGA, RMC, GSA, GSV, GST, ZDA);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RTCM 3.3 (MSM7 для GPS, ГЛОНАСС, Galileo, BeiDou; 1005);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собственный двоичный протокол: кадр 0x4D 0x38, класс, идентификатор, длина, данные, CRC-16/CCITT. Сообщения: решение (01/01), сырые измерения (02/01), эфемериды (02/02), состояние каналов (03/01), ИТМ (04/01);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уставки 1PPS (регистр PPS_T) и поправка qErr;</w:t>
      </w:r>
    </w:p>
    <w:p>
      <w:pPr>
        <w:pStyle w:val="EskdText"/>
        <w:ind w:left="964" w:hanging="255"/>
      </w:pPr>
      <w:r>
        <w:t xml:space="preserve">–</w:t>
        <w:tab/>
      </w:r>
      <w:r>
        <w:t xml:space="preserve">настройки режекторного фильтра ПЛИС.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850" w:right="567" w:bottom="1417" w:left="1417" w:header="0" w:footer="8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sifont">
    <w:charset w:val="00"/>
    <w:family w:val="swiss"/>
    <w:pitch w:val="variable"/>
    <w:embedRegular r:id="rId1" w:fontKey="{9ED5E3DE-E9B3-58E4-9C2E-54D84BA76947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4"/>
      <w:gridCol w:w="850"/>
      <w:gridCol w:w="1134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ШИВА.00001-01 13 01</w:t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6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Разраб.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Разработчик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10.2026</w:t>
          </w:r>
        </w:p>
      </w:tc>
      <w:tc>
        <w:tcPr>
          <w:tcW w:w="3969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17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Встроенное ПО МК модуля МГП-8</w:t>
          </w:r>
        </w:p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Описание программы</w:t>
          </w:r>
        </w:p>
      </w:tc>
      <w:tc>
        <w:tcPr>
          <w:tcW w:w="850" w:type="dxa"/>
          <w:gridSpan w:val="3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Лит.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Листов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Пров.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t xml:space="preserve">Э</w:t>
          </w:r>
        </w:p>
      </w:tc>
      <w:tc>
        <w:tcPr>
          <w:tcW w:w="283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6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4" w:type="dxa"/>
          <w:tcBorders>
            <w:top w:val="single" w:sz="12" w:space="0" w:color="000000"/>
            <w:left w:val="single" w:sz="6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PAGE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  <w:tc>
        <w:tcPr>
          <w:tcW w:w="113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6"/>
              <w:szCs w:val="16"/>
            </w:rPr>
          </w:pPr>
          <w:r>
            <w:rPr>
              <w:rFonts w:ascii="osifont" w:hAnsi="osifont" w:cs="osifont" w:eastAsia="osifont"/>
              <w:sz w:val="16"/>
              <w:szCs w:val="16"/>
            </w:rPr>
            <w:fldChar w:fldCharType="begin"/>
          </w:r>
          <w:r>
            <w:rPr>
              <w:rFonts w:ascii="osifont" w:hAnsi="osifont" w:cs="osifont" w:eastAsia="osifont"/>
              <w:sz w:val="16"/>
              <w:szCs w:val="16"/>
            </w:rPr>
            <w:instrText xml:space="preserve"> NUMPAGES </w:instrTex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separate"/>
          </w:r>
          <w:r>
            <w:rPr>
              <w:rFonts w:ascii="osifont" w:hAnsi="osifont" w:cs="osifont" w:eastAsia="osifont"/>
              <w:sz w:val="16"/>
              <w:szCs w:val="16"/>
            </w:rPr>
            <w:t xml:space="preserve">1</w:t>
          </w:r>
          <w:r>
            <w:rPr>
              <w:rFonts w:ascii="osifont" w:hAnsi="osifont" w:cs="osifont" w:eastAsia="osifont"/>
              <w:sz w:val="16"/>
              <w:szCs w:val="16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t xml:space="preserve">ООО ШИВА НЕТВОРК</w:t>
          </w: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Н.контр.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283" w:hRule="exact"/>
      </w:trPr>
      <w:tc>
        <w:tcPr>
          <w:tcW w:w="964" w:type="dxa"/>
          <w:gridSpan w:val="2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left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Утв.</w:t>
          </w:r>
        </w:p>
      </w:tc>
      <w:tc>
        <w:tcPr>
          <w:tcW w:w="1304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</w:p>
      </w:tc>
      <w:tc>
        <w:tcPr>
          <w:tcW w:w="850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6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3969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2834" w:type="dxa"/>
          <w:gridSpan w:val="5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83" w:lineRule="exact"/>
      <w:ind w:left="0" w:right="0" w:firstLine="0"/>
      <w:rPr>
        <w:sz w:val="2"/>
        <w:szCs w:val="2"/>
      </w:rPr>
    </w:pPr>
  </w:p>
  <w:tbl>
    <w:tblPr>
      <w:tblW w:w="10488" w:type="dxa"/>
      <w:tblInd w:w="-283" w:type="dxa"/>
      <w:tblLayout w:type="fixed"/>
      <w:tblCellMar>
        <w:top w:w="0" w:type="dxa"/>
        <w:left w:w="28" w:type="dxa"/>
        <w:bottom w:w="0" w:type="dxa"/>
        <w:right w:w="28" w:type="dxa"/>
      </w:tblCellMar>
      <w:tblLook w:val="0000" w:firstRow="0" w:lastRow="0" w:firstColumn="0" w:lastColumn="0" w:noHBand="1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28"/>
              <w:szCs w:val="28"/>
            </w:rPr>
          </w:pPr>
          <w:r>
            <w:rPr>
              <w:rFonts w:ascii="osifont" w:hAnsi="osifont" w:cs="osifont" w:eastAsia="osifont"/>
              <w:sz w:val="28"/>
              <w:szCs w:val="28"/>
            </w:rPr>
            <w:t xml:space="preserve">ШИВА.00001-01 13 01</w:t>
          </w: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</w:tr>
    <w:tr>
      <w:trPr>
        <w:cantSplit/>
        <w:trHeight w:val="113" w:hRule="exact"/>
      </w:trPr>
      <w:tc>
        <w:tcPr>
          <w:tcW w:w="39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6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  <w:tr>
      <w:trPr>
        <w:cantSplit/>
        <w:trHeight w:val="170" w:hRule="exact"/>
      </w:trPr>
      <w:tc>
        <w:tcPr>
          <w:tcW w:w="39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1304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850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 w:val="restart"/>
          <w:tcBorders>
            <w:top w:val="single" w:sz="12" w:space="0" w:color="000000"/>
            <w:left w:val="single" w:sz="12" w:space="0" w:color="000000"/>
            <w:bottom w:val="nil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9"/>
              <w:szCs w:val="19"/>
            </w:rPr>
          </w:pPr>
          <w:r>
            <w:rPr>
              <w:rFonts w:ascii="osifont" w:hAnsi="osifont" w:cs="osifont" w:eastAsia="osifont"/>
              <w:sz w:val="19"/>
              <w:szCs w:val="19"/>
            </w:rPr>
            <w:fldChar w:fldCharType="begin"/>
          </w:r>
          <w:r>
            <w:rPr>
              <w:rFonts w:ascii="osifont" w:hAnsi="osifont" w:cs="osifont" w:eastAsia="osifont"/>
              <w:sz w:val="19"/>
              <w:szCs w:val="19"/>
            </w:rPr>
            <w:instrText xml:space="preserve"> PAGE </w:instrTex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separate"/>
          </w:r>
          <w:r>
            <w:rPr>
              <w:rFonts w:ascii="osifont" w:hAnsi="osifont" w:cs="osifont" w:eastAsia="osifont"/>
              <w:sz w:val="19"/>
              <w:szCs w:val="19"/>
            </w:rPr>
            <w:t xml:space="preserve">1</w:t>
          </w:r>
          <w:r>
            <w:rPr>
              <w:rFonts w:ascii="osifont" w:hAnsi="osifont" w:cs="osifont" w:eastAsia="osifont"/>
              <w:sz w:val="19"/>
              <w:szCs w:val="19"/>
            </w:rPr>
            <w:fldChar w:fldCharType="end"/>
          </w:r>
        </w:p>
      </w:tc>
    </w:tr>
    <w:tr>
      <w:trPr>
        <w:cantSplit/>
        <w:trHeight w:val="283" w:hRule="exact"/>
      </w:trPr>
      <w:tc>
        <w:tcPr>
          <w:tcW w:w="39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Изм.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Лист</w:t>
          </w:r>
        </w:p>
      </w:tc>
      <w:tc>
        <w:tcPr>
          <w:tcW w:w="130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№ докум.</w:t>
          </w:r>
        </w:p>
      </w:tc>
      <w:tc>
        <w:tcPr>
          <w:tcW w:w="85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Подп.</w:t>
          </w:r>
        </w:p>
      </w:tc>
      <w:tc>
        <w:tcPr>
          <w:tcW w:w="567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40" w:lineRule="auto"/>
            <w:ind w:left="0" w:right="0" w:firstLine="0"/>
            <w:jc w:val="center"/>
            <w:rPr>
              <w:rFonts w:ascii="osifont" w:hAnsi="osifont" w:cs="osifont" w:eastAsia="osifont"/>
              <w:sz w:val="14"/>
              <w:szCs w:val="14"/>
            </w:rPr>
          </w:pPr>
          <w:r>
            <w:rPr>
              <w:rFonts w:ascii="osifont" w:hAnsi="osifont" w:cs="osifont" w:eastAsia="osifont"/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  <w:tc>
        <w:tcPr>
          <w:tcW w:w="567" w:type="dxa"/>
          <w:vMerge/>
          <w:tcBorders>
            <w:top w:val="nil"/>
            <w:left w:val="single" w:sz="12" w:space="0" w:color="000000"/>
            <w:bottom w:val="single" w:sz="12" w:space="0" w:color="000000"/>
            <w:right w:val="single" w:sz="12" w:space="0" w:color="000000"/>
          </w:tcBorders>
          <w:vAlign w:val="center"/>
        </w:tcPr>
        <w:p>
          <w:pPr>
            <w:spacing w:before="0" w:after="0" w:line="20" w:lineRule="exact"/>
            <w:ind w:left="0" w:right="0" w:firstLine="0"/>
            <w:rPr>
              <w:sz w:val="2"/>
              <w:szCs w:val="2"/>
            </w:rPr>
          </w:pPr>
        </w:p>
      </w:tc>
    </w:tr>
  </w:tbl>
  <w:p>
    <w:pPr>
      <w:tabs>
        <w:tab w:val="left" w:pos="3969"/>
        <w:tab w:val="left" w:pos="7937"/>
      </w:tabs>
      <w:spacing w:before="0" w:after="0" w:line="198" w:lineRule="exact"/>
      <w:ind w:left="0" w:right="0" w:firstLine="0"/>
      <w:rPr>
        <w:rFonts w:ascii="osifont" w:hAnsi="osifont" w:cs="osifont" w:eastAsia="osifont"/>
        <w:sz w:val="14"/>
        <w:szCs w:val="14"/>
      </w:rPr>
    </w:pPr>
    <w:r>
      <w:rPr>
        <w:rFonts w:ascii="osifont" w:hAnsi="osifont" w:cs="osifont" w:eastAsia="osifont"/>
        <w:sz w:val="14"/>
        <w:szCs w:val="14"/>
      </w:rPr>
      <w:tab/>
      <w:t xml:space="preserve">Копировал</w:t>
      <w:tab/>
      <w:t xml:space="preserve">Формат A4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5" o:spid="_x0000_s1025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26" o:spid="_x0000_s1026" o:allowincell="f" filled="f" stroked="f" style="position:absolute;margin-left:21.26pt;margin-top:415.28pt;width:36.85pt;height:415.28pt;z-index:-251657214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  <w:r>
      <w:pict>
        <v:rect id="eskd_side1027" o:spid="_x0000_s1027" o:allowincell="f" filled="f" stroked="f" style="position:absolute;margin-left:21.26pt;margin-top:12.76pt;width:36.85pt;height:344.41pt;z-index:-251657213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Перв. примен.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3402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Справ.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0" w:lineRule="exact"/>
      <w:ind w:left="0" w:right="0" w:firstLine="0"/>
      <w:rPr>
        <w:sz w:val="2"/>
        <w:szCs w:val="2"/>
      </w:rPr>
    </w:pPr>
    <w:r>
      <w:pict>
        <v:rect id="eskd_frame1029" o:spid="_x0000_s1029" o:allowincell="f" filled="f" strokeweight="1.5pt" style="position:absolute;margin-left:56.69pt;margin-top:14.17pt;width:524.41pt;height:813.54pt;z-index:-251659264;mso-position-horizontal:absolute;mso-position-horizontal-relative:page;mso-position-vertical:absolute;mso-position-vertical-relative:page">
          <w10:wrap anchorx="page" anchory="page"/>
        </v:rect>
      </w:pict>
    </w:r>
    <w:r>
      <w:pict>
        <v:rect id="eskd_side1030" o:spid="_x0000_s1030" o:allowincell="f" filled="f" stroked="f" style="position:absolute;margin-left:21.26pt;margin-top:415.28pt;width:36.85pt;height:415.28pt;z-index:-251657210;mso-position-horizontal:absolute;mso-position-horizontal-relative:page;mso-position-vertical:absolute;mso-position-vertical-relative:page">
          <v:textbox inset="0,0,0,0">
            <w:txbxContent>
              <w:p>
                <w:pPr>
                  <w:spacing w:before="0" w:after="0" w:line="28" w:lineRule="exact"/>
                  <w:ind w:left="0" w:right="0" w:firstLine="0"/>
                  <w:rPr>
                    <w:sz w:val="2"/>
                    <w:szCs w:val="2"/>
                  </w:rPr>
                </w:pPr>
              </w:p>
              <w:tbl>
                <w:tblPr>
                  <w:tblW w:w="680" w:type="dxa"/>
                  <w:tblInd w:w="28" w:type="dxa"/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000" w:firstRow="0" w:lastRow="0" w:firstColumn="0" w:lastColumn="0" w:noHBand="1" w:noVBand="1"/>
                </w:tblPr>
                <w:tblGrid>
                  <w:gridCol w:w="283"/>
                  <w:gridCol w:w="397"/>
                </w:tblGrid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дубл.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Взам. инв. №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984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Подп. и дата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  <w:tr>
                  <w:trPr>
                    <w:cantSplit/>
                    <w:trHeight w:val="1417" w:hRule="exact"/>
                  </w:trPr>
                  <w:tc>
                    <w:tcPr>
                      <w:tcW w:w="283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</w:pPr>
                      <w:r>
                        <w:rPr>
                          <w:rFonts w:ascii="osifont" w:hAnsi="osifont" w:cs="osifont" w:eastAsia="osifont"/>
                          <w:sz w:val="14"/>
                          <w:szCs w:val="14"/>
                        </w:rPr>
                        <w:t xml:space="preserve"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tcBorders>
                      <w:textDirection w:val="btLr"/>
                      <w:vAlign w:val="center"/>
                    </w:tcPr>
                    <w:p>
                      <w:pPr>
                        <w:spacing w:before="0" w:after="0" w:line="20" w:lineRule="exact"/>
                        <w:ind w:left="0" w:right="0" w:firstLine="0"/>
                        <w:rPr>
                          <w:sz w:val="2"/>
                          <w:szCs w:val="2"/>
                        </w:rPr>
                      </w:pPr>
                    </w:p>
                  </w:tc>
                </w:tr>
              </w:tbl>
              <w:p>
                <w:pPr>
                  <w:spacing w:before="0" w:after="0" w:line="20" w:lineRule="exact"/>
                  <w:ind w:left="0" w:right="0" w:firstLine="0"/>
                  <w:rPr>
                    <w:sz w:val="2"/>
                    <w:szCs w:val="2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xmlns:v="urn:schemas-microsoft-com:vml" xmlns:o="urn:schemas-microsoft-com:office:office" xmlns:w10="urn:schemas-microsoft-com:office:word" w:ascii="Times New Roman" w:hAnsi="Times New Roman" w:cs="Times New Roman" w:eastAsia="Times New Roman"/>
        <w:sz w:val="22"/>
        <w:szCs w:val="22"/>
        <w:lang xmlns:v="urn:schemas-microsoft-com:vml" xmlns:o="urn:schemas-microsoft-com:office:office" xmlns:w10="urn:schemas-microsoft-com:office:word" w:val="ru-RU" w:eastAsia="ru-RU" w:bidi="ar-SA"/>
      </w:rPr>
    </w:rPrDefault>
    <w:pPrDefault>
      <w:pPr>
        <w:spacing xmlns:v="urn:schemas-microsoft-com:vml" xmlns:o="urn:schemas-microsoft-com:office:office" xmlns:w10="urn:schemas-microsoft-com:office:word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xmlns:v="urn:schemas-microsoft-com:vml" xmlns:o="urn:schemas-microsoft-com:office:office" xmlns:w10="urn:schemas-microsoft-com:office:word" w:before="160" w:after="120" w:line="271" w:lineRule="auto"/>
      <w:ind xmlns:v="urn:schemas-microsoft-com:vml" xmlns:o="urn:schemas-microsoft-com:office:office" xmlns:w10="urn:schemas-microsoft-com:office:word" w:firstLine="709"/>
      <w:outlineLvl w:val="0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8"/>
      <w:szCs xmlns:v="urn:schemas-microsoft-com:vml" xmlns:o="urn:schemas-microsoft-com:office:office" xmlns:w10="urn:schemas-microsoft-com:office:word"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120" w:after="80" w:line="271" w:lineRule="auto"/>
      <w:ind xmlns:v="urn:schemas-microsoft-com:vml" xmlns:o="urn:schemas-microsoft-com:office:office" xmlns:w10="urn:schemas-microsoft-com:office:word" w:firstLine="709"/>
      <w:outlineLvl w:val="1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4"/>
      <w:szCs xmlns:v="urn:schemas-microsoft-com:vml" xmlns:o="urn:schemas-microsoft-com:office:office" xmlns:w10="urn:schemas-microsoft-com:office:word"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xmlns:v="urn:schemas-microsoft-com:vml" xmlns:o="urn:schemas-microsoft-com:office:office" xmlns:w10="urn:schemas-microsoft-com:office:word" w:before="80" w:after="60" w:line="271" w:lineRule="auto"/>
      <w:ind xmlns:v="urn:schemas-microsoft-com:vml" xmlns:o="urn:schemas-microsoft-com:office:office" xmlns:w10="urn:schemas-microsoft-com:office:word" w:firstLine="709"/>
      <w:outlineLvl w:val="2"/>
    </w:pPr>
    <w:rPr>
      <w:rFonts xmlns:v="urn:schemas-microsoft-com:vml" xmlns:o="urn:schemas-microsoft-com:office:office" xmlns:w10="urn:schemas-microsoft-com:office:word" w:ascii="Times New Roman" w:hAnsi="Times New Roman" w:cs="Times New Roman" w:eastAsia="Times New Roman"/>
      <w:b/>
      <w:bCs/>
      <w:color xmlns:v="urn:schemas-microsoft-com:vml" xmlns:o="urn:schemas-microsoft-com:office:office" xmlns:w10="urn:schemas-microsoft-com:office:word" w:val="000000"/>
      <w:sz xmlns:v="urn:schemas-microsoft-com:vml" xmlns:o="urn:schemas-microsoft-com:office:office" xmlns:w10="urn:schemas-microsoft-com:office:word" w:val="22"/>
      <w:szCs xmlns:v="urn:schemas-microsoft-com:vml" xmlns:o="urn:schemas-microsoft-com:office:office" xmlns:w10="urn:schemas-microsoft-com:office:word"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ext">
    <w:name w:val="Текст ЕСКД"/>
    <w:basedOn w:val="Normal"/>
    <w:qFormat/>
    <w:pPr xmlns:v="urn:schemas-microsoft-com:vml" xmlns:o="urn:schemas-microsoft-com:office:office" xmlns:w10="urn:schemas-microsoft-com:office:word">
      <w:spacing w:after="40" w:line="282" w:lineRule="auto"/>
      <w:ind w:firstLine="709"/>
      <w:jc w:val="both"/>
    </w:pPr>
    <w:rPr xmlns:v="urn:schemas-microsoft-com:vml" xmlns:o="urn:schemas-microsoft-com:office:office" xmlns:w10="urn:schemas-microsoft-com:office:word"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subject>ШИВА.00001-01 13 01</dc:subject>
  <dc:creator>ООО ШИВА НЕТВОРК</dc:creator>
  <cp:keywords/>
  <dc:description/>
  <cp:lastModifiedBy>ООО ШИВА НЕТВОРК</cp:lastModifiedBy>
  <cp:revision>1</cp:revision>
  <dcterms:created xsi:type="dcterms:W3CDTF">2026-10-01T00:00:00Z</dcterms:created>
  <dcterms:modified xsi:type="dcterms:W3CDTF">2026-10-01T00:00:00Z</dcterms:modified>
  <cp:category/>
</cp:coreProperties>
</file>