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BDCB9" w14:textId="424758FE" w:rsidR="00035464" w:rsidRPr="00AB0FE6" w:rsidRDefault="00C94A72" w:rsidP="00C94A72">
      <w:pPr>
        <w:pStyle w:val="a3"/>
        <w:numPr>
          <w:ilvl w:val="0"/>
          <w:numId w:val="1"/>
        </w:numPr>
        <w:rPr>
          <w:sz w:val="24"/>
          <w:szCs w:val="24"/>
        </w:rPr>
      </w:pPr>
      <w:r w:rsidRPr="00AB0FE6">
        <w:rPr>
          <w:sz w:val="24"/>
          <w:szCs w:val="24"/>
        </w:rPr>
        <w:t>Open u-center 22.07</w:t>
      </w:r>
    </w:p>
    <w:p w14:paraId="674E5AF7" w14:textId="77777777" w:rsidR="00C94A72" w:rsidRDefault="00C94A72" w:rsidP="00C94A72"/>
    <w:p w14:paraId="655670AD" w14:textId="32452156" w:rsidR="00C94A72" w:rsidRDefault="00C94A72" w:rsidP="00C94A72">
      <w:r>
        <w:rPr>
          <w:noProof/>
        </w:rPr>
        <w:drawing>
          <wp:inline distT="0" distB="0" distL="0" distR="0" wp14:anchorId="211CBAAF" wp14:editId="71483BD1">
            <wp:extent cx="5943600" cy="3204210"/>
            <wp:effectExtent l="0" t="0" r="0" b="0"/>
            <wp:docPr id="110972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24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41D" w14:textId="11F4DC9C" w:rsidR="00C94A72" w:rsidRDefault="00C94A72">
      <w:r>
        <w:br w:type="page"/>
      </w:r>
    </w:p>
    <w:p w14:paraId="79BFFB59" w14:textId="77777777" w:rsidR="00C94A72" w:rsidRDefault="00C94A72" w:rsidP="00C94A72"/>
    <w:p w14:paraId="14F4D996" w14:textId="4116AEDE" w:rsidR="00C94A72" w:rsidRDefault="00C94A72" w:rsidP="00C94A72">
      <w:pPr>
        <w:pStyle w:val="a3"/>
        <w:numPr>
          <w:ilvl w:val="0"/>
          <w:numId w:val="1"/>
        </w:numPr>
      </w:pPr>
      <w:r>
        <w:t xml:space="preserve">Power the </w:t>
      </w:r>
      <w:proofErr w:type="spellStart"/>
      <w:r w:rsidR="00552D24">
        <w:t>Qantum</w:t>
      </w:r>
      <w:proofErr w:type="spellEnd"/>
      <w:r>
        <w:t xml:space="preserve"> V</w:t>
      </w:r>
      <w:r w:rsidR="00552D24">
        <w:t>1</w:t>
      </w:r>
      <w:r>
        <w:t xml:space="preserve"> through PCIe with a host and connect the back micro-USB port to your computer running u-center. You should see the two green LEDs on the Time Card, meaning the Time Card power is working.</w:t>
      </w:r>
      <w:r>
        <w:rPr>
          <w:noProof/>
        </w:rPr>
        <w:drawing>
          <wp:inline distT="0" distB="0" distL="0" distR="0" wp14:anchorId="4717E46B" wp14:editId="02C2698F">
            <wp:extent cx="4266710" cy="5687122"/>
            <wp:effectExtent l="0" t="0" r="635" b="8890"/>
            <wp:docPr id="77912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76" cy="56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14B4" w14:textId="202AAF63" w:rsidR="00C94A72" w:rsidRDefault="00C94A72">
      <w:r>
        <w:br w:type="page"/>
      </w:r>
    </w:p>
    <w:p w14:paraId="20973565" w14:textId="189C2181" w:rsidR="00C94A72" w:rsidRDefault="00C94A72" w:rsidP="00C94A72">
      <w:pPr>
        <w:pStyle w:val="a3"/>
        <w:numPr>
          <w:ilvl w:val="0"/>
          <w:numId w:val="1"/>
        </w:numPr>
      </w:pPr>
      <w:r>
        <w:lastRenderedPageBreak/>
        <w:t>Select the COM port that shows up in U-center under Receiver -&gt; Connection, for example COM25. It will display that at the top of U-center window.</w:t>
      </w:r>
    </w:p>
    <w:p w14:paraId="707782E4" w14:textId="77777777" w:rsidR="00C94A72" w:rsidRDefault="00C94A72" w:rsidP="00C94A72"/>
    <w:p w14:paraId="47A1755C" w14:textId="2DBBA521" w:rsidR="00C94A72" w:rsidRDefault="00C94A72" w:rsidP="00C94A72">
      <w:r>
        <w:rPr>
          <w:noProof/>
        </w:rPr>
        <w:drawing>
          <wp:inline distT="0" distB="0" distL="0" distR="0" wp14:anchorId="12BAB556" wp14:editId="2649352D">
            <wp:extent cx="5943600" cy="2749550"/>
            <wp:effectExtent l="0" t="0" r="0" b="0"/>
            <wp:docPr id="1923221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1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3F9" w14:textId="77777777" w:rsidR="00C94A72" w:rsidRDefault="00C94A72" w:rsidP="00C94A72"/>
    <w:p w14:paraId="0C41D78E" w14:textId="17A60BD2" w:rsidR="00C94A72" w:rsidRDefault="0098136B" w:rsidP="0098136B">
      <w:pPr>
        <w:pStyle w:val="a3"/>
        <w:numPr>
          <w:ilvl w:val="0"/>
          <w:numId w:val="1"/>
        </w:numPr>
      </w:pPr>
      <w:r>
        <w:t>Flip these two DIP switches so D21 and D12 are lit</w:t>
      </w:r>
    </w:p>
    <w:p w14:paraId="06B83E2A" w14:textId="203B8807" w:rsidR="0098136B" w:rsidRDefault="0098136B" w:rsidP="0098136B">
      <w:r>
        <w:rPr>
          <w:noProof/>
        </w:rPr>
        <w:drawing>
          <wp:inline distT="0" distB="0" distL="0" distR="0" wp14:anchorId="26DE3CA0" wp14:editId="33AE1E05">
            <wp:extent cx="4051610" cy="3406642"/>
            <wp:effectExtent l="0" t="0" r="6350" b="3810"/>
            <wp:docPr id="152469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099" cy="3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4908" w14:textId="77777777" w:rsidR="001547A1" w:rsidRDefault="001547A1" w:rsidP="0098136B"/>
    <w:p w14:paraId="7AB34879" w14:textId="3C36A14E" w:rsidR="001547A1" w:rsidRDefault="001547A1" w:rsidP="001547A1">
      <w:pPr>
        <w:pStyle w:val="a3"/>
        <w:numPr>
          <w:ilvl w:val="0"/>
          <w:numId w:val="1"/>
        </w:numPr>
      </w:pPr>
      <w:r>
        <w:lastRenderedPageBreak/>
        <w:t>In u-center, the default baud rate for the NEO-M9N is 38400. It should auto detect, but you can manually set it in Receiver -&gt; Baud rate -&gt; 38400. This will show at the top of u-center.</w:t>
      </w:r>
    </w:p>
    <w:p w14:paraId="5032D26D" w14:textId="5BAC0848" w:rsidR="001547A1" w:rsidRDefault="001547A1" w:rsidP="001547A1">
      <w:r>
        <w:rPr>
          <w:noProof/>
        </w:rPr>
        <w:drawing>
          <wp:inline distT="0" distB="0" distL="0" distR="0" wp14:anchorId="71C6A5FE" wp14:editId="6CDAFA6E">
            <wp:extent cx="4772025" cy="1190625"/>
            <wp:effectExtent l="0" t="0" r="9525" b="9525"/>
            <wp:docPr id="47856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53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8204" w14:textId="77777777" w:rsidR="001547A1" w:rsidRDefault="001547A1" w:rsidP="001547A1"/>
    <w:p w14:paraId="5FED664F" w14:textId="29F71FC0" w:rsidR="001547A1" w:rsidRDefault="001547A1" w:rsidP="001547A1">
      <w:pPr>
        <w:pStyle w:val="a3"/>
        <w:numPr>
          <w:ilvl w:val="0"/>
          <w:numId w:val="1"/>
        </w:numPr>
      </w:pPr>
      <w:r>
        <w:t>Verify the connection is made. In u-center, go to view -&gt; Binary console. A window in u-center should pop up, and you should see messages from the NEO-M9N, like this</w:t>
      </w:r>
    </w:p>
    <w:p w14:paraId="2859FF7C" w14:textId="108F942F" w:rsidR="001547A1" w:rsidRDefault="001547A1" w:rsidP="001547A1">
      <w:r>
        <w:rPr>
          <w:noProof/>
        </w:rPr>
        <w:drawing>
          <wp:inline distT="0" distB="0" distL="0" distR="0" wp14:anchorId="6F347969" wp14:editId="0A4B5EAC">
            <wp:extent cx="5943600" cy="3639185"/>
            <wp:effectExtent l="0" t="0" r="0" b="0"/>
            <wp:docPr id="86755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22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F75" w14:textId="48E79F67" w:rsidR="001547A1" w:rsidRDefault="001547A1">
      <w:r>
        <w:br w:type="page"/>
      </w:r>
    </w:p>
    <w:p w14:paraId="78DAFB2C" w14:textId="77777777" w:rsidR="001547A1" w:rsidRDefault="001547A1" w:rsidP="001547A1"/>
    <w:p w14:paraId="3747CF76" w14:textId="645D0E12" w:rsidR="001547A1" w:rsidRDefault="001547A1" w:rsidP="001547A1">
      <w:pPr>
        <w:pStyle w:val="a3"/>
        <w:numPr>
          <w:ilvl w:val="0"/>
          <w:numId w:val="1"/>
        </w:numPr>
      </w:pPr>
      <w:r>
        <w:t>Go under Tools -&gt; Receiver configuration in u-center, a new window will pop up.</w:t>
      </w:r>
    </w:p>
    <w:p w14:paraId="77E366B8" w14:textId="03E2AF24" w:rsidR="001547A1" w:rsidRDefault="001547A1" w:rsidP="001547A1">
      <w:r>
        <w:rPr>
          <w:noProof/>
        </w:rPr>
        <w:drawing>
          <wp:inline distT="0" distB="0" distL="0" distR="0" wp14:anchorId="5F862A34" wp14:editId="39FD63BA">
            <wp:extent cx="2579649" cy="2052569"/>
            <wp:effectExtent l="0" t="0" r="0" b="5080"/>
            <wp:docPr id="54183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72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662" cy="2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B12" w14:textId="77777777" w:rsidR="001547A1" w:rsidRDefault="001547A1" w:rsidP="001547A1"/>
    <w:p w14:paraId="4CDC9A64" w14:textId="76238155" w:rsidR="001547A1" w:rsidRDefault="001547A1" w:rsidP="001547A1">
      <w:pPr>
        <w:pStyle w:val="a3"/>
        <w:numPr>
          <w:ilvl w:val="0"/>
          <w:numId w:val="1"/>
        </w:numPr>
      </w:pPr>
      <w:r>
        <w:t xml:space="preserve">Select the NEO-M9N configuration file timingCardUBXM9_PPS_115200_Monitor.txt that is part of the </w:t>
      </w:r>
      <w:proofErr w:type="spellStart"/>
      <w:r>
        <w:t>github</w:t>
      </w:r>
      <w:proofErr w:type="spellEnd"/>
      <w:r>
        <w:t xml:space="preserve"> repo for the Time card, located here: </w:t>
      </w:r>
      <w:r w:rsidRPr="001547A1">
        <w:t>https://github.com/opencomputeproject/Time-Appliance-Project/tree/master/Time-Card/GNSS/UBlox/NEO-M9N/Configs/NEO-M9N-00B-00</w:t>
      </w:r>
    </w:p>
    <w:p w14:paraId="2602BEBA" w14:textId="77777777" w:rsidR="001547A1" w:rsidRDefault="001547A1" w:rsidP="001547A1"/>
    <w:p w14:paraId="4BF70216" w14:textId="701B1B1E" w:rsidR="001547A1" w:rsidRDefault="001547A1" w:rsidP="001547A1">
      <w:r>
        <w:rPr>
          <w:noProof/>
        </w:rPr>
        <w:drawing>
          <wp:inline distT="0" distB="0" distL="0" distR="0" wp14:anchorId="5AEC3D51" wp14:editId="2D11AB54">
            <wp:extent cx="3670783" cy="3590693"/>
            <wp:effectExtent l="0" t="0" r="6350" b="0"/>
            <wp:docPr id="493411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14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4" cy="35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615" w14:textId="77777777" w:rsidR="001547A1" w:rsidRDefault="001547A1" w:rsidP="001547A1"/>
    <w:p w14:paraId="3BB182E3" w14:textId="5775E087" w:rsidR="001547A1" w:rsidRDefault="001547A1" w:rsidP="001547A1">
      <w:pPr>
        <w:pStyle w:val="a3"/>
        <w:numPr>
          <w:ilvl w:val="0"/>
          <w:numId w:val="1"/>
        </w:numPr>
      </w:pPr>
      <w:r>
        <w:lastRenderedPageBreak/>
        <w:t>Press Transfer file -&gt; GNSS</w:t>
      </w:r>
    </w:p>
    <w:p w14:paraId="2FE4419D" w14:textId="0A60572A" w:rsidR="001547A1" w:rsidRDefault="001547A1" w:rsidP="001547A1">
      <w:r>
        <w:rPr>
          <w:noProof/>
        </w:rPr>
        <w:drawing>
          <wp:inline distT="0" distB="0" distL="0" distR="0" wp14:anchorId="2CFCA367" wp14:editId="73156248">
            <wp:extent cx="4772025" cy="3829050"/>
            <wp:effectExtent l="0" t="0" r="9525" b="0"/>
            <wp:docPr id="1768363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39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BD1" w14:textId="77777777" w:rsidR="007F021A" w:rsidRDefault="007F021A" w:rsidP="001547A1"/>
    <w:p w14:paraId="2F84AD69" w14:textId="029EB392" w:rsidR="007F021A" w:rsidRDefault="007F021A" w:rsidP="007F021A">
      <w:pPr>
        <w:pStyle w:val="a3"/>
        <w:numPr>
          <w:ilvl w:val="0"/>
          <w:numId w:val="1"/>
        </w:numPr>
      </w:pPr>
      <w:r>
        <w:t xml:space="preserve">U-center should auto-update the baud rate from 38400 to 115200 by the end of the programming procedure. If not, manually change the baud rate under Receiver -&gt; </w:t>
      </w:r>
      <w:proofErr w:type="spellStart"/>
      <w:r>
        <w:t>Baudrate</w:t>
      </w:r>
      <w:proofErr w:type="spellEnd"/>
      <w:r>
        <w:t xml:space="preserve"> to 115200</w:t>
      </w:r>
    </w:p>
    <w:p w14:paraId="5BA3E892" w14:textId="77777777" w:rsidR="007F021A" w:rsidRDefault="007F021A" w:rsidP="007F021A"/>
    <w:p w14:paraId="5503A9CB" w14:textId="43D498FF" w:rsidR="007F021A" w:rsidRDefault="007F021A" w:rsidP="007F021A">
      <w:r>
        <w:rPr>
          <w:noProof/>
        </w:rPr>
        <w:drawing>
          <wp:inline distT="0" distB="0" distL="0" distR="0" wp14:anchorId="4DFE4447" wp14:editId="2C479F80">
            <wp:extent cx="3865756" cy="2039153"/>
            <wp:effectExtent l="0" t="0" r="1905" b="0"/>
            <wp:docPr id="61962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10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8700" cy="20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59F5" w14:textId="649D2879" w:rsidR="007F021A" w:rsidRDefault="007F021A" w:rsidP="007F021A">
      <w:pPr>
        <w:pStyle w:val="a3"/>
        <w:numPr>
          <w:ilvl w:val="0"/>
          <w:numId w:val="1"/>
        </w:numPr>
      </w:pPr>
      <w:r>
        <w:t>Go through the procedure to Transfer File -&gt; GNSS one more time, to make sure all the configuration went through, steps 7-9. This is because the baud rate change may interfere with some configuration parameters.</w:t>
      </w:r>
    </w:p>
    <w:p w14:paraId="339A7511" w14:textId="3AE71EC1" w:rsidR="008A3259" w:rsidRDefault="008A3259" w:rsidP="007F021A">
      <w:pPr>
        <w:pStyle w:val="a3"/>
        <w:numPr>
          <w:ilvl w:val="0"/>
          <w:numId w:val="1"/>
        </w:numPr>
      </w:pPr>
      <w:r>
        <w:lastRenderedPageBreak/>
        <w:t>To save the configuration persistently, go under Receiver -&gt; Action -&gt; Save Config. Run that twice, again to make sure it’s done.</w:t>
      </w:r>
    </w:p>
    <w:p w14:paraId="6E7DA9B7" w14:textId="77777777" w:rsidR="008A3259" w:rsidRDefault="008A3259" w:rsidP="008A3259"/>
    <w:p w14:paraId="2B8D1E47" w14:textId="6DBA8D0A" w:rsidR="008A3259" w:rsidRDefault="007B4A12" w:rsidP="007B4A12">
      <w:pPr>
        <w:pStyle w:val="a3"/>
        <w:numPr>
          <w:ilvl w:val="0"/>
          <w:numId w:val="1"/>
        </w:numPr>
      </w:pPr>
      <w:r>
        <w:t>After completed, please flip the two DIP switches back to allow for normal operation with the FPGA on the Time Card for GNSS2</w:t>
      </w:r>
      <w:r w:rsidR="00105DDE">
        <w:t>, so D21 and D12 LEDs on the board are off</w:t>
      </w:r>
    </w:p>
    <w:p w14:paraId="5983C276" w14:textId="77777777" w:rsidR="0098136B" w:rsidRDefault="0098136B" w:rsidP="0098136B"/>
    <w:sectPr w:rsidR="00981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635ED"/>
    <w:multiLevelType w:val="hybridMultilevel"/>
    <w:tmpl w:val="1994B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12"/>
    <w:rsid w:val="00035464"/>
    <w:rsid w:val="00100B12"/>
    <w:rsid w:val="00105DDE"/>
    <w:rsid w:val="001547A1"/>
    <w:rsid w:val="00552D24"/>
    <w:rsid w:val="007B4A12"/>
    <w:rsid w:val="007F021A"/>
    <w:rsid w:val="008A3259"/>
    <w:rsid w:val="0098136B"/>
    <w:rsid w:val="00AB0FE6"/>
    <w:rsid w:val="00C9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2C838"/>
  <w15:chartTrackingRefBased/>
  <w15:docId w15:val="{DD38212F-BAA9-4035-AA0B-071E32DE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280</Words>
  <Characters>1601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Вячеслав Миронов</cp:lastModifiedBy>
  <cp:revision>7</cp:revision>
  <dcterms:created xsi:type="dcterms:W3CDTF">2023-08-18T15:20:00Z</dcterms:created>
  <dcterms:modified xsi:type="dcterms:W3CDTF">2023-11-14T14:25:00Z</dcterms:modified>
</cp:coreProperties>
</file>