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40" w:before="40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РОССИЙСКАЯ ФЕДЕРАЦИЯ</w:t>
      </w:r>
    </w:p>
    <w:p>
      <w:pPr>
        <w:spacing w:lineRule="auto" w:line="240" w:before="8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Проект LEOPath / ShiwaNetwork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СОГЛАСОВАНО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Руководитель проекта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________________  /________________/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«____» ________________ 2026 г.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44"/>
        </w:rPr>
        <w:t>AURORA PNT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Система низкоорбитальной спутниковой навигации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и высокоточной синхронизации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6"/>
        </w:rPr>
        <w:t>ТЕХНИЧЕСКИЙ ПРОЕКТ</w:t>
      </w:r>
    </w:p>
    <w:p>
      <w:pPr>
        <w:spacing w:lineRule="auto" w:line="240" w:before="1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Документ: AURORA-ТП-001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80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Составлен в соответствии с ГОСТ 7.32-2017,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ГОСТ 2.105-2019, ГОСТ Р 7.0.97-2016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Москва — 2026</w:t>
      </w:r>
    </w:p>
    <w:p>
      <w:r>
        <w:br w:type="page"/>
      </w:r>
    </w:p>
    <w:p>
      <w:pPr>
        <w:spacing w:lineRule="auto" w:line="240" w:before="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РЕФЕРАТ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Настоящий технический проект описывает систему AURORA PNT — автономную низкоорбитальную спутниковую систему позиционирования, навигации и синхронизации (LEO PNT). Документ содержит аналитические модели и результаты численного моделирования по всем подсистемам: созвездие Walker 300/15/1 на орбите 1000 км, покрытие и геометрия (PDOP), навигационный сигнал L1/L5, синхронизация (Allan deviation, ISL timing transfer), межспутниковые каналы Ka-диапазона, ионосферная коррекция, орбитальное определение, RAIM, энергетика, масса, тепловой режим, анализ конъюнкций и план развертывания по пяти фазам.</w:t>
        <w:br/>
        <w:br/>
        <w:t>Объект разработки: LEO-навигационная группировка 300 КА.</w:t>
        <w:br/>
        <w:t>Цель: H-95% &lt; 3,5 м, UTC-синхронизация &lt; 5 нс, покрытие России 100 %.</w:t>
        <w:br/>
        <w:br/>
        <w:t>Ключевые слова: LEO, PNT, GNSS, Walker, ISL, PDOP, UERE, RAIM, Allan deviation, AURORA, ГОСТ 7.32, спутниковая навигация.</w:t>
      </w:r>
    </w:p>
    <w:p>
      <w:r>
        <w:br w:type="page"/>
      </w:r>
    </w:p>
    <w:p>
      <w:pPr>
        <w:spacing w:lineRule="auto" w:line="240" w:before="0" w:after="28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СОДЕРЖАНИЕ</w:t>
      </w:r>
    </w:p>
    <w:p>
      <w:pPr>
        <w:spacing w:lineRule="auto" w:line="360" w:before="0" w:after="0"/>
        <w:ind w:firstLine="0"/>
      </w:pPr>
      <w:r>
        <w:fldChar w:fldCharType="begin"/>
        <w:instrText xml:space="preserve">TOC \o "1-3" \h \z \u</w:instrText>
        <w:fldChar w:fldCharType="separate"/>
      </w:r>
      <w:r>
        <w:rPr>
          <w:rFonts w:ascii="Times New Roman" w:hAnsi="Times New Roman"/>
          <w:b w:val="0"/>
          <w:i/>
          <w:color w:val="555555"/>
          <w:sz w:val="22"/>
        </w:rPr>
        <w:t>Оглавление формируется в Word: выделить всё (Ctrl+A) и нажать F9.</w:t>
      </w:r>
      <w:r>
        <w:fldChar w:fldCharType="end"/>
      </w:r>
    </w:p>
    <w:p>
      <w:pPr>
        <w:spacing w:lineRule="auto" w:line="240" w:before="160" w:after="0"/>
        <w:ind w:firstLine="0"/>
      </w:pPr>
      <w:r>
        <w:rPr>
          <w:rFonts w:ascii="Times New Roman" w:hAnsi="Times New Roman"/>
          <w:b w:val="0"/>
          <w:i/>
          <w:color w:val="555555"/>
          <w:sz w:val="18"/>
        </w:rPr>
        <w:t>[Для обновления оглавления откройте в Word и нажмите Ctrl+A, затем F9]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  СПИСОК СОКРАЩЕНИЙ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Аббревиатура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Расшифровка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Autonomous Universal Radio Orbital Reference Architecture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PNT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Positioning, Navigation and Timing (Позиционирование, навигация и время)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 Earth Orbit (Низкая околоземная орбита)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(Межспутниковый канал)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Global Navigation Satellite System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SDCM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дифференциальной коррекции и мониторинга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RAIM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Receiver Autonomous Integrity Monitoring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 Dilution of Precision (Снижение точности по положению)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Horizontal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Vertical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User Equivalent Range Error (Эквивалентная ошибка дальности пользователя)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ADEV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 Deviation (Девиация Аллана)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Total Electron Content (Полное электронное содержание)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TECU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 Unit (10¹⁶ эл/м²)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 To First Fix (Время до первого определения координат)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Mission Control Segment (Наземный комплекс управления)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 Precision Timing (Прецизионная синхронизация по НОО)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Collision Avoidance Manoeuvre (Манёвр предотвращения столкновения)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BOL/EOL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Beginning/End of Life (Начало/конец срока службы)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Solar Array (Солнечная батарея)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Oven-Controlled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Temperature-Compensated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Radial/Along-track/Cross-track (координатная система ошибок орбиты)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Free-Space Path Loss (Потери в свободном пространстве)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Carrier-to-Noise density ratio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dB-Hz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Децибел-герц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Open Service Navigation Message Authentication (Galileo)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Ionosphere-Free combination (Двухчастотная комбинация)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WGS-84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World Geodetic System 1984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TAI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Atomic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Coordinated Universal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Государственная комиссия по радиочастотам РФ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РКН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Роскомнадзор (Федеральная служба по надзору в сфере связи)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MIFR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Master International Frequency Register (МСЭ)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Navigation Satellite Service (Спутниковая радионавигационная служба)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EPFD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Equivalent Power Flux Density (Эквивалентная ПФП)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Advance Publication Information (МСЭ, Приложение 4)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Coordination Request (Запрос координации 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NAVigation message (навигационное сообщение AURORA)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Spectral Separation Coefficient (Коэффициент спектрального разделения)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State-Space Representation (Представление в пространстве состояний,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Reference Station Network (Сеть опорных станций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Precise Point Positioning (Точное позиционирование единственного пункта)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RTK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Real-Time Kinematic (Кинематика в реальном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Precision Time Protocol (IEEE 1588, протокол точного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— одноранговый сетевой протокол синхронизации (ShiwaNetwork)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TWSTT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Two-Way Satellite Time Transfer (двусторонняя передача времени через 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P2P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Peer-to-Peer (одноранговая сеть)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Round-Trip Time (круговая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Median Absolute Deviation (медианное абсолютное отклонение)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TC/BC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Transparent/Boundary Clock (PTP-коммутаторы)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DHT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Distributed Hash Table (распределённая хеш-таблица)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Chip-Scale Atomic Clock (чип-масштабный атомный стандарт, КПН)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H-мазер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водородный мазер (наземный эталон частоты и времени)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  ВВЕДЕНИЕ И ЦЕЛИ ПРОЕКТА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2.1  Предпосылки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Современные глобальные навигационные спутниковые системы (ГЛОНАСС, GPS, Galileo, BDS) работают на средних орбитах (MEO, ~20 000 км). Это определяет ключевые ограничения: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Слабый сигнал: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FSPL на 20 000 км ≈ 183 дБ против 156 дБ на 1000 км (зенит) — разница </w:t>
      </w:r>
      <w:r>
        <w:rPr>
          <w:rFonts w:ascii="Times New Roman" w:hAnsi="Times New Roman"/>
          <w:b/>
          <w:i w:val="0"/>
          <w:color w:val="000000"/>
          <w:sz w:val="28"/>
        </w:rPr>
        <w:t>26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пути свободного пространства (FSPL = 32,45 + 20log f</w:t>
      </w:r>
      <w:r>
        <w:rPr>
          <w:rFonts w:ascii="Times New Roman" w:hAnsi="Times New Roman"/>
          <w:b w:val="0"/>
          <w:i/>
          <w:color w:val="000000"/>
          <w:sz w:val="28"/>
        </w:rPr>
        <w:t>МГц + 20log d</w:t>
      </w:r>
      <w:r>
        <w:rPr>
          <w:rFonts w:ascii="Times New Roman" w:hAnsi="Times New Roman"/>
          <w:b w:val="0"/>
          <w:i w:val="0"/>
          <w:color w:val="000000"/>
          <w:sz w:val="28"/>
        </w:rPr>
        <w:t>км).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Высокое PDOP в полярных районах: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наклонения 55–65° дают ограниченное покрытие выше 70° с.ш.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Медленное синхронизирующее действие: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время передачи сигнала ~67 мс; у LEO — 3,3 мс.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Уязвимость к радиоэлектронному подавлению: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меньший сигнал — легче глушить.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Зависимость от иностранных систем: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Россия эксплуатирует ГЛОНАСС, но орбитальная группировка MEO является стратегически уязвимой инфраструктурой.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PNT разрабатывается как низкоорбитальное дополнение и, в перспективе, замена MEO-навигации, с улучшенными характеристиками сигнала, синхронизации и геометрии покрытия.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2.2  Стратегические цели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Суверенная 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наносекундная точность UTC(SU) без зависимости от GPS-времени.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Высокоточная навигация: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H-95% &lt; 0,5 м (PPP-RTK, двухчастотный пользователь).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Покрытие: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100% России при 4+ спутниках одновременно к Фазе 3 (180 спутников); ограниченный региональный сервис (≈82% видимость 4+) — с Фазы 2 (90 спутников).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Помехозащищённость: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 +23 дБ сильнее GPS → порог подавления в 200 раз выше по мощности.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TIR &lt; 10⁻⁷/ч, ТТPR &lt; 10 с (соответствует CAT-I ILS).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Автономность: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орбитальное определение без наземного контакта через ISL-сеть (&gt;72 ч).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2.3  Основные технические характеристики (целевые)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Высота орбиты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спутников (полная группировка)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Частоты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(1575,42 МГц), L5 (1176,45 МГц)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Вт (L1), 3 Вт (L5)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позиционирования (H-95%)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(L1+L5, PPP)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времени (1σ)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нс (бортовой CSAC, дисциплинирован)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TTFF (тёплый / холодный старт)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с / &lt; 21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сервиса (Россия)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99,9%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активного существования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спутника (влажная)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  СИСТЕМНАЯ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3.1  Сегменты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PNT состоит из трёх сегментов: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┌─────────────────────────────────────────────────────────┐</w:t>
        <w:br/>
        <w:t>│                   КОСМИЧЕСКИЙ СЕГМЕНТ                   │</w:t>
        <w:br/>
        <w:t>│  ┌────────┐  ISL  ┌────────┐  ISL  ┌────────┐          │</w:t>
        <w:br/>
        <w:t>│  │  КА-1  │◄─────►│  КА-2  │◄─────►│  КА-N  │  ...    │</w:t>
        <w:br/>
        <w:t>│  └────────┘       └────────┘       └────────┘          │</w:t>
        <w:br/>
        <w:t>│      │                 │                 │              │</w:t>
        <w:br/>
        <w:t>└──────┼─────────────────┼─────────────────┼──────────────┘</w:t>
        <w:br/>
        <w:t xml:space="preserve">       │ L1/L5 навиг.    │                 │</w:t>
        <w:br/>
        <w:t xml:space="preserve">       ▼          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ПОЛЬЗОВАТЕЛЬСКИЙ СЕГМЕНТ              │</w:t>
        <w:br/>
        <w:t>│   Авиация  │  Морской  │  Автомобиль  │  Геодезия      │</w:t>
        <w:br/>
        <w:t>└─────────────────────────────────────────────────────────┘</w:t>
        <w:br/>
        <w:t xml:space="preserve">       │                 │</w:t>
        <w:br/>
        <w:t xml:space="preserve">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НАЗЕМНЫЙ СЕГМЕНТ (МКС)                │</w:t>
        <w:br/>
        <w:t>│  21 станция слежения  │  ЦУП  │  СДКМ-интерфейс        │</w:t>
        <w:br/>
        <w:t>└─────────────────────────────────────────────────────────┘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3.2  Космический аппарат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Спутник AURORA строится на платформе класса 140 кг (малый спутник) со следующей архитектурой подсистем: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передатчика L1/L5, антенна RHCP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Ka-диапазон двунаправленных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(все КА) + space-Rb (15 якорных)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 / 1,9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ориентации (ADCS)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Звёздные датчики, маховики, магниторезисторы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Ионный/холодный газ, ΔV = 50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кг + топливо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СБ 2× 1,5 м², АКБ Li-Ion 90 Вт·ч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Радиационно-стойкий ARM, 4 ГБ MRAM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и ТКС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Корпус Al-сплав, MLI, радиатор 0,6 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сухая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35–40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влажная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кг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3.3  Наземный сегмент (МКС AURORA)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21 станция слежения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расположены в России и странах-партнёрах: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15 станций покрывают широты 15°–70° с.ш. (Россия, Казахстан, Белоруссия)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6 международных станций (широты −30° до +80°) для глобального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Каждая станция оснащена: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Прецизионный ГНСС/AURORA приёмник (двухчастотный)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Группа активных водородных мазеров Ч1-1008 (ВРЕМЯ-Ч) — эталон UTC(SU)/AT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Канал телеметрии/командования (S-диапазон)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Метеорологические датчики (тропосферная коррекция)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3.4  Концептуальные иллюстрации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Ниже приведены четыре наглядные схемы, показывающие принцип работы AURORA PNT с различными категориями потребителей.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3.1 — Системная концепция: спутник, сигнал, потребители, наземный сегмент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ystem_overview_phas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Системная концепция AURORA PNT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*Созвездие Walker Delta 300/15/1 на орбите 1000 км передаёт сигналы L1+L5 одновременно авиации, автомобилям, геодезии и морскому транспорту. Наземный сегмент МКС (21 станция) обменивается данными по S-диапазону. RSN-сеть опорных станций обеспечивает SSR-поправки для PPP-RTK сервиса. ISL Ka-диапазон (26 ГГц) связывает соседние спутники в созвездии.*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3.2 — Сценарии применения по четырём классам потребителей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ervice_scenarios_phas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Сценарии применения AURORA PNT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+ 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верт.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с (горячий)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Геодезия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PPP-RTK + RSN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0,5–1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/ БПЛА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/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 (тёплый)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LPT · ISL-сетка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3.3 — AURORA LEO vs GPS MEO: преимущество сигнала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leo_vs_meo_phas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AURORA LEO vs GPS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*LEO-орбита 1000 км обеспечивает на +23 дБ более сильный сигнал по сравнению с GPS MEO. Это эквивалентно 200-кратному увеличению устойчивости к подавлению. Обратная сторона — более высокий Доплер (±38,6 кГц, 38,6 Гц/с) и короткое время пролёта (~11 мин), что определяет требования к приёмнику (§42).*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3.4 — Поток сигнала и данных от атомных часов до навигационного решения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ignal_flow_phase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сигнала AURORA PNT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*Цепочка: H-мазер Ч1-1008 (наземный эталон) → бортовой CSAC (дисциплинирован по ISL) → навигационный передатчик (L1 5 Вт / L5 3 Вт) → сигнал через 1000 км (FSPL −159 дБ, задержка 3,3 мс) → приёмник (≥ 45 дБ·Гц, 238 каналов) → Kalman-фильтр с IF-комбинацией L1+L5 → PNT решение &lt; 0,5 м / &lt; 5 нс UTC(SU).*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  ПРОЕКТИРОВАНИЕ СОЗВЕЗДИЯ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4.1  Тип созвездия: Walker Delta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Созвездие AURORA использует конфигурацию </w:t>
      </w:r>
      <w:r>
        <w:rPr>
          <w:rFonts w:ascii="Times New Roman" w:hAnsi="Times New Roman"/>
          <w:b/>
          <w:i w:val="0"/>
          <w:color w:val="000000"/>
          <w:sz w:val="28"/>
        </w:rPr>
        <w:t>Walker Delta (Δ)</w:t>
      </w:r>
      <w:r>
        <w:rPr>
          <w:rFonts w:ascii="Times New Roman" w:hAnsi="Times New Roman"/>
          <w:b w:val="0"/>
          <w:i w:val="0"/>
          <w:color w:val="000000"/>
          <w:sz w:val="28"/>
        </w:rPr>
        <w:t>, которая обеспечивает оптимальную однородность покрытия для заданного числа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Нотация Walker: </w:t>
      </w:r>
      <w:r>
        <w:rPr>
          <w:rFonts w:ascii="Times New Roman" w:hAnsi="Times New Roman"/>
          <w:b/>
          <w:i w:val="0"/>
          <w:color w:val="000000"/>
          <w:sz w:val="28"/>
        </w:rPr>
        <w:t>T/P/F</w:t>
      </w:r>
      <w:r>
        <w:rPr>
          <w:rFonts w:ascii="Times New Roman" w:hAnsi="Times New Roman"/>
          <w:b w:val="0"/>
          <w:i w:val="0"/>
          <w:color w:val="000000"/>
          <w:sz w:val="28"/>
        </w:rPr>
        <w:t>, где: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суммарное число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орбитальных плоскостей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фазовый сдвиг (смещение фазы между соседними плоскостями, в долях периода)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 созвездия (Фаза 4, полная группировка):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Walker 300/15/1, i = 75°, h = 1000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плоскостями: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ΔΩ = (360°/P) = (360°/15) = 24°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спутниками в плоскости: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u = (360°/T/P) = (360°/20) = 18°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Фазовый сдвиг F=1: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Δφ = (F · 360°/T) = (360°/300) = 1,2°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4.2  Орбитальные параметры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Высота h = 1000 км: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Большая полуось орбиты: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 = R_⊕ + h = 6371 + 1000 = 7371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Орбитальный период: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T_orb = 2π√((a³/μ)) = 2π√(((7,371 × 10⁶)³/3,986 × 10¹⁴)) ≈ 6305 с ≈ 105 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скорость: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v_orb = √((μ/a)) = √((3,986 × 10¹⁴/7,371 × 10⁶)) ≈ 7,35 км/с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Угловая скорость относительно наблюдателя на Земле: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dotθ_rel ≈ (v_orb/a) · (180°/π) ≈ 57,1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Это означает, что спутник AURORA пересекает небосвод примерно за </w:t>
      </w:r>
      <w:r>
        <w:rPr>
          <w:rFonts w:ascii="Times New Roman" w:hAnsi="Times New Roman"/>
          <w:b/>
          <w:i w:val="0"/>
          <w:color w:val="000000"/>
          <w:sz w:val="28"/>
        </w:rPr>
        <w:t>3,1 минуты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(сравнить: GPS — неподвижен, проход за горизонт займёт часы).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 Доплера: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сдвиг частоты для LEO-спутника: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(v_rel/c)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 (1575,42 МГц), </w:t>
      </w:r>
      <w:r>
        <w:rPr>
          <w:rFonts w:ascii="Courier New" w:hAnsi="Courier New"/>
          <w:b w:val="0"/>
          <w:i w:val="0"/>
          <w:color w:val="000000"/>
          <w:sz w:val="28"/>
        </w:rPr>
        <w:t>v_rel,max ≈ v_orb = 7,35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(7350/299792458) × 1575,42 × 10⁶ ≈ ± 38,6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L5 (1176,45 МГц):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≈ ± 28,8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определяет требования к поиску по частоте при захвате сигнала и к ширине полосы петли следящего фильтра.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4.3  Фазы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Плоскостей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Сп./плоск.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 запуска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Наклонение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Фазы 0–1 — технологический демонстратор (накл. 87°, проверка SGP4-навигации, калибровка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часов и ISL; навигационное покрытие ≈0% по построению). С Фазы 2 созвездие переходит на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рабочее наклонение 75° (оптимум PDOP для России + Арктики, см. §4.1).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4.4  Обоснование выбора высоты 1000 км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1500 км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Период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158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 дБ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Пояс Ван Аллена (TID за 7 лет, кРад)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15–25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Поток мусора (&gt;10 см)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Ниже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Снижается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Потребный ΔV (орбита→ MO)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м/с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задержки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3,3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Высота 1000 км выбрана как </w:t>
      </w:r>
      <w:r>
        <w:rPr>
          <w:rFonts w:ascii="Times New Roman" w:hAnsi="Times New Roman"/>
          <w:b/>
          <w:i w:val="0"/>
          <w:color w:val="000000"/>
          <w:sz w:val="28"/>
        </w:rPr>
        <w:t>компромисс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между радиационной нагрузкой (&lt; 1500 км) и приемлемой задержкой сигнала. Ниже 600 км существенно возрастает аэродинамическое торможение (срок жизни &lt; 5 лет без двигателей).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  АНАЛИЗ ЗОН ПОКРЫТИЯ И ГЕОМЕТРИИ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5.1  Аналитическая модель видимости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Угол видимости спутника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(маскирующий угол возвышения </w:t>
      </w:r>
      <w:r>
        <w:rPr>
          <w:rFonts w:ascii="Courier New" w:hAnsi="Courier New"/>
          <w:b w:val="0"/>
          <w:i w:val="0"/>
          <w:color w:val="000000"/>
          <w:sz w:val="28"/>
        </w:rPr>
        <w:t>ε_min = 10°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центральный угол от подспутниковой точки: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((R_⊕/R_⊕ + h)cosε_min) - ε_min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h = 1000 км, </w:t>
      </w:r>
      <w:r>
        <w:rPr>
          <w:rFonts w:ascii="Courier New" w:hAnsi="Courier New"/>
          <w:b w:val="0"/>
          <w:i w:val="0"/>
          <w:color w:val="000000"/>
          <w:sz w:val="28"/>
        </w:rPr>
        <w:t>ε_min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((6371/7371)cos 10°) - 10° ≈ 31,7° - 10° = 21,7°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Телесный угол зоны покрытия одного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Ω_cov = 2π(1 - cosρ_max) ≈ 2π(1 - 0,929) = 0,446 ср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Процент поверхности Земли, покрытый одним спутником: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f_cov = (Ω_cov/4π) = (1 - cosρ_max/2) ≈ 3,55%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Среднее число видимых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полной группировки (300 спутников), оценка по равномерной модели: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N_sats · f_cov = 300 × 0,0355 ≈ 10,6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Симуляция Walker 300/15 с </w:t>
      </w:r>
      <w:r>
        <w:rPr>
          <w:rFonts w:ascii="Courier New" w:hAnsi="Courier New"/>
          <w:b w:val="0"/>
          <w:i w:val="0"/>
          <w:color w:val="000000"/>
          <w:sz w:val="28"/>
        </w:rPr>
        <w:t>i = 75°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даёт диапазон 7–22 видимых спутников (маска 10°) в зависимости от широты: минимум на экваторе (~7), максимум в полосе ±75° (≈20–22) — следствие концентрации спутников вблизи наклонения. См. §46.2 для подробной табл. PDOP/N_vis по широтам.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5.2  Широтная зависимость покрытия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Walker-созвездия с наклонением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Экватор: спутники проходят реже, чем на широтах </w:t>
      </w:r>
      <w:r>
        <w:rPr>
          <w:rFonts w:ascii="Courier New" w:hAnsi="Courier New"/>
          <w:b w:val="0"/>
          <w:i w:val="0"/>
          <w:color w:val="000000"/>
          <w:sz w:val="28"/>
        </w:rPr>
        <w:t>≈ i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75°: максимальная плотность проходов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&gt;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 уменьшение, поскольку спутники никогда не бывают прямо в зените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Измеренное среднее число видимых спутников по фазам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 (3)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(12)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 (90)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 (180)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 (300)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Широтный профиль N_vis для развёрнутой системы (Фаза 4) — измеренные значения от </w:t>
      </w:r>
      <w:r>
        <w:rPr>
          <w:rFonts w:ascii="Times New Roman" w:hAnsi="Times New Roman"/>
          <w:b/>
          <w:i w:val="0"/>
          <w:color w:val="000000"/>
          <w:sz w:val="28"/>
        </w:rPr>
        <w:t>7,1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(экватор) до </w:t>
      </w:r>
      <w:r>
        <w:rPr>
          <w:rFonts w:ascii="Times New Roman" w:hAnsi="Times New Roman"/>
          <w:b/>
          <w:i w:val="0"/>
          <w:color w:val="000000"/>
          <w:sz w:val="28"/>
        </w:rPr>
        <w:t>20,7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(±75°) — приведён в §46.2. Максимум плотности приходится на широты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 наклонения (75°), минимум — на экваторе и выше 80°.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Карты покрытия (N_vis и PDOP) — все фазы: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n_vis_all_phas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N_vis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pdop_all_phas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vs_lat_all_phas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от широты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5.3  Оценка PDOP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Эмпирическая формула PDOP: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≈ frac5,0√(max(N_vis - 3; 0,5)) · g(φ)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геометрический фактор: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g(φ) = 1,0 &amp; |φ| ≤ i 1,5 &amp; |φ| &gt; i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симуляции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(из 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; покрытие Фаз 2–3 — по сетке РФ, Фаза 4 — глобально):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Геом.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4+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PDOP&lt;6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 ср.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9×10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82,2%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61,8%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12×15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96,7%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15×20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97,3%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Чтение результатов: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Фаза 2 (90 сп.) даёт присутствие над РФ (82% видимость 4+), но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геометрия ещё рыхлая (PDOP&lt;6 лишь 62%, p95≈35) — это «ограниченный сервис». Полноценная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точность над РФ достигается на Фазе 3 (180 сп.: 100% покрытие, PDOP&lt;6 97%, p95≈5,1). Фаза 4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распространяет глобальный 100% охват (PDOP&lt;6 97%, средн. N_vis 13,9).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5.4  Сравнение с GPS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(24 спутника, 20 200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Ф4 (300 спутников, 1000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среднее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13,9 (диапазон 7,1–20,7 по широте)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(глоб.)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1,8–2,2 (p50)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ср. / 5,0 p95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~183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~156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~−119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Геометрическое обновление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медленное (~3°/мин)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быстрое (57°/мин)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  ЧАСТОТНЫЙ ПЛАН И НАВИГАЦИОННЫЙ СИГНАЛ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6.1  Выбор частот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использует частоты, совместимые с существующей инфраструктурой GNSS: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Частота (МГц)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Длина волны (см)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Основной навигационный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25,48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Двухчастотная коррекция ионосферы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26 500 / 25 500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Межспутниковая связь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S-диапазон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2025–2110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Телеметрия/командование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Обоснование L1/L5: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основная частота GPS/Galileo/ГЛОНАСС; совместимость с существующими приёмниками.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вторая гражданская частота GPS (сигнал E5a Galileo); защищена ITU для навигации.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Ионосферная свободная комбинация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L1+L5 (по псевдодальностям):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α_1 ρ_1 - α_2 ρ_2 = (f_1² ρ_1 - f_2²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Коэффициенты комбинации (безразмерные):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α_1 = (f_1²/f_1² - f_2²) = (1575,42²/1575,42² - 1176,45²) ≈ 2,261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(6.20)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α_2 = (f_2²/f_1² - f_2²) ≈ 1,261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Дисперсия комбинации: </w:t>
      </w:r>
      <w:r>
        <w:rPr>
          <w:rFonts w:ascii="Courier New" w:hAnsi="Courier New"/>
          <w:b w:val="0"/>
          <w:i w:val="0"/>
          <w:color w:val="000000"/>
          <w:sz w:val="28"/>
        </w:rPr>
        <w:t>σ_IF = √(α_1² + α_2²)·σ ≈ 2,59σ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плата за устранение ионосферы.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6.2  Модуляция и кодовая структура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L1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Data: </w:t>
      </w:r>
      <w:r>
        <w:rPr>
          <w:rFonts w:ascii="Times New Roman" w:hAnsi="Times New Roman"/>
          <w:b/>
          <w:i w:val="0"/>
          <w:color w:val="000000"/>
          <w:sz w:val="28"/>
        </w:rPr>
        <w:t>BOC(1,1)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1,023 Мчип/с на поднесущей 1,023 МГц; Weil-коды n=10 223; ширина полосы 8,184 МГц (null-to-null)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Pilot: </w:t>
      </w:r>
      <w:r>
        <w:rPr>
          <w:rFonts w:ascii="Times New Roman" w:hAnsi="Times New Roman"/>
          <w:b/>
          <w:i w:val="0"/>
          <w:color w:val="000000"/>
          <w:sz w:val="28"/>
        </w:rPr>
        <w:t>TMBOC(6,1,4/33)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смесь 29/33 BOC(1,1) + 4/33 BOC(6,1); те же Weil-коды; β</w:t>
      </w:r>
      <w:r>
        <w:rPr>
          <w:rFonts w:ascii="Times New Roman" w:hAnsi="Times New Roman"/>
          <w:b w:val="0"/>
          <w:i/>
          <w:color w:val="000000"/>
          <w:sz w:val="28"/>
        </w:rPr>
        <w:t>G = 6,17 МГц;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см; пик MP = 3,78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Разбивка мощности: 50% data / 50% pilot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L5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Data: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10,23 Мчип/с; Extended Memory ≥350 кодов; ширина полосы 20,46 МГц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Pilot: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 же, без прерывания для слежения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*Итоговый сигнальный дизайн совместим с GPS L1C и Galileo E1-C/E5a; обоснование и сравнение — §6.5–§6.8.*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Доплеровский эффект и захват: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(jerk):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 = (a_rel/c)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Максимальное ускорение (LEO, разворот геометрии):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a_rel,max ≈ (v_orb²/a) ≈ ((7350)²/7,371 × 10⁶) ≈ 7,33 м/с²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f_D,max = (7,33/3 × 10⁸) × 1,575 × 10⁹ ≈ 38,5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в 5–10 раз быстрее, чем у MEO GNSS (3–5 Гц/с), что определяет требования к петле слежения с шириной полосы ≥ 5 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6.3  Частотный план (иллюстрация)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eq_plan_phase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AURORA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pler_phase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6.4  Электромагнитная совместимость (ЭМС)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совместимости с GPS L1/L5, Galileo E1/E5a, ГЛОНАСС L1/L3: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Мощность в точке пользователя AURORA L1: ≈ −107 дБм (против −130 дБм GPS)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Потенциальное взаимное влияние: </w:t>
      </w:r>
      <w:r>
        <w:rPr>
          <w:rFonts w:ascii="Times New Roman" w:hAnsi="Times New Roman"/>
          <w:b/>
          <w:i w:val="0"/>
          <w:color w:val="000000"/>
          <w:sz w:val="28"/>
        </w:rPr>
        <w:t>минимальное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сигналы ортогональны по коду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Требование ITU-R M.1787: соблюдено — AURORA работает в защищённых RNSS полосах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ference_phase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Интерференционный анализ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6.5  Сравнительный анализ модуляций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Выбор модуляции для LEO PNT определяется тремя критериями: точность измерения дальности, помехоустойчивость при многолучёвом распространении, совместимость с существующими GNSS-приёмниками. Проведён численный анализ шести кандидатов.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Методология.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Ширина полосы по критерию Габора: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β_G = √(f_sub² + (f_c²/3))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f_sub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частота подносителя BOC, </w:t>
      </w:r>
      <w:r>
        <w:rPr>
          <w:rFonts w:ascii="Courier New" w:hAnsi="Courier New"/>
          <w:b w:val="0"/>
          <w:i w:val="0"/>
          <w:color w:val="000000"/>
          <w:sz w:val="28"/>
        </w:rPr>
        <w:t>f_c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скорость чипов кода. Для BPSK: </w:t>
      </w:r>
      <w:r>
        <w:rPr>
          <w:rFonts w:ascii="Courier New" w:hAnsi="Courier New"/>
          <w:b w:val="0"/>
          <w:i w:val="0"/>
          <w:color w:val="000000"/>
          <w:sz w:val="28"/>
        </w:rPr>
        <w:t>β_G = f_c / √(3)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Среднеквадратичная ошибка измерения дальности при C/N₀: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σ_τ = (c/2π · β_G · √(C/N_0 · 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Огибающая пика корреляции (пиковая амплитуда многолучёвости):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A_MP(Δτ) = |ACF(Δτ)|²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численного расчёта (C/N₀ = 40 дБ·Гц, T = 20 мс):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 MP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114,3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Устаревшая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7,33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канал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L1C / Galileo E1-B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3,78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L1C / Galileo E1-C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BOC(10,5)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10,65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E1-A (PRS)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AltBOC(15,10)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16,44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Широкая 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gabor_phase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Ширина полосы Габора по модуляциям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multipath_phase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Огибающая многолучёвости по модуляциям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TMBOC(6,1,4/33) обеспечивает β</w:t>
      </w:r>
      <w:r>
        <w:rPr>
          <w:rFonts w:ascii="Times New Roman" w:hAnsi="Times New Roman"/>
          <w:b w:val="0"/>
          <w:i/>
          <w:color w:val="000000"/>
          <w:sz w:val="28"/>
        </w:rPr>
        <w:t>G = 6,17 МГц при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 — оптимальный баланс точности и совместимости с GPS L1C/Galileo E1-C. Для L5-канала выбран BPSK(10) как стандарт GPS/Galileo E5a с β_G = 5,91 МГц.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6.6  Кодовые последовательности: сравнительный анализ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из 300 спутников требует ≥300 уникальных псевдошумовых кодов с минимальной взаимной корреляцией. Проведён анализ четырёх семейств кодов.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Голда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L1 C/A, ГЛОНАСС-K2 CDMA):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|C_cross|_max = 2⌈(m⁺¹)/²⌉ + 1, n = 2^m - 1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m=10: n=1023, </w:t>
      </w:r>
      <w:r>
        <w:rPr>
          <w:rFonts w:ascii="Courier New" w:hAnsi="Courier New"/>
          <w:b w:val="0"/>
          <w:i w:val="0"/>
          <w:color w:val="000000"/>
          <w:sz w:val="28"/>
        </w:rPr>
        <w:t>|C|_max=65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нормированная XCorr = 6,3% →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300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Вейля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(Weil codes, McLeod 1998, GPS L1C пилот):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Классический Merit Factor (Golay 1977) для последовательностей Вейля длиной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стремится к пределу: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MF_Weil(n) xrightarrownto∞ 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n = 10 223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MF ≈ 6,1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(Jedwab, Schmidt &amp; Yoshida, 2005).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Доступно: 5\,111 кодов → </w:t>
      </w:r>
      <w:r>
        <w:rPr>
          <w:rFonts w:ascii="Times New Roman" w:hAnsi="Times New Roman"/>
          <w:b/>
          <w:i w:val="0"/>
          <w:color w:val="000000"/>
          <w:sz w:val="28"/>
        </w:rPr>
        <w:t>покрывает 300+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Нормированный XCorr ≤ −44,1 дБ против −23,9 дБ у Gold m=10 → </w:t>
      </w:r>
      <w:r>
        <w:rPr>
          <w:rFonts w:ascii="Times New Roman" w:hAnsi="Times New Roman"/>
          <w:b/>
          <w:i w:val="0"/>
          <w:color w:val="000000"/>
          <w:sz w:val="28"/>
        </w:rPr>
        <w:t>на 20,2 дБ (в 100× по мощности) лучше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Нормированная XCorr ≤ 0,62% → </w:t>
      </w:r>
      <w:r>
        <w:rPr>
          <w:rFonts w:ascii="Courier New" w:hAnsi="Courier New"/>
          <w:b w:val="0"/>
          <w:i w:val="0"/>
          <w:color w:val="000000"/>
          <w:sz w:val="28"/>
        </w:rPr>
        <w:t>-44,1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L5, GALILEO E5):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10 230, N_avail = 210 (GPS), XCorr ≤ -42,1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210 кодов &lt; 300 —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AURORA без расширения.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Расширенные 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(Extended Memory, предложение для AURORA):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N_avail ≥ 350, XCorr_max = -39,4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Преимущество перед кодами Голда n=1023: </w:t>
      </w:r>
      <w:r>
        <w:rPr>
          <w:rFonts w:ascii="Courier New" w:hAnsi="Courier New"/>
          <w:b w:val="0"/>
          <w:i w:val="0"/>
          <w:color w:val="000000"/>
          <w:sz w:val="28"/>
        </w:rPr>
        <w:t>Δ XCorr = -39,4 - (-23,9) = -15,5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Merit Factor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XCorr (дБ)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пригодность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m=10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−23,9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(XCorr высок)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(L1C-пилот)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5 111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−44,1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Memory GPS 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−42,1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(мало кодов)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−39,4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262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codes_phase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2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Семейства кодов: Merit Factor и взаимная корреляция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acf_phase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АКФ сравнение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 пилот: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коды Вейля n=10\,223 (F=1703, 5111 доступных кодов) — лучшие в классе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Расширенные коды памяти ≥350 кодов, XCorr=−39,4 дБ (на 15,5 дБ лучше кодов Голда n=1023)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6.7  Структура навигационного сообщения AURORA (ANAV)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Навигационное сообщение LEO-системы имеет критическое отличие от MEO: </w:t>
      </w:r>
      <w:r>
        <w:rPr>
          <w:rFonts w:ascii="Times New Roman" w:hAnsi="Times New Roman"/>
          <w:b/>
          <w:i w:val="0"/>
          <w:color w:val="000000"/>
          <w:sz w:val="28"/>
        </w:rPr>
        <w:t>эфемериды меняются на порядок быстрее</w:t>
      </w:r>
      <w:r>
        <w:rPr>
          <w:rFonts w:ascii="Times New Roman" w:hAnsi="Times New Roman"/>
          <w:b w:val="0"/>
          <w:i w:val="0"/>
          <w:color w:val="000000"/>
          <w:sz w:val="28"/>
        </w:rPr>
        <w:t>. Орбитальный период AURORA ≈105 мин; через 10 мин спутник смещается на ~4 400 км — ошибка при использовании устаревших эфемерид растёт как t².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σ_eph(t) ≈ σ_0 · (1 + (t/τ_corr))², τ_corrLEO ≈ 8 мин vs τ_corrMEO ≈ 2 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Сравнение форматов навигационных сообщений: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I/NAV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L1OF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ANAV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данных (бит/с)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1/2 конволюц.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LDPC(1/2)+CRC-32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Эфемеридный интервал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 мин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 старт TTFF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≤5 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Размер кадра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 (30 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 бит/с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5000 бит (10 с)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от подмены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SHA-256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HMAC-SHA256 128 бит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Протокол TESLA MAC для AURORA: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Схема TESLA (Timed Efficient Stream Loss-tolerant Authentication) обеспечивает аутентификацию без увеличения задержки TTFF: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Ключ: 128 бит (HMAC-SHA256)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Интервал смены ключа: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раскрытия: 35 с (&gt; интервала TTFF)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Накладные расходы: </w:t>
      </w:r>
      <w:r>
        <w:rPr>
          <w:rFonts w:ascii="Courier New" w:hAnsi="Courier New"/>
          <w:b w:val="0"/>
          <w:i w:val="0"/>
          <w:color w:val="000000"/>
          <w:sz w:val="28"/>
        </w:rPr>
        <w:t>k_bits/T_update = 128/30 = 4,27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бит/с (&lt; 1% канала 500 бит/с)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ключей в сутки: </w:t>
      </w:r>
      <w:r>
        <w:rPr>
          <w:rFonts w:ascii="Courier New" w:hAnsi="Courier New"/>
          <w:b w:val="0"/>
          <w:i w:val="0"/>
          <w:color w:val="000000"/>
          <w:sz w:val="28"/>
        </w:rPr>
        <w:t>86 400 / 30 = 2 880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3978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navmsg_phase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39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форматов навигационных сообщений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6.8  Итоговая рекомендация по сигнальному дизайну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основании количественного анализа §6.5–§6.7 принята следующая архитектура сигнала AURORA: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Обоснование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E1-B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n=10 223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Лучший по MP/XCorr в L-диапазоне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сигнала без прерывания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Количественные преимущества перед BPSK(1) (GPS L1 C/A):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дальномера: 114,3 см → </w:t>
      </w:r>
      <w:r>
        <w:rPr>
          <w:rFonts w:ascii="Times New Roman" w:hAnsi="Times New Roman"/>
          <w:b/>
          <w:i w:val="0"/>
          <w:color w:val="000000"/>
          <w:sz w:val="28"/>
        </w:rPr>
        <w:t>10,9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10,5×)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Пик многолучёвости: 73,3 м → </w:t>
      </w:r>
      <w:r>
        <w:rPr>
          <w:rFonts w:ascii="Times New Roman" w:hAnsi="Times New Roman"/>
          <w:b/>
          <w:i w:val="0"/>
          <w:color w:val="000000"/>
          <w:sz w:val="28"/>
        </w:rPr>
        <w:t>3,78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19,4×)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Взаимная корреляция (L1 пилот): −23,9 дБ → </w:t>
      </w:r>
      <w:r>
        <w:rPr>
          <w:rFonts w:ascii="Times New Roman" w:hAnsi="Times New Roman"/>
          <w:b/>
          <w:i w:val="0"/>
          <w:color w:val="000000"/>
          <w:sz w:val="28"/>
        </w:rPr>
        <w:t>−44,1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на 20,2 дБ)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Лучшие практики из существующих систем: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BOC(1,1) + TMBOC: применяется в GPS L1C (ICD-GPS-800F, 2022) и Galileo E1 OS (OS-SIS-ICD, 2021)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LDPC(1/2): применяется в BeiDou-3 B1C и GPS CNAV2; обеспечивает BER &lt; 10⁻⁶ при C/N₀ &gt; 28 дБ·Гц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TESLA MAC: применяется в Galileo OSNMA (EUSPA, 2023); задержка &lt; 1 эфемеридный интервал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5062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recommendation_phase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50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Итоговое сравнение — рекомендованный сигнальный дизайн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6.9  Программный прототип генератора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программный прототип </w:t>
      </w:r>
      <w:r>
        <w:rPr>
          <w:rFonts w:ascii="Courier New" w:hAnsi="Courier New"/>
          <w:b w:val="0"/>
          <w:i w:val="0"/>
          <w:color w:val="7B0000"/>
          <w:sz w:val="22"/>
        </w:rPr>
        <w:t>aurora.pnt.code_gen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численного подтверждения свойств кодов: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Реализованные алгоритмы: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Legendre-последовательность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простого n = 10 223: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L(k) = +1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если </w:t>
      </w:r>
      <w:r>
        <w:rPr>
          <w:rFonts w:ascii="Courier New" w:hAnsi="Courier New"/>
          <w:b w:val="0"/>
          <w:i w:val="0"/>
          <w:color w:val="000000"/>
          <w:sz w:val="28"/>
        </w:rPr>
        <w:t>k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квадратичный вычет mod n, иначе </w:t>
      </w:r>
      <w:r>
        <w:rPr>
          <w:rFonts w:ascii="Courier New" w:hAnsi="Courier New"/>
          <w:b w:val="0"/>
          <w:i w:val="0"/>
          <w:color w:val="000000"/>
          <w:sz w:val="28"/>
        </w:rPr>
        <w:t>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Weil-перестановка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W_w(t) = L((t + w) bmod n)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GPS L1C-совместимых кодов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Gold C/A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m-регистрах для сравнения (n = 1023)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Extended Memory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случайные ±1 коды с проверкой XCorr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численной проверки (прототип):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Главный пик АКФ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боковая АКФ (дБ)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XCorr (дБ)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C/A (n=1023)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−20,8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−23,9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L1C (n=10 223)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−31,2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−28,0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(прототип)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−29,7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−25,5 (60 кодов)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Примечание о теоретическом пределе: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XCorr Weil-кода (−28,0 дБ) близок к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границе Велча для n = 10 230 (теор. ≈ −34 дБ для </w:t>
      </w:r>
      <w:r>
        <w:rPr>
          <w:rFonts w:ascii="Courier New" w:hAnsi="Courier New"/>
          <w:b w:val="0"/>
          <w:i/>
          <w:color w:val="555555"/>
          <w:sz w:val="28"/>
        </w:rPr>
        <w:t>√(1/n)</w:t>
      </w:r>
      <w:r>
        <w:rPr>
          <w:rFonts w:ascii="Times New Roman" w:hAnsi="Times New Roman"/>
          <w:b w:val="0"/>
          <w:i/>
          <w:color w:val="555555"/>
          <w:sz w:val="28"/>
        </w:rPr>
        <w:t>). Цитированное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значение −44 дБ в §6.5 относится к усреднённой XCorr 210 PRN GPS L1C-Memory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с дополнительной overlay-секвенцией 65 535 чипов, а не к одиночному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Weil-коду. Боковые лепестки АКФ нашего прототипа Weil **на 10,4 дБ лучше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Gold** (−31,2 vs −20,8 дБ), что подтверждает преимущество подхода.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Production-ready реализация совместимая с GPS L1C требует точной процедуры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insertion-point по IS-GPS-800F и overlay 65 535.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code-gen -l phase5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7 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7.1  Состав навигационного сообщения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данных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Точное положение КА (15 параметров Кеплера)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f0, a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f1, a_f2; коррекция бортовых часов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Ионосферная модель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Коэффициенты модели Клобухара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Время/GGTO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AURORA−UTC, AURORA−GPS смещения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(TESLA MAC)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HMAC-SHA256; накладные расходы 4,27 бит/с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Грубые орбиты всей группировки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FEC/CRC overhead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3956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LDPC(1/2) + CRC-32; кадр 5000 бит за 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(кадр ANAV)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10-секундный кадр при 500 бит/с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7.2  Скорость навигационных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Скорость данных на L1: </w:t>
      </w:r>
      <w:r>
        <w:rPr>
          <w:rFonts w:ascii="Times New Roman" w:hAnsi="Times New Roman"/>
          <w:b/>
          <w:i w:val="0"/>
          <w:color w:val="000000"/>
          <w:sz w:val="28"/>
        </w:rPr>
        <w:t>500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(совместима с GPS ICD)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доставки каждого типа данных: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t_delivery = (N_bits/R_data) секунд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(7.33)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Биты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Полное сообщение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2,09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message_bits_phase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7.3  Время до первого определения местоположения (TTFF)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TTFF определяется временем сбора необходимых данных: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Холодный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(нет кэшированных данных):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TTFF_cold = t_ephemeris + t_clk + t_iono = 0,96 + 0,19 + 0,13 ≈ 1,3 с (данные)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Плюс время поиска (доплер + кодовая фаза): при параллельном поиске ≈ 15–25 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Тёплый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(эфемериды кэшированы &lt; 2 ч):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TTFF_warm = t_clk + t_GGTO + search ≈ 5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(7.35)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старта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Данные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Поиск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(с)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Горячий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ttff_phase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по конфигурации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8  ЧАСОВАЯ АРХИТЕКТУРА И СИНХРОНИЗАЦИЯ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8.1  Типы бортовых стандартов частоты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 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H-мазер Ч1-1008 (группа), ВРЕМЯ-Ч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× 10⁻¹³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UTC(SU)/AT (МЦУ)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Миниат. CSAC (КПН), класс SA.45s, 20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× 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КА — терминальный стандарт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Миниат. Rb (Quantum-18, космический)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Якорные КА (~15, 1 на плоскость)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Stratum 3E (Rakon/SiTime)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× 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Наземные узлы SHIWA TIME (§28.4)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Пользовательские приёмники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Бортовые стандарты — реальные приборы. Терминальный (на всех КА) — миниатюрный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чип-масштабный атомный стандарт CSAC (КПН) класса Microsemi SA.45s: ≈35 г, ≈0,12 Вт,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радиационная стойкость 20 крад (SEU до 64 МэВ·см²/мг), непрерывно дисциплинируется по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ISL/навигационному сигналу. Якорный (≈15 КА) — космический рубидий Quantum-18 (ООО «ШИВА НЕТВОРК»),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≈1,8 кг, для удержания при потере связи и анкеровки ISL-шкалы. Наземный эталон UTC(SU) —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группа активных водородных мазеров Ч1-1008 (ВРЕМЯ-Ч). Полноразмерный цезий на борту не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применяется.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8.2  Девиация Аллана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Девиация Аллана (ADEV) описывает нестабильность стандарта частоты: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σ_y(τ) = σ_0 · τ^α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интервал усреднения (секунды), </w:t>
      </w:r>
      <w:r>
        <w:rPr>
          <w:rFonts w:ascii="Courier New" w:hAnsi="Courier New"/>
          <w:b w:val="0"/>
          <w:i w:val="0"/>
          <w:color w:val="000000"/>
          <w:sz w:val="28"/>
        </w:rPr>
        <w:t>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показатель степени, </w:t>
      </w:r>
      <w:r>
        <w:rPr>
          <w:rFonts w:ascii="Courier New" w:hAnsi="Courier New"/>
          <w:b w:val="0"/>
          <w:i w:val="0"/>
          <w:color w:val="000000"/>
          <w:sz w:val="28"/>
        </w:rPr>
        <w:t>σ_0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 интервал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якорного space-Rb за 100 с (белый FM-шум, </w:t>
      </w:r>
      <w:r>
        <w:rPr>
          <w:rFonts w:ascii="Courier New" w:hAnsi="Courier New"/>
          <w:b w:val="0"/>
          <w:i w:val="0"/>
          <w:color w:val="000000"/>
          <w:sz w:val="28"/>
        </w:rPr>
        <w:t>α = -1/2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поэтому </w:t>
      </w:r>
      <w:r>
        <w:rPr>
          <w:rFonts w:ascii="Courier New" w:hAnsi="Courier New"/>
          <w:b w:val="0"/>
          <w:i w:val="0"/>
          <w:color w:val="000000"/>
          <w:sz w:val="28"/>
        </w:rPr>
        <w:t>σ_y(τ)·τ = σ_0·√(τ)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σ_t(100) = 1 × 10⁻¹¹ × √(100) × 10⁹ = 1 × 10⁻¹¹ × 10 × 10⁹ ≈ 100 пс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 час (3600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σ_t(3600) = 1 × 10⁻¹¹ × √(3600) × 10⁹ = 1 × 10⁻¹¹ × 60 × 10⁹ ≈ 0,6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(8.39)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adev_phase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ADEV — все типы часов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8.3  Цепочка синхронизации (Timing Chain)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Синхронизация передаётся от первичного стандарта до пользователя через следующие звенья: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[группа H-мазеров Ч1-1008, ВРЕМЯ-Ч, наземный эталон МЦУ]</w:t>
        <w:br/>
        <w:t xml:space="preserve">    │  TWSTT через КА (~0,3 нс)</w:t>
        <w:br/>
        <w:t xml:space="preserve">    ▼</w:t>
        <w:br/>
        <w:t>Space-Rb якорь (15 КА, 1 на плоскость)</w:t>
        <w:br/>
        <w:t xml:space="preserve">    │  ISL код: 0,30 м → 1,0 нс/хоп</w:t>
        <w:br/>
        <w:t xml:space="preserve">    ▼</w:t>
        <w:br/>
        <w:t>CSAC терминал — 1 хоп</w:t>
        <w:br/>
        <w:t xml:space="preserve">    │  ISL × до 6 хопов</w:t>
        <w:br/>
        <w:t xml:space="preserve">    ▼</w:t>
        <w:br/>
        <w:t>CSAC терминал — до 6 хопов</w:t>
        <w:br/>
        <w:t xml:space="preserve">    │  навигационный сигнал + UERE</w:t>
        <w:br/>
        <w:t xml:space="preserve">    ▼</w:t>
        <w:br/>
        <w:t>Пользовательский приёмник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Шум ISL-передачи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хопов):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σ_ISL(N) = √(N) · σ_hop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кодовой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0,30 м ÷ c = 1,0 нс):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σ_ISL,code(N) = √(N)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фазовой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0,010 м ÷ c ≈ 33 пс):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σ_ISL,phase(N) = √(N) × 0,033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(8.42)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isl_transfer_phase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ISL-передача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8.4  Удержание синхронизации (Holdover)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наземного контакта или ISL-связи каждый КА удерживает время по бортовому стандарту: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σ_holdover(τ)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 превышения порога 100 нс: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Бортовые часы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α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Удержание (100 нс порог)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(якорный)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24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(терминальный)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(наземный/абонентский)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31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Переход терминальных КА с голого OCXO на атомный CSAC увеличивает автономное удержание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~10 с до ~3 ч, а якорный space-Rb держит ≈ сутки — это снимает прежнее жёсткое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требование ISL-синхронизации каждые 10 с (ср. тепловой режим OCXO, §20.1).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holdover_phase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Удержание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8.5  Бюджет точности временно́й цепочки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Звено цепочки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(1σ, нс)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H-мазер Ч1-1008 (UTC(SU))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0,001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якорь (TWSTT от МЦУ)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(1 хоп ISL, синхрон ≤ 10 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(3 хопа)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2,73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UTC(SU) цель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5,0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Каждое CSAC-звено = осциллятор CSAC (0,95 нс за 10 с между синхронизациями) ⊕ ISL-шум дальности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</w:t>
      </w:r>
      <w:r>
        <w:rPr>
          <w:rFonts w:ascii="Courier New" w:hAnsi="Courier New"/>
          <w:b w:val="0"/>
          <w:i w:val="0"/>
          <w:color w:val="000000"/>
          <w:sz w:val="28"/>
        </w:rPr>
        <w:t>√(N)·1,0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нс) ⊕ релятивистика (0,2 нс). Доминирует ISL-шум, а не собственная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нестабильность CSAC — поэтому скромная стабильность CSAC (3×10⁻¹⁰/с) не ограничивает точность.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Все уровни укладываются в цель 100 нс 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(требование систем синхронизации телекоммуникаций, ITU-T G.8272).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chain_budget_phase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цепочки синхронизации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user_budget_phase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точности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8.6  Проверка точностного бюджета (моделирование)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 модели временно́й цепочки (</w:t>
      </w:r>
      <w:r>
        <w:rPr>
          <w:rFonts w:ascii="Courier New" w:hAnsi="Courier New"/>
          <w:b w:val="0"/>
          <w:i w:val="0"/>
          <w:color w:val="7B0000"/>
          <w:sz w:val="22"/>
        </w:rPr>
        <w:t>timing_chain.py</w:t>
      </w:r>
      <w:r>
        <w:rPr>
          <w:rFonts w:ascii="Times New Roman" w:hAnsi="Times New Roman"/>
          <w:b w:val="0"/>
          <w:i w:val="0"/>
          <w:color w:val="000000"/>
          <w:sz w:val="28"/>
        </w:rPr>
        <w:t>) с реальными ADEV выбранных стандартов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(CSAC 3×10⁻¹⁰/с, space-Rb 1×10⁻¹¹/с, H-мазер Ч1-1008 1,5×10⁻¹³/с) подтверждает достижимость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целевых характеристик.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Служба времени (одностороннее UTC).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Сырая ошибка часов спутника на выходе LPT (с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распространения) для худшего CSAC-терминала (6 хопов) — </w:t>
      </w:r>
      <w:r>
        <w:rPr>
          <w:rFonts w:ascii="Times New Roman" w:hAnsi="Times New Roman"/>
          <w:b/>
          <w:i w:val="0"/>
          <w:color w:val="000000"/>
          <w:sz w:val="28"/>
        </w:rPr>
        <w:t>2,7–3,1 нс &lt; 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(цель UTC(SU)).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Вклад самого CSAC за 10 с между ISL-синхронизациями — лишь 0,95 нс; остальное — ISL-шум.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Собственная стабильность CSAC </w:t>
      </w:r>
      <w:r>
        <w:rPr>
          <w:rFonts w:ascii="Times New Roman" w:hAnsi="Times New Roman"/>
          <w:b/>
          <w:i w:val="0"/>
          <w:color w:val="000000"/>
          <w:sz w:val="28"/>
        </w:rPr>
        <w:t>не является ограничением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>: терминал непрерывно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дисциплинируется по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Навигация.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решении применяются бортовые поправки часов (a₀, a₁, a₂), поэтому в UERE входит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остаток прогноза часов (≈ 0,1–0,3 м), а не полная односторонняя ошибка. Сквозной двухчастотный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UERE по модели: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Сегмент спутника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(1σ)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Якорный (space-Rb)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0,63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(1–3 хопа, типовой)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0,77–0,89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1,03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реальном PDOP (из прогонов §5, §46) это даёт горизонтальную точность: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CEP₅₀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3,1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средний)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1,7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Комбинированный LEO + ГЛОНАСС (p95)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проверки: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выбранная часовая архитектура (CSAC-терминалы + space-Rb-якоря + наземный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H-мазер Ч1-1008) обеспечивает заявленные цели — UTC(SU) &lt; 5 нс и субметровую точность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комбинированном режиме (CEP ≈ 1 м), метровую в автономном. Запас по точности даёт учащение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ISL-синхронизации (1 с вместо 10 с снижает вклад CSAC с 0,28 до 0,09 м) и переход на фазовую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ISL-дальнометрию (ISL-шум 0,03 нс/хоп вместо 1,0 нс/хоп).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при автономии (без наземного контакта).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потере связи с МЦУ система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продолжает работу на 15 space-Rb-якорях и ISL-сети: терминальные CSAC дисциплинируются по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 якорям, эфемериды удерживаются автономным ISL-определением орбит (рост 0,02 м/ч против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0,5 м/ч без ISL-OD, §10). Для </w:t>
      </w:r>
      <w:r>
        <w:rPr>
          <w:rFonts w:ascii="Times New Roman" w:hAnsi="Times New Roman"/>
          <w:b/>
          <w:i w:val="0"/>
          <w:color w:val="000000"/>
          <w:sz w:val="28"/>
        </w:rPr>
        <w:t>навигации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важна согласованность шкалы между КА (общий уход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поглощается часовым неизвестным пользователя), поэтому деградирует в основном эфемеридная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составляющая: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 автономии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(L1+L5)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комбинир.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автономный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(норма)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72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Times New Roman" w:hAnsi="Times New Roman"/>
          <w:b/>
          <w:i w:val="0"/>
          <w:color w:val="000000"/>
          <w:sz w:val="28"/>
        </w:rPr>
        <w:t>службы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(абсолютная UTC) деградация определяется дрейфом ансамбля 15 space-Rb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относительно UTC(SU): ≈ 16 нс (24 ч), 22 нс (48 ч), 27 нс (72 ч) — порог телеком-синхронизации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100 нс удерживается далеко за пределами 72 ч. При восстановлении наземного контакта шкала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подтягивается к UTC(SU) за время &lt; 1 с (§28.2). Таким образом, </w:t>
      </w:r>
      <w:r>
        <w:rPr>
          <w:rFonts w:ascii="Times New Roman" w:hAnsi="Times New Roman"/>
          <w:b/>
          <w:i w:val="0"/>
          <w:color w:val="000000"/>
          <w:sz w:val="28"/>
        </w:rPr>
        <w:t>деградация плавная</w:t>
      </w:r>
      <w:r>
        <w:rPr>
          <w:rFonts w:ascii="Times New Roman" w:hAnsi="Times New Roman"/>
          <w:b w:val="0"/>
          <w:i w:val="0"/>
          <w:color w:val="000000"/>
          <w:sz w:val="28"/>
        </w:rPr>
        <w:t>: до 3 суток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автономии CEP остаётся в метровом диапазоне, а UTC — в десятках наносекунд.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9  МЕЖСПУТНИКОВЫЕ КАНАЛЫ (ISL)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9.1  Назначение и функции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 (Inter-Satellite Link) в системе AURORA выполняют: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Синхронизацию: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передача временно́й метки между КА (наносекундная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взаимное измерение дальностей (&lt; 0,1 м кодовый, &lt; 0,01 м фазовый)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Передачу данных: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навигационные сообщения, команды ЦУП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9.2  Геометрия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Среднее расстояние между КА в одной орбитальной плоскости (Фаза 4):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d_intra = 2asin ((π/T/P)) = 2 × 7371 × sin ((π/20)) ≈ 2310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Расстояние между плоскостями на экваторе: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d_inter = 2asin ((ΔΩ/2)) = 2 × 7371 × sin ((24°/2)) ≈ 3063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(9.45)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9.3  Бюджет линии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 (Ka, 26,5 ГГц, d = 3000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 = 20log_10 ((4π d f/c)) = 32,45 + 20log(26 500) + 20log(3000) ≈ 190,5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Бюджет ISL (примерный):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+27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Tx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в пространстве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−190,5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Rx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приёмника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 сигнала (Rx)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−106,5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 → N₀ = −174 дБм/Гц (тепловой)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67,5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9.4  Точность измерения дальности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Кодовый режим (BPSK, 10 Мчип/с, C/N₀ = 67,5 дБ-Гц, T_int = 0,1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σ_range,code = (c/f_chip) · frac1√(2 · C/N_0 · T_int) ≈ frac30 м√2 × 10^6,75 × 0,1 ≈ 0,028 м ≈ 3 см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Фазовый режим (несущая, λ = 11,3 мм):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σ_range,phase = (λ/2π) · frac1√(C/N_0 · T_int) = frac0,01132π√10^6,75 × 0,1 ≈ 0,25 мм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(9.48)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2741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geometry_phase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27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геометрия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cep_degradation_phase3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ухудшение CEP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10  БЮДЖЕТ ЛИНИИ СВЯЗИ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10.1  Потери в свободном пространстве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спутника на высоте h=1000 км при угле места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Дальность до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R(ε) = √((R_⊕ + h)² - R_⊕²cos²ε) - R_⊕sinε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90° (зенит): </w:t>
      </w:r>
      <w:r>
        <w:rPr>
          <w:rFonts w:ascii="Courier New" w:hAnsi="Courier New"/>
          <w:b w:val="0"/>
          <w:i w:val="0"/>
          <w:color w:val="000000"/>
          <w:sz w:val="28"/>
        </w:rPr>
        <w:t>R = h = 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R ≈ 2825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FSPL(ε) = 20log_10 ((4π R(ε) f/c))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(10.50)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Угол места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Дальность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FSPL (L1)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90°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156,4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1730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2825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165,4 дБ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GPS при угле 30° → FSPL ≈ 183,6 дБ (разница +22 дБ).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10.2  Бюджет линии (L1, зенит)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+37 дБм (5 Вт)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ПРД (RHCP)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(L1, зенит, 1000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−156,4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Атмосферные потери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ПРМ (чип, 0 дБи)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[дБм]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−119,4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 (290 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N₀ = −174 дБм/Гц (kT при T = 290 К)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Шумовой коэффициент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−172 дБм/Гц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52,6 дБ-Гц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(угол 10°)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43,6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GPS C/N₀ на L1 ≈ 42–47 дБ-Гц.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Превышение над GPS: +8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(при сопоставимом усилении антенн).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10.3  Порог работоспособности приёмника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Стандартный порог C/N₀ для устойчивого слежения: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C/N_0,min ≈ 25 дБ-Гц (код), 30 дБ-Гц (фаза)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подавлении сигнала (джамминг) до уровня C/N₀ = 25 дБ-Гц необходимая мощность помехи: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AURORA (зенит): </w:t>
      </w:r>
      <w:r>
        <w:rPr>
          <w:rFonts w:ascii="Courier New" w:hAnsi="Courier New"/>
          <w:b w:val="0"/>
          <w:i w:val="0"/>
          <w:color w:val="000000"/>
          <w:sz w:val="28"/>
        </w:rPr>
        <w:t>Δ = 52,6 - 25 = 27,6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 → помехе нужна мощность в </w:t>
      </w:r>
      <w:r>
        <w:rPr>
          <w:rFonts w:ascii="Courier New" w:hAnsi="Courier New"/>
          <w:b w:val="0"/>
          <w:i w:val="0"/>
          <w:color w:val="000000"/>
          <w:sz w:val="28"/>
        </w:rPr>
        <w:t>10^2,76 ≈ 575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 больше, чем для подавления GPS на той же высоте.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cn0_phase4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 C/N₀ от угла места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waterfall_phase4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линии: составляющие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sigma_phase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Стандартное отклонение измерений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11  ИОНОСФЕРНАЯ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11.1  Физика ионосферной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Фазовая скорость электромагнитной волны в ионосфере: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v_ph = (c/n)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индекс преломления: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√(1 - (f_p²/f²)) ≈ 1 - (K_iono · N_e/f²)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(11.53)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K_iono = 40,3 м³/с²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N_e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концентрация электронов (1/м³).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Задержка дальности на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R_iono(f) = (K_iono · TEC/f²)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TEC = Полное электронное содержание (TECU = 10¹⁶ эл/м²).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1575,42 МГц, TEC = 10 TECU: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R_iono(L1) = (40,3 × 10 × 10¹⁶/(1575,42 × 10⁶)²) ≈ 1,62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1176,45 МГц (L5), те же условия: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R_iono(L5) ≈ 2,91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11.2  Отображение на наклонную дальность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зависит от угла наблюдения через функцию отображения тонкого слоя: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F(ε) = frac1√(1 - ((R_⊕/R_⊕ + h_iono) · cosε)²)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h_iono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350 км — высота тонкого слоя.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F(10°) ≈ 3,0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(задержка в 3 раза больше зенитной).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11.3  Методы коррекции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11.3.1  Модель Клобухара (одночастотный пользователь)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I_Klobuchar(τ) = F · [5 × 10⁻⁹ + A_n · cos ((2π(τ - 50400)/P_n))]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Коэффициенты </w:t>
      </w:r>
      <w:r>
        <w:rPr>
          <w:rFonts w:ascii="Courier New" w:hAnsi="Courier New"/>
          <w:b w:val="0"/>
          <w:i w:val="0"/>
          <w:color w:val="000000"/>
          <w:sz w:val="28"/>
        </w:rPr>
        <w:t>A_n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(амплитуда) и </w:t>
      </w:r>
      <w:r>
        <w:rPr>
          <w:rFonts w:ascii="Courier New" w:hAnsi="Courier New"/>
          <w:b w:val="0"/>
          <w:i w:val="0"/>
          <w:color w:val="000000"/>
          <w:sz w:val="28"/>
        </w:rPr>
        <w:t>P_n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(период) передаются в навигационном сообщении. Точность: удаляет ~50% ионосферной задержки при типовых условиях (остаток ≈ 0,6 RMS от полной задержки).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11.3.2  NeQuick-G (Galileo, двухпараметрический)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Более точная модель с адаптацией к солнечной активности. Остаток: ≈ 30% от полной задержки.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11.3.3  Ионосферная свободная комбинация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двух псевдодальностей </w:t>
      </w:r>
      <w:r>
        <w:rPr>
          <w:rFonts w:ascii="Courier New" w:hAnsi="Courier New"/>
          <w:b w:val="0"/>
          <w:i w:val="0"/>
          <w:color w:val="000000"/>
          <w:sz w:val="28"/>
        </w:rPr>
        <w:t>ρ_1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ρ_2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(f_1² · ρ_1 - f_2² ·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Ионосферная задержка исключается полностью. Остаток &lt; 0,2% от задержки L1.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Усиление шума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σ_IF = √(α_1² + α_2²) · σ_single = √(2,261² + 1,261²) · σ ≈ 2,59 · σ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Таким образом, IF-комбинация устраняет ионосферу ценой </w:t>
      </w:r>
      <w:r>
        <w:rPr>
          <w:rFonts w:ascii="Times New Roman" w:hAnsi="Times New Roman"/>
          <w:b/>
          <w:i w:val="0"/>
          <w:color w:val="000000"/>
          <w:sz w:val="28"/>
        </w:rPr>
        <w:t>увеличения шума дальности в ≈2,6 раза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пары L1/L5).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11.3.4  СДКМ (SBAS)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Дифференциальная коррекция с наземных станций мониторинга. Остаток: ≈ 0,15 RMS (корреляция с реальным TEC в данной точке).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11.4  Сравнение методов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 (1σ)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данных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1–20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Клобухар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 (в 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NeQuick-G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 L1+L5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L1+L5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6–10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delay_phase4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Ионосферная задержка по частотам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model_compare_phase4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методов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72291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residuals_phase4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722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Остаточная ионосферная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lat_tec_phase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ТЕС от широты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12  ДИНАМИКА ПОЛЬЗОВАТЕЛЯ И ТОЧНОСТЬ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12.1  Бюджет ошибок пользовательского уровня (UERE)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псевдодальности UERE: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√(σ_sv_clk² + σ_orbit² + σ_iono² + σ_tropo² + σ_noise² + σ_mp² + σ_dyn²)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L1+L5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CSAC, остаток прогноза часов (см. §8.6)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Одночастотный/IF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Модель Сааста. / ПГМ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(AURORA +15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Конфигурация антенны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Динамика слежения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Зависит от платформы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12.2  Платформо-зависимые бюджеты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Скорость (км/ч)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Динамика (g)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220 (RNP10)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(заход)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(LPV-200)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(гавань)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слежения из-за динамики (PLL):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σ_dyn = (a · ω_n⁻³/3!) · (1/f_0/c)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ω_n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собственная частота петли слежения,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ускорение.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12.3  Точность позиционирования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Горизонтальная точность (CEP-95):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H-95 = 2,0 · HDOP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Вертикальная точность: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V-95 = 2,0 · VDOP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(12.64)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220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10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5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ПРОВЕРИТЬ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Городской сценарий требует дополнительных методов (RTK, картографирование, SLAM).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accuracy_phase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позиционирования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uere_phase4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doppler_phase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 — динамика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13  ОРБИТАЛЬНОЕ ОПРЕДЕЛЕНИЕ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13.1  Факторы точности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орбитального определения (ОО) зависит от: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Длительности дуги наблюдения (</w:t>
      </w:r>
      <w:r>
        <w:rPr>
          <w:rFonts w:ascii="Courier New" w:hAnsi="Courier New"/>
          <w:b w:val="0"/>
          <w:i w:val="0"/>
          <w:color w:val="000000"/>
          <w:sz w:val="28"/>
        </w:rPr>
        <w:t>t_arc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Числа наземных станций (</w:t>
      </w:r>
      <w:r>
        <w:rPr>
          <w:rFonts w:ascii="Courier New" w:hAnsi="Courier New"/>
          <w:b w:val="0"/>
          <w:i w:val="0"/>
          <w:color w:val="000000"/>
          <w:sz w:val="28"/>
        </w:rPr>
        <w:t>N_GS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Шума измерений (</w:t>
      </w:r>
      <w:r>
        <w:rPr>
          <w:rFonts w:ascii="Courier New" w:hAnsi="Courier New"/>
          <w:b w:val="0"/>
          <w:i w:val="0"/>
          <w:color w:val="000000"/>
          <w:sz w:val="28"/>
        </w:rPr>
        <w:t>σ_ranging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Пропуска контакта (</w:t>
      </w:r>
      <w:r>
        <w:rPr>
          <w:rFonts w:ascii="Courier New" w:hAnsi="Courier New"/>
          <w:b w:val="0"/>
          <w:i w:val="0"/>
          <w:color w:val="000000"/>
          <w:sz w:val="28"/>
        </w:rPr>
        <w:t>t_gap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Аналитическая модель ошибки ОО: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 = σ_R,base · σ_ranging · frac1√(N_GS) · (1 + e⁻t_arc/⁴)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σ_A = σ_A,base · σ_ranging · frac1√(N_GS) · (1 + e⁻t_arc/⁴) + dotσ_A · t_gap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dotσ_A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0,15 м/ч — скорость роста ошибки вдоль трека из-за неопределённости плотности атмосферы.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13.2  Сравнение наземных сетей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 ст.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Дуга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Пропуск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(18 ст., глоб.)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+ ИСЛ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ОО (1σ):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3D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(21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(глоб., 18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+ ИСЛ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13.3  Деградация прогноза эфемерид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12 ч без наземного контакта (только МКС):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Вдоль трека: 3,2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3D: 3,4 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ИСЛ (непрерывный): вдоль трека &lt; 0,5 м за 12 ч.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rac_comparison_phase4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RAC ошибок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prediction_phase4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прогноза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network_compare_phase4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наземных сетей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14  ЦЕЛОСТНОСТЬ НАВИГАЦИИ И RAIM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14.1  Требования к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авиации категории CAT-I: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TIR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(Target Integrity Risk): &lt; 10⁻⁷/ч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(Alert Limit): H = 40 м, V = 50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(Time-to-Alert): &lt; 10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AURORA с 300 спутниками и N_vis ≈ 14 (7–22 в зависимости от широты, см. §46.2) обеспечивает избыточность (</w:t>
      </w:r>
      <w:r>
        <w:rPr>
          <w:rFonts w:ascii="Courier New" w:hAnsi="Courier New"/>
          <w:b w:val="0"/>
          <w:i w:val="0"/>
          <w:color w:val="000000"/>
          <w:sz w:val="28"/>
        </w:rPr>
        <w:t>m ≥ 7 ≫ 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везде), необходимую для RAIM/ARAIM.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14.2  Алгоритм RAIM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метод расстояния Пита (Parity Space):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Тест целостности: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χ²_RAIM = (||p||²/σ_0²) sim χ²(m - 4)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вектор ошибки (parity vector),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наблюдаемых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Порог обнаружения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вероятности ложной тревоги </w:t>
      </w:r>
      <w:r>
        <w:rPr>
          <w:rFonts w:ascii="Courier New" w:hAnsi="Courier New"/>
          <w:b w:val="0"/>
          <w:i w:val="0"/>
          <w:color w:val="000000"/>
          <w:sz w:val="28"/>
        </w:rPr>
        <w:t>P_fa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0,001: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 = χ²_inv(1 - P_fa, m-4)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Доступность RAIM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≥ 5 для вертикального компонента: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Фаза 4 (N_vis ≈ 14, 7–22 по широте): доступность &gt; 99,999% (избыточность </w:t>
      </w:r>
      <w:r>
        <w:rPr>
          <w:rFonts w:ascii="Courier New" w:hAnsi="Courier New"/>
          <w:b w:val="0"/>
          <w:i w:val="0"/>
          <w:color w:val="000000"/>
          <w:sz w:val="28"/>
        </w:rPr>
        <w:t>m-4 ≥ 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всегда)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8392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im_phase4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8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RAIM доступность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14.3  ARAIM (Advanced RAIM)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Расширенный RAIM с множественными гипотезами отказов: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P_HMI = Σ_k P_H_k · P_HMI|H_k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N_vis ≥ 20 система выдерживает одновременный отказ 2–3 спутников при сохранении целостности.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15  ПОМЕХОЗАЩИЩЁННОСТЬ И АНТИДЖАММИНГ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15.1  Устойчивость к преднамеренным помехам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Базовая мощность сигнала у поверхности (L1, зенит): </w:t>
      </w:r>
      <w:r>
        <w:rPr>
          <w:rFonts w:ascii="Times New Roman" w:hAnsi="Times New Roman"/>
          <w:b/>
          <w:i w:val="0"/>
          <w:color w:val="000000"/>
          <w:sz w:val="28"/>
        </w:rPr>
        <w:t>−119 дБм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(§10.2)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помехи для подавления (J/S = 0 дБ):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P_jammer ≥ P_signal · (4π R_j²/G_j)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дальности 10 км от джаммера: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GPS: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 Вт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AURORA: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575 Вт (превышение в 575 раз)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15.2  Технологии антиджамминга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Повышение мощности сигнала (+23 дБ над GPS)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Основной фактор. LEO-геометрия даёт мощность сигнала на 200× выше.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Управляемые нули (Null Steering)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Адаптивная антенная решётка формирует нули в направлении помехи: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w_null = R⁻¹s_d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Достигаемое подавление: 20–40 дБ.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Быстрое обновление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LEO-скорость 57°/мин означает, что джаммер теряет эффективность по мере изменения геометрии. За 3 мин другие спутники занимают другие азимуты.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Разнесение частот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Широкополосный джаммер должен подавлять обе полосы одновременно (+3 дБ требуемой мощности).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advantage_phase3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Антиджамминг преимущество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radius_phase3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Радиус зоны подавления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16  АУТЕНТИФИКАЦИЯ НАВИГАЦИОННОГО СИГНАЛА (TESLA MAC)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16.1  Структура TESLA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TESLA (Timed Efficient Stream Loss-tolerant Authentication) — протокол аутентификации навигационного сигнала с задержкой раскрытия ключа.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Процедура: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КА генерирует цепочку ключей: </w:t>
      </w:r>
      <w:r>
        <w:rPr>
          <w:rFonts w:ascii="Courier New" w:hAnsi="Courier New"/>
          <w:b w:val="0"/>
          <w:i w:val="0"/>
          <w:color w:val="000000"/>
          <w:sz w:val="28"/>
        </w:rPr>
        <w:t>k_n = H(k_n+1)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(односторонняя хэш-функция)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MAC(</w:t>
      </w:r>
      <w:r>
        <w:rPr>
          <w:rFonts w:ascii="Courier New" w:hAnsi="Courier New"/>
          <w:b w:val="0"/>
          <w:i w:val="0"/>
          <w:color w:val="000000"/>
          <w:sz w:val="28"/>
        </w:rPr>
        <w:t>m_i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) — код аутентификации сообщения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t_i+N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раскрывается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; получатель проверяет MAC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Алгоритм: SHA-256 / HMAC-256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Цепочка ключей: 128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раскрытия: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Защита: от спуфинга (replay), поддельных сигналов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Ограничение: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задержка верификации = период раскрытия (30 с). Данный метод аутентифицирует прошлые сообщения, а не текущие.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16.2  Устойчивость к спуфингу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успешного спуфинга при TESLA: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Без знания будущего ключа: </w:t>
      </w:r>
      <w:r>
        <w:rPr>
          <w:rFonts w:ascii="Courier New" w:hAnsi="Courier New"/>
          <w:b w:val="0"/>
          <w:i w:val="0"/>
          <w:color w:val="000000"/>
          <w:sz w:val="28"/>
        </w:rPr>
        <w:t>P_spoof = 2⁻¹²⁸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(криптостойкость SHA-256)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помогает обнаружить аномалию за 30 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95302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timeline_phase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95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хронология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attacks_phase3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устойчивость к атакам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17  МНОГОЛУЧЁВОСТЬ И БОРЬБА С НЕЙ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17.1  Модель многолучёвости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дальности из-за многолучёвости: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 = A_mp · (1/1 + (ε/ε_0)ⁿ)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A_mp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1,0–5,0 м (зависит от среды), </w:t>
      </w:r>
      <w:r>
        <w:rPr>
          <w:rFonts w:ascii="Courier New" w:hAnsi="Courier New"/>
          <w:b w:val="0"/>
          <w:i w:val="0"/>
          <w:color w:val="000000"/>
          <w:sz w:val="28"/>
        </w:rPr>
        <w:t>ε_0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30° (угол спада).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17.2  Преимущество AURORA в борьбе с многолучёвостью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Быстрое изменение геометрии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ключевое преимущество LEO: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когерентности многолучёвости: 10–60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Спутник AURORA за 60 с смещается на 57° по небосводу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Корреляция ошибки исчезает быстрее, чем при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Стандартное отклонение ошибки многолучёвости (LEO vs MEO):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σ_mp,LEO(τ) ≈ 0,5 · σ_mp,MEO(τ) при τ &gt; 30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(17.73)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17.3  Технологические меры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Антенна с минимальным уровнем задней полусферы (≥ 20 дБ ниже главного луча)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 MMT (Multipath Mitigation Technology): нарроу-корреляторы (0,05 чипа)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Авторегрессионная фильтрация ошибки многолучёвости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phase3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Многолучёвость: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uere_phase3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от многолучёвости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18  ЭНЕРГЕТИЧЕСКИЙ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18.1  Режимы потребления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Солнечный (Вт)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Затенённый (Вт)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(L1+L5)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(2 канала)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(дежурный)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ТКС (нагреватели)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Зарядка АКБ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128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118 Вт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18.2  Мощность солнечных батарей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Эффективность СБ: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Тип: GaAs тройной переход, η = 30%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Площадь: 2 × 1,5 м² = 3,0 м²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Солнечная постоянная (1 а.е.): </w:t>
      </w:r>
      <w:r>
        <w:rPr>
          <w:rFonts w:ascii="Courier New" w:hAnsi="Courier New"/>
          <w:b w:val="0"/>
          <w:i w:val="0"/>
          <w:color w:val="000000"/>
          <w:sz w:val="28"/>
        </w:rPr>
        <w:t>S_0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1361 Вт/м²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Мощность НСЖ (BOL):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P_BOL = S_0 · A_SA · η_BOL · cosθ = 1361 × 3,0 × 0,30 × 0,90 ≈ 1104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(с учётом угла </w:t>
      </w:r>
      <w:r>
        <w:rPr>
          <w:rFonts w:ascii="Courier New" w:hAnsi="Courier New"/>
          <w:b w:val="0"/>
          <w:i w:val="0"/>
          <w:color w:val="000000"/>
          <w:sz w:val="28"/>
        </w:rPr>
        <w:t>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 нормали панели, типично cos θ ≈ 0,90 в среднем)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КСЖ (EOL, 7 лет):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орбиты 1000 км, флюенс протонов ≈ </w:t>
      </w:r>
      <w:r>
        <w:rPr>
          <w:rFonts w:ascii="Courier New" w:hAnsi="Courier New"/>
          <w:b w:val="0"/>
          <w:i w:val="0"/>
          <w:color w:val="000000"/>
          <w:sz w:val="28"/>
        </w:rPr>
        <w:t>5 × 10¹³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пр/см²: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P_EOL = P_BOL · (1 - δ_rad)⁷ ≈ 1104 × (1 - 0,03)⁷ ≈ 882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Деградация за 7 лет ≈ 20%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Потребная мощность с учётом затенений: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Средняя доля затенения (h=1000 км): ≈ 34% (для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с учётом эффективности зарядки АКБ (</w:t>
      </w:r>
      <w:r>
        <w:rPr>
          <w:rFonts w:ascii="Courier New" w:hAnsi="Courier New"/>
          <w:b w:val="0"/>
          <w:i w:val="0"/>
          <w:color w:val="000000"/>
          <w:sz w:val="28"/>
        </w:rPr>
        <w:t>η_bat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0,9):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P_reqd = (P_eclipse · t_eclipse/t_orbit · η_bat) + P_sun · (t_sun/t_orbit)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18.3  Ёмкость аккумулятора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Энергия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E_eclipse = P_eclipse · t_eclipse = 118 × (0,34 × 6305) ≈ 253 кДж ≈ 70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Глубина разряда ≤ 80% → необходимая ёмкость: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C_bat = (E_eclipse/0,80) ≈ 87,5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Принято: </w:t>
      </w:r>
      <w:r>
        <w:rPr>
          <w:rFonts w:ascii="Times New Roman" w:hAnsi="Times New Roman"/>
          <w:b/>
          <w:i w:val="0"/>
          <w:color w:val="000000"/>
          <w:sz w:val="28"/>
        </w:rPr>
        <w:t>90 Вт·ч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(Li-Ion, конфигурация 3S×12P).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5453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budget_breakdown_phase4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5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Энергетический бюджет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year_phase4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СБ vs год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beta_phase4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19  МАССОВЫЙ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19.1  Детальный массовый бюджет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 (кг)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(L1+L5)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(Ka)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 (CSAC; +1,8 кг на якорных 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Резерв массы (высвобождён из бюджета часов)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11,9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 (звёздные датчики, маховики)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(без топлива)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 (СБ+АКБ)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Тепловой контроль (ТКС)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Кабели и разные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10%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с запасом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Влажная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140,0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19.2  Бюджет ΔV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расчёты возмущений орбиты приведены в §40. Сводный бюджет: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Маневр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 (м/с)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J2-компенсация (дифференц. дрейф RAAN,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Атмосферное торможение (1000 км,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пренебр. мало (&lt;0,1)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Манёвры ввода в строй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типовой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(deorbit, Хоманн к 600 км)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расчётный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145,1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Принято с запасом 20%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Уравнение Циолковского (</w:t>
      </w:r>
      <w:r>
        <w:rPr>
          <w:rFonts w:ascii="Courier New" w:hAnsi="Courier New"/>
          <w:b w:val="0"/>
          <w:i w:val="0"/>
          <w:color w:val="000000"/>
          <w:sz w:val="28"/>
        </w:rPr>
        <w:t>I_sp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220 с, монотопливо):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m_wet · (1 - e⁻Δ V / (I_sp · g_⁰))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175 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140 × (1 - e^-175/(220 × 9,81)) ≈ 140 × 0,0779 ≈ 11 кг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30 кг топлива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запас 2,7× для расширенной миссии: резервные манёвры формирования группировки, форсированный вывод на орбиту и дополнительный ΔV схода с орбиты (deorbit требует ~120 м/с с перицентром на 600 км, естественный сход ≤ 25 лет).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breakdown_phase4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масс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pie_phase4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Секторная диаграмма масс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20  ТЕПЛОВОЙ РЕЖИМ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20.1  Модель теплового равновесия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двухузловая модель теплового баланса (солнечная сторона):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Тепловыделение: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Q_solar = α_s · S_0 · A_solar (поглощение солнца)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(20.82)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Q_albedo = α_s · a_E · S_0 · A_nadis (альбедо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Q_IR = ε_s · E_IR · A_nadis (ИК-излучение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Q_internal (бортовое тепловыделение)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Излучение: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Q_rad = ε · σ · A_rad · T⁴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Равновесная температура: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T_eq = ((Q_solar + Q_albedo + Q_IR + Q_internal/ε · σ · A_rad))^0,25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Параметры КА AURORA: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поглощения солнечного излучения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α_s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излучения радиатора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солнечных панелей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радиатора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Внутреннее тепловыделение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 Вт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Альбедо Земли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расчёта: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Солнечная фаза, β = 0°: T_hot ≈ +62°C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Затенённая фаза: T_cold ≈ −62°C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Диапазон OCXO: −20°C до +70°C → </w:t>
      </w:r>
      <w:r>
        <w:rPr>
          <w:rFonts w:ascii="Times New Roman" w:hAnsi="Times New Roman"/>
          <w:b/>
          <w:i w:val="0"/>
          <w:color w:val="000000"/>
          <w:sz w:val="28"/>
        </w:rPr>
        <w:t>требуется термостабилизация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20.2  Методы управления температурой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MLI (многослойная теплоизоляция):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уменьшает паразитные потоки тепла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Нагреватели: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обеспечивают минимальную температуру при затенении (+5°C)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Тепловые трубы: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выравнивание температуры вдоль корпуса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Радиатор: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рассеивание тепла в пространство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profile_phase4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профиль за виток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vs_beta_phase4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режим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21  АНАЛИЗ ЗАТЕНЕНИЙ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21.1  Геометрическая модель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цилиндрическая модель тени Земли.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Доля орбиты в тени: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(t_eclipse/T_orbit) = (1/π)arccos ((√(h² + 2R_⊕ h)/(R_⊕ + h)cosβ))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(21.88)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угол солнечного освещения (бета-угол).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Длительность затенения за виток: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 (км)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30°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60°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Граница без тени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28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~60°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~57°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(h=1000 км):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Максимальное затенение (β=0°): ≈ 35 мин из 105 мин цикла (33%)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затенения при |β| &gt; 60°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21.2  Влияние на энергетику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Аккумулятор должен обеспечить все нагрузки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E_needed = P_eclipse · t_eclipse,max = 118 × 35 × 60 ≈ 248 кДж = 68,8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(21.89)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Принятая ёмкость 90 Вт·ч с разрядом 80% (72 Вт·ч)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запас 4,5%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наихудший случай.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beta_phase4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vs бета-угол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altitude_phase4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и период vs высота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22  ВЫВОД ИЗ ЭКСПЛУАТАЦИИ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22.1  Требования МККР/ООН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Согласно Рекомендации A/AC.105/C.1/L.297 ООН: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Спутники НОО должны прекратить существование в течение </w:t>
      </w:r>
      <w:r>
        <w:rPr>
          <w:rFonts w:ascii="Times New Roman" w:hAnsi="Times New Roman"/>
          <w:b/>
          <w:i w:val="0"/>
          <w:color w:val="000000"/>
          <w:sz w:val="28"/>
        </w:rPr>
        <w:t>25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после завершения миссии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Для орбиты 1000 км: естественное торможение атмосферой недостаточно (время жизни &gt; 100 лет)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Требуется управляемый сход с орбиты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22.2  Маневр схода с 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Тормозной импульс выполняется на рабочей орбите (</w:t>
      </w:r>
      <w:r>
        <w:rPr>
          <w:rFonts w:ascii="Courier New" w:hAnsi="Courier New"/>
          <w:b w:val="0"/>
          <w:i w:val="0"/>
          <w:color w:val="000000"/>
          <w:sz w:val="28"/>
        </w:rPr>
        <w:t>h=1000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км); КА переходит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эллипс с тем же апогеем и сниженным перигеем. Скорость в точке импульса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уменьшается с круговой до апоцентровой эллипса: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V = v_circ(h_0) - v_apo(h_p, h_0), v_apo(h_p, h_0) = √(μ ((2/R_E+h_0) - (2/(R_E+h_p)+(R_E+h_0))))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(22.90)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Целевой перигей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Δ V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Естеств. сход после манёвра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 км (IADC, 25-летний предел)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103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142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 года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 км (прямой вход)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дни–недели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в проекте: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Δ V_deorbit ≈ 120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 (перигей ≈ 550 км),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обеспечивает требуемое естественное падение &lt; 25 лет с небольшим запасом.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Соответствующая масса топлива — см. §19.2 и §40.3.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22.3  Время жизни на орбите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Аэродинамическое торможение на h=1000 км: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(dh/dt) ≈ -(1/2) C_D (A/m) ρ(h) v² · (1/n)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ρ(1000 км) ≈ 5 × 10⁻¹⁵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кг/м³: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Естественное время жизни на 1000 км: </w:t>
      </w:r>
      <w:r>
        <w:rPr>
          <w:rFonts w:ascii="Times New Roman" w:hAnsi="Times New Roman"/>
          <w:b/>
          <w:i w:val="0"/>
          <w:color w:val="000000"/>
          <w:sz w:val="28"/>
        </w:rPr>
        <w:t>&gt; 500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двигателей снижение займёт недопустимо долго. Двигательная установка обязательна.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lifetime_phase3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жизни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dv_phase3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ΔV схода с орбиты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23  АНАЛИЗ КОНЪЮНКЦИЙ И ПРЕДОТВРАЩЕНИЕ СТОЛКНОВЕНИЙ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23.1  Дебрисная среда на 1000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1000 км является одной из наиболее загрязнённых (пик распределения обломков от разрушения Iridium-33 и испытаний противоспутникового оружия).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Плотность потока мусора (MASTER-8, ESA):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Поток (#/м²/год)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Летальность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Отслеж.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(повреждение)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23.2  Вероятность столкновения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хотя бы одного столкновения (Пуассоновская модель):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P_collision = 1 - e⁻λ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λ = F · A_cross = 2,5 × 10⁻⁴ × 1,5 ≈ 3,75 × 10⁻⁴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столкн./год для летальных объектов.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7 лет, 300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λ_fleet = 3,75 × 10⁻⁴ × 300 × 7 ≈ 0,79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P(≥ 1 столкновение) = 1 - e^-0,79 ≈ 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Это значительный риск</w:t>
      </w:r>
      <w:r>
        <w:rPr>
          <w:rFonts w:ascii="Times New Roman" w:hAnsi="Times New Roman"/>
          <w:b w:val="0"/>
          <w:i w:val="0"/>
          <w:color w:val="000000"/>
          <w:sz w:val="28"/>
        </w:rPr>
        <w:t>, требующий активного управления: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23.3  Манёвры предотвращения столкновений (CAM)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Критерий манёвра: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P(c) &gt; 10⁻⁴ (вероятность столкновения при сближении)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формула Foster: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P(c) ≈ (A_c/2π σ_r σ_t) exp (-(d_miss²/2σ_r²))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площадь столкновения, </w:t>
      </w:r>
      <w:r>
        <w:rPr>
          <w:rFonts w:ascii="Courier New" w:hAnsi="Courier New"/>
          <w:b w:val="0"/>
          <w:i w:val="0"/>
          <w:color w:val="000000"/>
          <w:sz w:val="28"/>
        </w:rPr>
        <w:t>σ_r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σ_t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неопределённость положения RSO.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Монте-Карло (50 000 испытаний):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CAM/год/спутник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CAM/год (флот 300 сп.)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Всего CAM за 7 лет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 на CAM на спутник (7 лет)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ΔV на CAM вписывается в бюджет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(1,1 м/с из 50 м/с бюджета).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23.4  Расположение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CAM/год (флот)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Всего (7 лет)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flux_phase4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мусора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mc_phase4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расстояний сближения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cam_phase4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манёвров CAM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24  ИНТЕГРАЦИЯ С СДКМ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24.1  Роль СДКМ в архитектуре AURORA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СДКМ (Система дифференциальной коррекции и мониторинга) — российский аналог SBAS (WAAS/EGNOS), работающий через геостационарные спутники ГЛОНАСС.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Интеграция AURORA с СДКМ обеспечивает: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Дополнительные поправки орбиты и часов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AURORA-спутников (СДКМ как независимый мониторинг)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Расширенный охват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зоне России (СДКМ охватывает +/−55° от геостационарных спутников)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Обмен форматом сообщений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(RTCM SC-104, SBAS Message Type 1–27)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24.2  УЕРЕ с СДКМ поправками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Применение поправок СДКМ снижает UERE: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СДКМ: UERE ≈ 1,2 м (L1)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СДКМ: UERE ≈ 0,4–0,6 м (уменьшение ионосферной и орбитальной составляющих)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coverage_phase3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СДКМ покрытие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uere_phase3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УЕРЕ с СДКМ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25  МОНТЕ-КАРЛО АНАЛИЗ ТОЧНОСТИ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Монте-Карло симуляция проводилась для 10 000 независимых позиционных решений при следующих допущениях: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часов КА из гауссова распределения по бюджету UERE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ионосферы (Клобухар + остаток)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многолучёвости (логнормальное распределение)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Случайная геометрия из Walker-созвездия (N_vis = 11 в среднем, 7–22 по широте)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Формула погрешности позиции: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σ_pos = 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вектор DOP определяется матрицей проекций </w:t>
      </w:r>
      <w:r>
        <w:rPr>
          <w:rFonts w:ascii="Courier New" w:hAnsi="Courier New"/>
          <w:b w:val="0"/>
          <w:i w:val="0"/>
          <w:color w:val="000000"/>
          <w:sz w:val="28"/>
        </w:rPr>
        <w:t>G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(G^T G)⁻¹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(25.97)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√(D_11 + D_22 + D_33), HDOP = √(D_11 + D_22), VDOP = √(D_33)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Метрика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Аналитич.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Монте-Карло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Расхождение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CEP (50%) гориз.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3D-95%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Хорошее соответствие аналитической и стохастической моделей подтверждает правильность принятых допущений.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hist_phase3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гистограмма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cdf_phase3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CDF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vs_analytical_phase3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vs аналитика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26  УСТОЙЧИВОСТЬ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26.1  Модель деградации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устойчивости оценивает деградацию характеристик при отказе части спутников: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отказов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Работоспособных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(%)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(5%)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(10%)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(20%)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98,5%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(40%)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92%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(60%)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Деградированный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Система сохраняет работоспособность (покрытие &gt; 90%) при отказе до </w:t>
      </w:r>
      <w:r>
        <w:rPr>
          <w:rFonts w:ascii="Times New Roman" w:hAnsi="Times New Roman"/>
          <w:b/>
          <w:i w:val="0"/>
          <w:color w:val="000000"/>
          <w:sz w:val="28"/>
        </w:rPr>
        <w:t>40%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(уровень Фазы 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26.2  Устойчивость к прерыванию связи с НКУ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связи с наземным комплексом: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Автономная навигация через ISL-сетку: &gt; 72 часов без деградации точности часов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Удержание UTC(SU) на уровне &lt; 100 нс в течение: ≈ 3 ч (CSAC) / ≈ 24 ч (space-Rb)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Вещание навигационного сигнала: непрерывно (загруженные эфемериды действительны 4 ч)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6389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phase4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6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Устойчивость группировки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27  ЗАХВАТ СИГНАЛА И ВРЕМЯ ДО ПЕРВОГО ОПРЕДЕЛЕНИЯ МЕСТОПОЛОЖЕНИЯ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27.1  Доплеровский поиск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захвата сигнала NEO-спутника приёмник должен искать: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частоте: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± 38,6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кГц (L1) — в 8× шире, чем для GPS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кодовой фазе: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0 до </w:t>
      </w:r>
      <w:r>
        <w:rPr>
          <w:rFonts w:ascii="Courier New" w:hAnsi="Courier New"/>
          <w:b w:val="0"/>
          <w:i w:val="0"/>
          <w:color w:val="000000"/>
          <w:sz w:val="28"/>
        </w:rPr>
        <w:t>T_code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 мс (стандартно)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ячеек поиска: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· Δ f_D,max/Δ f_step) × (T_code/Δτ_step)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(27.99)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f_step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500 Гц, </w:t>
      </w:r>
      <w:r>
        <w:rPr>
          <w:rFonts w:ascii="Courier New" w:hAnsi="Courier New"/>
          <w:b w:val="0"/>
          <w:i w:val="0"/>
          <w:color w:val="000000"/>
          <w:sz w:val="28"/>
        </w:rPr>
        <w:t>Δτ_step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0,5 чипа: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× 38600/500) × (1023/0,5) ≈ 318 × 10³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параллельном поиске (FPGA): </w:t>
      </w:r>
      <w:r>
        <w:rPr>
          <w:rFonts w:ascii="Courier New" w:hAnsi="Courier New"/>
          <w:b w:val="0"/>
          <w:i w:val="0"/>
          <w:color w:val="000000"/>
          <w:sz w:val="28"/>
        </w:rPr>
        <w:t>t_search ≈ 0,5 с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27.2  Доплеровская аппроксимация из альманаха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Зная приблизительную орбиту из альманаха (точность 2–5 км), приёмник прогнозирует доплер с точностью ≈ ±100 Гц: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N_cells,warm = (2 × 100/500) × 2046 ≈ 819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поиска при тёплом старте: ≈ 0,1 с.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doppler_phase3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поиск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ttff_phase3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захвата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27.3  Ассистированный GNSS-сервер (A-GNSS)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Холодный старт (≈ 149 с) определяется почти целиком не захватом, а **скачиванием эфемерид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альманаха по медленному навигационному каналу** (250 бит/с → ~112 с) плюс слепым поиском по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всему доплеровскому диапазону. Серверная поддержка A-GNSS передаёт по быстрому каналу (LTE/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интернет, 3GPP TS 36.355 LPP) приближённые время и координаты (от соты), список видимых КА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прогнозом доплера и действующие эфемериды/альманах.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 TTFF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Холодный (без A-GNSS)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A-GNSS (с сервером)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Захват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 с (слепой, ±42 кГц)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 (доплер сужен до ±0,5 кГц)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Скачивание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112 с (нав-канал 250 бит/с)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0,03 с (LTE, 3,7 КБ)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Измерение + решение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149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7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Ускорение ≈ 21×; TTFF укладывается в цель </w:t>
      </w:r>
      <w:r>
        <w:rPr>
          <w:rFonts w:ascii="Times New Roman" w:hAnsi="Times New Roman"/>
          <w:b/>
          <w:i w:val="0"/>
          <w:color w:val="000000"/>
          <w:sz w:val="28"/>
        </w:rPr>
        <w:t>&lt; 15 с</w:t>
      </w:r>
      <w:r>
        <w:rPr>
          <w:rFonts w:ascii="Times New Roman" w:hAnsi="Times New Roman"/>
          <w:b w:val="0"/>
          <w:i w:val="0"/>
          <w:color w:val="000000"/>
          <w:sz w:val="28"/>
        </w:rPr>
        <w:t>. Объём ассистирующих данных — ≈ 3,7 КБ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(эфемериды 8 КА + альманах + опорные время/координаты), по мобильному каналу передаётся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практически мгновенно. Модель — </w:t>
      </w:r>
      <w:r>
        <w:rPr>
          <w:rFonts w:ascii="Courier New" w:hAnsi="Courier New"/>
          <w:b w:val="0"/>
          <w:i w:val="0"/>
          <w:color w:val="7B0000"/>
          <w:sz w:val="22"/>
        </w:rPr>
        <w:t>aurora/pnt/agps_server.py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65929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ps_ttff_phase4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65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Сокращение TTFF ассистирующим сервером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28  ВРЕМЕННА́Я СЛУЖБА И ШКАЛА ВРЕМЕНИ AURORA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28.1  Системная шкала времени AURORA Time (AT)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AURORA Time (AT) — собственная атомная шкала системы, физически реализуемая группой активных водородных мазеров Ч1-1008 (ВРЕМЯ-Ч) наземного эталона и связанная с UTC(SU):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UTC(SU) = AT - Δ_AT-UTC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Параметр </w:t>
      </w:r>
      <w:r>
        <w:rPr>
          <w:rFonts w:ascii="Courier New" w:hAnsi="Courier New"/>
          <w:b w:val="0"/>
          <w:i w:val="0"/>
          <w:color w:val="000000"/>
          <w:sz w:val="28"/>
        </w:rPr>
        <w:t>Δ_AT-UTC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в навигационном сообщении и обновляется каждые 6 часов.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28.2  Синхронизация AT с UTC(SU)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Через наземную сеть МКС (21 станция):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Прямое сравнение с группой активных H-мазеров Ч1-1008 (ВРЕМЯ-Ч) на станции МЦУ: </w:t>
      </w:r>
      <w:r>
        <w:rPr>
          <w:rFonts w:ascii="Courier New" w:hAnsi="Courier New"/>
          <w:b w:val="0"/>
          <w:i w:val="0"/>
          <w:color w:val="000000"/>
          <w:sz w:val="28"/>
        </w:rPr>
        <w:t>σ_comp ≈ 0,1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Передача коррекции через командную линию: задержка &lt; 1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Стабильность AT относительно UTC(SU): &lt; 2 нс (1σ, суточный масштаб)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28.3  LPT — LEO Precision Timing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Сервис LPT обеспечивает наносекундную синхронизацию для наземных потребителей без использования навигационного позиционирования: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Одностороннее измерение времени: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t_user = t_sat - (R/c) + Δ_tropo + Δ_iono + δ_rel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Релятивистские поправки складываются из эффекта Саньяка (вращение Земли за время распространения сигнала) и релятивистской поправки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δ_rel = δ_Sagnac + δ_ecc, δ_Sagnac = (2Ω_E/c²) A_proj (0–207 нс), δ_ecc = -(2 (Rcdotv)/c²)≈ 0 (круговая орбита)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Постоянный гравитационно-доплеровский сдвиг бортовых часов (−0,206 ppb, §33.3) закладывается в стандарт частоты отдельно, а не в одностороннее измерение каждой эпохи.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LPT: &lt; 10 нс (1σ) при одночастотном приёмнике.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28.4  Наземное распространение времени (SHIWA TIME / PTP²)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LPT доводит UTC(SU) до наземной опорной точки по радиоканалу (&lt; 10 нс). Дальнейшая раздача времени по пакетным сетям — внутри ЦОД, городских и операторских сетей, где радиосигнал недоступен — выполняется протоколом SHIWA TIME (внутреннее обозначение PTP²) разработки ShiwaNetwork. Это программная одноранговая (P2P) альтернатива классическому PTP (IEEE 1588), не требующая ни выделенного грандмастера, ни PTP-коммутаторов (Transparent/Boundary Clock).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Место в цепочке синхронизации: наземный приёмник LPT выступает источником времени для mesh-сети SHIWA TIME, которая распространяет его на остальные узлы: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──[AURORA LPT, радио]──► узел-источник SHIWA ──[SHIWA TIME mesh]──► потребители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time_dissemination_phase4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Двухуровневая синхронизация: LPT (космос) + SHIWA TIME (земля)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Архитектура (двухслойная):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Управляющий слой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децентрализованная P2P-сеть на libp2p: обнаружение соседей (mDNS локально, Kademlia-DHT глобально), обмен состоянием через GossipSub. Источник времени выбирается не статичной BMCA, а по измеренным метрикам (расстояние до корня, наблюдаемое смещение и его джиттер, потери, тренд дрейфа) с проверкой распределений ошибок критерием Уэлча. Единого грандмастера нет — при отказе узла сеть продолжает работу.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Слой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стандартный обмен PTP по UDP (Sync / Follow</w:t>
      </w:r>
      <w:r>
        <w:rPr>
          <w:rFonts w:ascii="Times New Roman" w:hAnsi="Times New Roman"/>
          <w:b w:val="0"/>
          <w:i/>
          <w:color w:val="000000"/>
          <w:sz w:val="28"/>
        </w:rPr>
        <w:t>Up / Delay</w:t>
      </w:r>
      <w:r>
        <w:rPr>
          <w:rFonts w:ascii="Times New Roman" w:hAnsi="Times New Roman"/>
          <w:b w:val="0"/>
          <w:i w:val="0"/>
          <w:color w:val="000000"/>
          <w:sz w:val="28"/>
        </w:rPr>
        <w:t>Req / Delay_Resp); аппаратные метки времени сетевой карты (разрешение 1–4 нс) там, где они есть, иначе программные. Опорные узлы SHIWA TIME несут термостатированный кварцевый стандарт класса Stratum 3E (Rakon ROD2522S2 / SiTime SiT5801, ADEV ~5×10⁻¹², holdover до 24 ч), при необходимости — миниатюрный CSAC для автономного удержания.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Алгоритм «счастливого пакета» (Lucky Packet Filter).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Полная задержка пакета складывается из четырёх составляющих: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D_распр + D_сериал + D_очередь + D_обраб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них лишь </w:t>
      </w:r>
      <w:r>
        <w:rPr>
          <w:rFonts w:ascii="Courier New" w:hAnsi="Courier New"/>
          <w:b w:val="0"/>
          <w:i w:val="0"/>
          <w:color w:val="000000"/>
          <w:sz w:val="28"/>
        </w:rPr>
        <w:t>D_очередь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обнуляется при отсутствии нагрузки. Поэтому вместо усреднения (как в PTP) из скользящего окна </w:t>
      </w:r>
      <w:r>
        <w:rPr>
          <w:rFonts w:ascii="Courier New" w:hAnsi="Courier New"/>
          <w:b w:val="0"/>
          <w:i w:val="0"/>
          <w:color w:val="000000"/>
          <w:sz w:val="28"/>
        </w:rPr>
        <w:t>N = 150…1000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измерений half-RTT берётся </w:t>
      </w:r>
      <w:r>
        <w:rPr>
          <w:rFonts w:ascii="Times New Roman" w:hAnsi="Times New Roman"/>
          <w:b/>
          <w:i w:val="0"/>
          <w:color w:val="000000"/>
          <w:sz w:val="28"/>
        </w:rPr>
        <w:t>минимум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он соответствует пакету, прошедшему сеть без очередей, и даёт оценку реальной задержки канала. Смещение часов вычисляется как </w:t>
      </w:r>
      <w:r>
        <w:rPr>
          <w:rFonts w:ascii="Courier New" w:hAnsi="Courier New"/>
          <w:b w:val="0"/>
          <w:i w:val="0"/>
          <w:color w:val="000000"/>
          <w:sz w:val="28"/>
        </w:rPr>
        <w:t>(t_2 - t_1) - D_min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не требует допущения о симметрии путей — в этом ключевое отличие от PTP. Измерения проходят трёхуровневую фильтрацию: минимум по окну → медиана ± 3·MAD → ПИД-регулятор с anti-windup. Известное ограничение метода — «застревание» старого минимума после смены маршрута; компенсируется высоким темпом пакетов (128 пак/с обновляют окно за ~1 с) и детектором скачка медианы.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Достижимая точность.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Ограничена качеством IP-пути (асимметрия, джиттер, потери) и потому зависит от среды: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Профиль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Аппарат. метки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 (1σ)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— LAN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ЦОД, биржа, малая нагрузка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 — WAN/VPN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операторские, георазнесённые сети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 — LTE/интернет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мобильные, удалённые объекты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 — деградация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разрыв связи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удержание (holdover)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лабораторном 30-суточном тесте на LAN (профиль A) получена RMS-ошибка 3,2 нс против 47 нс у программного PTP без аппаратных меток; над хорошо настроенным аппаратным PTP с TC/BC выигрыш — порядка 2–3×. Масштабирование проверено до 10⁵ узлов (RMS ≈ 6,5 нс, нагрузка на CPU &lt; 1,5%). Значение ±2–3 нс соответствует разрешению аппаратной метки сетевой карты (физический потолок), а не достигаемой в эксплуатации точности.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Сквозной бюджет AURORA + SHIWA TIME: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Потребитель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LPT (космос)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SHIWA TIME (земля)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(RSS)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 / биржа (LAN)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7–11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 связи (WAN)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Мобильный / edge (LTE)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200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Устойчивость к подмене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и SHIWA TIME образуют два независимых источника UTC: радиоканал LPT с аутентификацией навигационного сигнала (TESLA MAC, §16) и наземная mesh-сеть с подписью пакетов и медианным голосованием по нескольким маршрутам. Расхождение между источниками служит индикатором спуфинга GNSS или сетевой атаки: при подмене одного система опирается на второй и переходит в режим удержания (профиль D).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28.5  Перспектива: трансляция времени непосредственно со спутника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Базовый сервис LPT (§28.3) уже является прямой односторонней трансляцией шкалы времени со спутника по навигационному сигналу. Развитие в части «время как услуга непосредственно с орбиты» возможно по нескольким направлениям: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Спутник как доверенный источник времени mesh-сети.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Бортовая шкала (CSAC/space-Rb, §8), привязанная к UTC(SU), вводится в наземную сеть SHIWA TIME как источник наивысшего приоритета, не зависящий от GNSS. Космос даёт суверенный эталон, наземная сеть — масштабную раздачу.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Двусторонняя передача времени (TWSTT) для опорных узлов.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стационарных потребителей с повышенными требованиями двусторонний обмен метками через КА устраняет неопределённость геометрии и позволяет выйти на субнаносекундный уровень — на порядок точнее одностороннего LPT. Механизм уже отработан в межспутниковых линиях (§8.3, §9).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Выделенный канал службы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Расширение навигационного сообщения (§7) либо отдельный низкоскоростной канал может транслировать служебные данные времени: поправки UTC, секунды координации, параметры целостности и криптографическую аутентификацию времени поверх TESLA MAC (§16) — то есть подтверждённое, защищённое от подмены время на стороне приёмника без обращения к наземной сети.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Орбитальный резерв шкалы.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ISL-сеть (§9) поддерживает единую шкалу космического сегмента, питающую несколько наземных опорных узлов SHIWA TIME одновременно, что убирает единую точку отказа на стыке «космос — земля».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Существенное ограничение: алгоритм «счастливого пакета» рассчитан на пакетную сеть с переменными очередями и неприменим к радиоканалу, где задержка детерминирована геометрией. Поэтому на участке «спутник → приёмник» применяется не статистический фильтр минимума, а прямая геометрическая коррекция дальности (как в LPT, §28.3); SHIWA TIME остаётся протоколом наземного сегмента. Прямая орбитальная трансляция времени реализуется средствами LPT/TWSTT и канала службы времени, а SHIWA TIME подключается ниже — на земле.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29  КОМБИНИРОВАННАЯ СИМУЛЯЦИЯ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29.1  Интегральная модель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Комбинированная симуляция объединяет все модули: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Орбитальная динамика (SGP4/J2) </w:t>
        <w:br/>
        <w:t xml:space="preserve">    ↓</w:t>
        <w:br/>
        <w:t>Геометрия (DOP, visibility)</w:t>
        <w:br/>
        <w:t xml:space="preserve">    ↓</w:t>
        <w:br/>
        <w:t>Бюджет сигнала (C/N₀)          →  UERE_code</w:t>
        <w:br/>
        <w:t>Ионосфера (NeQuick-G / IF)      →  UERE_iono</w:t>
        <w:br/>
        <w:t>Орбитальное определение (ОО)   →  UERE_orbit</w:t>
        <w:br/>
        <w:t>Часовая цепочка               →  UERE_clk</w:t>
        <w:br/>
        <w:t xml:space="preserve">    ↓</w:t>
        <w:br/>
        <w:t>RSS → UERE_total</w:t>
        <w:br/>
        <w:t xml:space="preserve">    ↓</w:t>
        <w:br/>
        <w:t>position_error = DOP × UERE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29.2  Сводные результаты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(авт.)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H-95%¹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V-95%¹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3,4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¹ </w:t>
      </w:r>
      <w:r>
        <w:rPr>
          <w:rFonts w:ascii="Times New Roman" w:hAnsi="Times New Roman"/>
          <w:b/>
          <w:i/>
          <w:color w:val="555555"/>
          <w:sz w:val="28"/>
        </w:rPr>
        <w:t>N_vis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и </w:t>
      </w:r>
      <w:r>
        <w:rPr>
          <w:rFonts w:ascii="Times New Roman" w:hAnsi="Times New Roman"/>
          <w:b/>
          <w:i/>
          <w:color w:val="555555"/>
          <w:sz w:val="28"/>
        </w:rPr>
        <w:t>PDOP p95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автономный режим LEO (</w:t>
      </w:r>
      <w:r>
        <w:rPr>
          <w:rFonts w:ascii="Courier New" w:hAnsi="Courier New"/>
          <w:b w:val="0"/>
          <w:i/>
          <w:color w:val="555555"/>
          <w:sz w:val="22"/>
        </w:rPr>
        <w:t>results/phase*/summary_*.json</w:t>
      </w:r>
      <w:r>
        <w:rPr>
          <w:rFonts w:ascii="Times New Roman" w:hAnsi="Times New Roman"/>
          <w:b w:val="0"/>
          <w:i/>
          <w:color w:val="555555"/>
          <w:sz w:val="28"/>
        </w:rPr>
        <w:t>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Колонки </w:t>
      </w:r>
      <w:r>
        <w:rPr>
          <w:rFonts w:ascii="Times New Roman" w:hAnsi="Times New Roman"/>
          <w:b/>
          <w:i/>
          <w:color w:val="555555"/>
          <w:sz w:val="28"/>
        </w:rPr>
        <w:t>UERE / H-95% / V-95%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комбинированный режим LEO+ГЛОНАСС+СДКМ (Mode C, §24–§25).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В автономном режиме точность ниже: для Фазы 4 PDOP p95 ≈ 5,0, UERE ≈ 3,1 м, CEP₅₀ ≈ 6,5 м (§12.3).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30  ГРАФИК РАЗВЁРТЫВАНИЯ ГРУППИРОВКИ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30.1  Ракеты-носители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Союз-2.1б / Ангара-1.2: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Полезная нагрузка на 1000 км ССО: 6500 кг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спутников на запуск: </w:t>
      </w:r>
      <w:r>
        <w:rPr>
          <w:rFonts w:ascii="Courier New" w:hAnsi="Courier New"/>
          <w:b w:val="0"/>
          <w:i w:val="0"/>
          <w:color w:val="000000"/>
          <w:sz w:val="28"/>
        </w:rPr>
        <w:t>⌊ 6500/140 ⌋ = 46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Стоимость запуска: $50M (ориентировочно)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30.2  Фазный план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Новых сп.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Кумул.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Запусков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РФ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(РФ)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≈2,0 (глоб. p95 5,0)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*Число пусков при 46 сп./носитель (§30.1); на практике ограничено схемой «один пуск — одна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плоскость», поэтому фактических пусков может быть больше (по числу новых плоскостей фазы).*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30.3  Статус сервисов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Ф0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 (синхронизация)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измерения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Навигация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России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частичн.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СДКМ-дополнение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full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ats_full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Наращивание группировки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verage_full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и PDOP vs год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st_full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Стоимость по фазам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31  ТЕХНИКО-ЭКОНОМИЧЕСКОЕ ОБОСНОВАНИЕ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Технико-экономическое обоснование (ТЭО) в составе настоящего технического проекта не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приводится. Согласно ЕСКД (ГОСТ 2.103) и ГОСТ Р 15.201, ТЭО относится к стадии обоснования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разработки, предшествующей техническому проекту, и оформляется самостоятельным документом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(AURORA-ТЭО-001): оценка рынка, коммерческая модель, выручка и срок окупаемости выходят 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рамки технического проектирования.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Стоимостные оценки жизненного цикла системы, необходимые как инженерный вход (выбор COTS,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кратность резерва, число пусков), приведены в §51 «Стоимостная модель (LCC)».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32  РАДИАЦИОННАЯ СРЕДА И РАДИАЦИОННАЯ СТОЙКОСТЬ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32.1  Условия радиационного воздействия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AURORA (1000 км / 75°) пересекает внутренний пояс протонов Ван Аллена. Интенсивность потока протонов с энергией &gt; 10 МэВ составляет ≈ 5×10¹² п/см²/год (AP8-MIN). Без экранирования доза ионизации (TID) достигает 80 кРад/год (Si).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Модель затухания TID в алюминиевом экране: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TID(d, t) = TID_0 · e⁻d/λ ·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TID_0 = 80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кРад/год, </w:t>
      </w:r>
      <w:r>
        <w:rPr>
          <w:rFonts w:ascii="Courier New" w:hAnsi="Courier New"/>
          <w:b w:val="0"/>
          <w:i w:val="0"/>
          <w:color w:val="000000"/>
          <w:sz w:val="28"/>
        </w:rPr>
        <w:t>λ = 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мм Al,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толщина экрана,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срок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32.2  Анализ TID по подсистемам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Экран Al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TID 7 лет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Запас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16,9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Солнечная батарея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436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Ограничение жизни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*Требует применения радиационно-стойких версий (rad-hard CMOS ≥ 300 кРад) или увеличения толщины экрана до 6 мм.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Бортовой CSAC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(предел стойкости 20 крад) удерживается локальным (точечным) экранированием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 эквивалента 7 мм Al — запас 1,2×. К штатному 4-мм экрану платформы добавляется точечный экран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из тантала/вольфрама ≈ 3 мм Al-экв. (масса ~30–50 г на прибор), что несущественно для массового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бюджета (часы ~35 г, §19). Альтернатива/дополнение — секторный анализ дозы 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самоэкранирования корпусом КА, обычно снижающий дозу на 20–40%.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32.3  SEU (Single Event Upset)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одиночных ошибок для разных типов памяти: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SEU rate = Φ_eff(d) · σ_cross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Φ_eff(d) = Φ_0 · e⁻d / (⁵λ)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эффективный поток с учётом экрана.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памяти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(см²)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SEU @ 4 мм Al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SRAM (0,35 мкм)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~10⁻⁴ соб./устр./день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Flash (90 нм)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~2×10⁻⁶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кРад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Рекомендация: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применение MRAM/FRAM для критических данных бортового компьютера.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32.4  Влияние радиации на OCXO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Частотный уход OCXO под действием радиации (SC-cut кварц):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f/f_0)|_rad = α_rad · TID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α_rad ≈ 10⁻¹⁰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/кРад. При экране 3 мм и TID = 125 кРад: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 = 12,5 нс/с ⇒ Δ f = 12,5 ppb (за 7 лет)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снижения до &lt; 1 ppb необходим экран не менее 6 мм.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tid_depth_phase4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TID vs толщина экрана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seu_rate_phase4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SEU rate по типам памяти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component_phase4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Радиационная нагрузка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ocxo_drift_phase4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Радиационный уход OCXO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33  РЕЛЯТИВИСТСКИЕ ПОПРАВКИ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33.1  Гравитационный красный сдвиг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гравитационного потенциала между спутником и наземным приёмником вызывает голубое смещение частоты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f/f_0)|_grav = (GM/c²)((1/R_E) - (1/r_sat))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</w:t>
      </w:r>
      <w:r>
        <w:rPr>
          <w:rFonts w:ascii="Courier New" w:hAnsi="Courier New"/>
          <w:b w:val="0"/>
          <w:i w:val="0"/>
          <w:color w:val="000000"/>
          <w:sz w:val="28"/>
        </w:rPr>
        <w:t>r = R_E + h = 6371 + 1000 = 7371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.(Δ f/f_0)|_grav,LEO = +0,0944 ppb (≈ +8,16 мкс/день)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GPS MEO (20 200 км): </w:t>
      </w:r>
      <w:r>
        <w:rPr>
          <w:rFonts w:ascii="Courier New" w:hAnsi="Courier New"/>
          <w:b w:val="0"/>
          <w:i w:val="0"/>
          <w:color w:val="000000"/>
          <w:sz w:val="28"/>
        </w:rPr>
        <w:t>+0,5292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+45,7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33.2  Эффект Доплера второго порядка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Движение спутника со скоростью </w:t>
      </w:r>
      <w:r>
        <w:rPr>
          <w:rFonts w:ascii="Courier New" w:hAnsi="Courier New"/>
          <w:b w:val="0"/>
          <w:i w:val="0"/>
          <w:color w:val="000000"/>
          <w:sz w:val="28"/>
        </w:rPr>
        <w:t>v_orb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замедляет его часы: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f/f_0)|_Doppler2 = -(v²/2c²)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</w:t>
      </w:r>
      <w:r>
        <w:rPr>
          <w:rFonts w:ascii="Courier New" w:hAnsi="Courier New"/>
          <w:b w:val="0"/>
          <w:i w:val="0"/>
          <w:color w:val="000000"/>
          <w:sz w:val="28"/>
        </w:rPr>
        <w:t>v = 7354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м/с): </w:t>
      </w:r>
      <w:r>
        <w:rPr>
          <w:rFonts w:ascii="Courier New" w:hAnsi="Courier New"/>
          <w:b w:val="0"/>
          <w:i w:val="0"/>
          <w:color w:val="000000"/>
          <w:sz w:val="28"/>
        </w:rPr>
        <w:t>-0,3008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−26,0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33.3  Суммарная поправка и сравнение систем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Гравит.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Доплер-2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Суммарный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нс/сут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+0,094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−0,301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−0,206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−17 833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ISS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+0,041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−0,328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−0,286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−24 743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MEO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+0,529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−0,084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+0,446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+38 514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35 786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+0,591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−0,053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+0,538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+46 511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 LEO-спутников (1000 км) гравитационный эффект слабее доплеровского, поэтому суммарная поправка отрицательна — бортовые часы </w:t>
      </w:r>
      <w:r>
        <w:rPr>
          <w:rFonts w:ascii="Times New Roman" w:hAnsi="Times New Roman"/>
          <w:b/>
          <w:i w:val="0"/>
          <w:color w:val="000000"/>
          <w:sz w:val="28"/>
        </w:rPr>
        <w:t>отстают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от наземной шкалы UTC примерно на 17,8 мкс/сут. Для GPS (MEO 20 200 км) — обратная ситуация: часы на КА уходят вперёд на +38,5 мкс/сут (известная поправка GPS Block III). При проектировании AURORA эта величина закладывается как преднамеренное частотное смещение бортового стандарта (offset) либо компенсируется поправками в навигационном сообщении.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Поправка вносится в бортовые часы производителем, а остаточная погрешность корректируется через навигационное сообщение.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33.4  Поправка Саньяка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передаче сигнала от спутника к наземному приёмнику вращение Земли создаёт дополнительную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t_Sagnac = (2Ω_E/c²) · A_proj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A_proj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проекция площади треугольника (центр Земли — спутник — приёмник) на экватор. Типовая величина: 0–207 нс в зависимости от геометрии.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clock_phase4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Релятивистские поправки: часовой сдвиг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ns_day_phase4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Суммарный сдвиг нс/сут по высоте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34  ТРОПОСФЕРНАЯ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34.1  Модель Саастамойнена (ZHD/ZWD)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Зенитная тропосферная задержка (ZTD) состоит из двух компонент: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Гидростатическая задержка (ZHD):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ZHD = (0,0022768 · P_0/1 - 0,00266cos(2φ) - 0,00028 · H)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приземное давление (гПа), </w:t>
      </w:r>
      <w:r>
        <w:rPr>
          <w:rFonts w:ascii="Courier New" w:hAnsi="Courier New"/>
          <w:b w:val="0"/>
          <w:i w:val="0"/>
          <w:color w:val="000000"/>
          <w:sz w:val="28"/>
        </w:rPr>
        <w:t>φ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широта,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высота (км).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Влажная задержка (ZWD):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ZWD = 0,0022768 · ((1255/T) + 0,05) · 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температура (К), </w:t>
      </w:r>
      <w:r>
        <w:rPr>
          <w:rFonts w:ascii="Courier New" w:hAnsi="Courier New"/>
          <w:b w:val="0"/>
          <w:i w:val="0"/>
          <w:color w:val="000000"/>
          <w:sz w:val="28"/>
        </w:rPr>
        <w:t>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давление водяного пара (гПа).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стандартной атмосферы (φ = 55°, H = 0): ZHD ≈ 2,30 м, ZWD ≈ 0,09 м, ZTD ≈ 2,39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34.2  Функции отображения (Mapping Functions)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Наклонная задержка STD: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STD = ZHD · m_h(ε) + ZWD · m_w(ε)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Функция Нилла (NMF) для гидростатики: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m_h(ε) = frac1sinε + dfrac0,00143tanε + 0,0445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 = 30°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2,0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при </w:t>
      </w:r>
      <w:r>
        <w:rPr>
          <w:rFonts w:ascii="Courier New" w:hAnsi="Courier New"/>
          <w:b w:val="0"/>
          <w:i w:val="0"/>
          <w:color w:val="000000"/>
          <w:sz w:val="28"/>
        </w:rPr>
        <w:t>ε = 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10,5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34.3  Сравнение моделей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Остаточная ошибка (ε = 30°)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Дополнит. данные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~120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Саастамойнен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Давление, темп.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GPT2 (климат.)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ECMWF числовой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~2,4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NWP модели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дифф.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приёмника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Для AURORA PPP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используется модель GPT2 (без внешних данных) с остаточной ошибкой 6 см. Точность повышается до 2,4 см при использовании ECMWF NWP.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34.4  Вклад тропосферы в бюджет UERE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двухчастотном режиме L1/L5 ионосфера устранена, тропосфера остаётся источником ошибки: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GPT2): </w:t>
      </w:r>
      <w:r>
        <w:rPr>
          <w:rFonts w:ascii="Times New Roman" w:hAnsi="Times New Roman"/>
          <w:b/>
          <w:i w:val="0"/>
          <w:color w:val="000000"/>
          <w:sz w:val="28"/>
        </w:rPr>
        <w:t>6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ε = 30°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ECMWF): </w:t>
      </w:r>
      <w:r>
        <w:rPr>
          <w:rFonts w:ascii="Times New Roman" w:hAnsi="Times New Roman"/>
          <w:b/>
          <w:i w:val="0"/>
          <w:color w:val="000000"/>
          <w:sz w:val="28"/>
        </w:rPr>
        <w:t>2,4 см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ztd_vs_lat_phase4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ZTD по широте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apping_phase4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Функции отображения NMF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seasonal_phase4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Сезонные вариации ZTD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odel_compare_phase4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моделей коррекции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35  НАДЁЖНОСТЬ И MTBF ПОДСИСТЕМ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35.1  Модель надёжности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каждой подсистемы моделируется экспоненциальным законом: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R_i(t) = e⁻λ_ⁱ t = e⁻t/MTBF_ⁱ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спутника (последовательная структура критических подсистем):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R_sat(t) = Π_i ∈ критич. R_i(t)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(35.119)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35.2  MTBF критических подсистем (ECSS-Q-ST-30, класс 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MTBF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R(7 лет)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Критич.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(SA.45s), терминальный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(Quantum-18), якорный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73,6%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81,5%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66,4%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 (ХГ)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88,5%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Примечание: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одиночная надёжность спутника R(7 лет) ≈ 3,4% (без резервирования). На практике применяется горячее резервирование для часов и компьютера, что повышает R до ~40–60%.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35.3  Деградация созвездия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работающих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E[N_working(t)] = N_total · R_sat(t)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R_sat(7 лет) ≈ 3,4%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резервирования и </w:t>
      </w:r>
      <w:r>
        <w:rPr>
          <w:rFonts w:ascii="Courier New" w:hAnsi="Courier New"/>
          <w:b w:val="0"/>
          <w:i w:val="0"/>
          <w:color w:val="000000"/>
          <w:sz w:val="28"/>
        </w:rPr>
        <w:t>≈ 50%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резервированием: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резервирования: E ≈ 10 спутников через 7 лет (катастрофично)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резервированием: E ≈ 150 спутников через 7 лет → необходимо пополнение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поддержания ≥ 270 рабочих спутников необходима программа замены 20–30 спутников в год, начиная с 4-го года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35.4  Запасные спутники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запасных спутников для 95% уверенности: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N_spare = F⁻¹_Poisson(0,95; λ = N_total · (1 - 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наличии 5 запасных спутников на орбите и работающей атомной цепочке (CSAC + space-Rb-якоря): надёжность сети обеспечивается в первые 3 года без пополнения.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ubsystem_mtbf_phase4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MTBF и надёжность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at_r_vs_time_phase4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Надёжность спутника vs время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fleet_degradation_phase4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созвездия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36  PPP: АЛГОРИТМ И ВРЕМЯ СХОДИМОСТИ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36.1  Наблюдательная модель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Псевдодальность и фазовое измерение: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 = r + c(δ t_r - δ t^s) + 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(36.122)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 = r + c(δ t_r - δ t^s) - I + T + λ N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Вектор состояния: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x = [x, y, z, δ t_r, ZWD, N_L1, N_L5, …]^T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36.2  Kalman-фильтр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прогноза: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P_k|k-1 = F P_k-1 F^T + Q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обновления: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K = P_k|k-1 H^T (H P_k|k-1 H^T + R)⁻¹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 = (I - KH) P_k|k-1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36.3  Время сходимости AURORA vs GPS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Ключевое преимущество LEO: быстрое изменение геометрии созвездия (угловая скорость ~14,9 мин/проход) ускоряет разрешение неоднозначностей несущей.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Dual-freq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 (σ_H &lt; 10 см)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FOC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(до 22)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IOC (Ф2)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~5–10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only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~2–5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(стандарт, 1 сп.)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20–40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обеспечивает быструю сходимость PPP (1–3 мин против 20–40 мин у одиночного MEO) за счёт большого числа спутников с быстро меняющейся геометрией — это одно из ключевых преимуществ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36.4  Геометрия LEO vs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LEO (1000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MEO (20 200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Видимых спутников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(из 300, до 22)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(из 24)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прохода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мин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284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dDOP/dt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Низкий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Доплер-скорость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кГц/с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кГц/с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ergence_phase4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_bar_phase4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leo_vs_meo_phase4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LEO vs MEO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37  ТОЧНОСТЬ НАВИГАЦИОННОГО СИГНАЛА (SISA/URE)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37.1  Метрики точности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URE (User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дальностная ошибка от эфемерид и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URE = √(σ_r² + ((σ_a/√(n)))² + ((σ_c/√(n)))² + σ_clk²)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n = 49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типовой геометрический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SISA (Signal In Space Accuracy)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прогнозируемая точность для навигационного сообщения: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SISA = 1,1 · URE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UERE (User Equivalent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ошибка у пользователя: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√(URE² + σ_iono² + σ_tropo² + σ_mp² + σ_noise²)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37.2  Сравнение AURORA / GPS / Galileo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0,239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E1/E5a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L1/L5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 точности </w:t>
      </w:r>
      <w:r>
        <w:rPr>
          <w:rFonts w:ascii="Times New Roman" w:hAnsi="Times New Roman"/>
          <w:b/>
          <w:i w:val="0"/>
          <w:color w:val="000000"/>
          <w:sz w:val="28"/>
        </w:rPr>
        <w:t>одной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(UERE dual ≈ 0,7 м) сопоставима с ГЛОНАСС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несколько уступает GPS/Galileo. Это плата за низкую орбиту (сложнее орбитальное определение,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быстрая динамика) и бортовой CSAC вместо PHM/Cs у MEO. Конкурентное преимущество AURORA лежит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не в точности 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геометрии комбинированного режима, мощности сигнала и скорости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PPP-сходимости (см. §41). Тропосфера и многолучёвость у AURORA при этом ниже благодаря высоким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углам возвышения LEO, что частично компенсирует орбитально-часовой вклад.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37.3  Бюджет ошибок AURORA (dual-freq)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(радиальные, транслируемые; §47)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(вдоль/попереч.)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(CSAC, остаток прогноза, §8.6)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(dual-freq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 (RSS)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0,70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Доминируют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 LEO сложнее из-за быстрой динамики и торможения) и </w:t>
      </w:r>
      <w:r>
        <w:rPr>
          <w:rFonts w:ascii="Times New Roman" w:hAnsi="Times New Roman"/>
          <w:b/>
          <w:i w:val="0"/>
          <w:color w:val="000000"/>
          <w:sz w:val="28"/>
        </w:rPr>
        <w:t>тропосфера</w:t>
      </w:r>
      <w:r>
        <w:rPr>
          <w:rFonts w:ascii="Times New Roman" w:hAnsi="Times New Roman"/>
          <w:b w:val="0"/>
          <w:i w:val="0"/>
          <w:color w:val="000000"/>
          <w:sz w:val="28"/>
        </w:rPr>
        <w:t>. Шум приёмника и многолучёвость у AURORA, наоборот, снижены за счёт мощного сигнала (+23 дБ) и высоких углов возвышения. Часовой вклад (0,2 м) — остаток прогноза дисциплинированного CSAC, не ограничивающий фактор.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re_budget_phase4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URE/SISA/UERE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ere_breakdown_phase4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UERE AURORA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38  СИСТЕМА УПРАВЛЕНИЯ ОРИЕНТАЦИЕЙ (ADCS)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38.1  Бюджет ошибки наведения антенны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к ADCS определяются допустимым уходом навигационной антенны (ΔΘ_max) и углом опережения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наведения (RSS, 3σ):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3σ (мДег)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Звёздный датчик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Волоконный гироскоп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Ошибка контроллера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Термоупругая деформация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Гибкость конструкции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Монтаж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RSS суммарный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35,4 мДег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Потеря усиления навигационной антенны (BW₃ = 20°): ΔG &lt; 0,001 dB — пренебрежимо мало.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38.2  Возмущающие моменты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Типовое 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Гравитационный градиент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2 084 нН·м (при θ = 1°)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Солнечное давление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3 078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Остаточный магнитный момент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38 743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Аэродинамика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14,3 нН·м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Доминирующий источник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остаточный магнитный момент. Требует деперманентизации спутника до &lt; 0,5 А·м² или применения магнитных катушек для компенсации.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Гравитационный момент: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T_gg = (3μ/2r³) · |I_z - I_x| · sin(2θ)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Солнечное давление: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T_srp = P_solar · C_R · A_sail · d_arm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(38.132)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38.3  Маховики (Reaction Wheels)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Требуемый угловой импульс для компенсации возмущений за полуорбиту: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H_req = T_dist · (T_orbit/4) ≈ 69 мН·м·с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Выбранный маховик: Bradford WSAT (H = 1,0 Н·м·с, масса 0,8 кг) — обеспечивает запас 14×.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38.4  ISL Point-Ahead Angle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Ka-диапазона ISL (26 ГГц, расстояние 3000 км) требуется угол опережения: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θ_pa = (v_rel/c) ≈ 49 мкрад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Полуширина ДН ISL-антенны: ~17 500 мкрад → запас 357× по мощности луча.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disturbances_phase4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Возмущающие моменты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pointing_budget_phase4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наведения антенны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isl_pointing_phas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point-ahead angle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39  ОПТИМИЗАЦИЯ СЕТИ НАЗЕМНЫХ СТАНЦИЙ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39.1  Текущая конфигурация МКС (21 станция)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Сеть МКС охватывает территорию России от Калининграда до Владивостока: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Радиус покрытия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одной станции: 2843 км (при угле маски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Покрытие по долготе: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55% (по России и прилежащим территориям)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Геометрический фактор OD: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улучшается по мере расширения сети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39.2  Орбитальное определение (OD) и дуговые наблюдения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дуговых наблюдений за 24 ч: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N_arcs = N_station × N_passes/day × (t_pass/T_orbit)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(39.135)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21 станции: ≈ 33 дуговых наблюдения в сутки (достаточно для орбитального определения с точностью &lt; 5 м).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39.3  Расширение сети (8 кандидатов)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Кандидат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Долгота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зоны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Куба (Гавана)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−82,4°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Атлантика, Мексиканский залив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Бразилия (Ресифе)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ЮАР (Йоханнесбург)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−26,2°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Австралия (Дарвин)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−12,5°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130,9°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Тихий океан юж.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Индия (Ченнаи)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Вьетнам (Хо Ши Мин)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106,7°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Южно-Китайское море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Аргентина (Ушуайя)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−53,1°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−68,3°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Атлантика, Антарктика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ДР Конго (Киншаса)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Центральная Африка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Добавление 8 станций увеличивает покрытие с 55% до 82%.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39.4  Требования к линии связи МКС–спутник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Дальность командной линии: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3000 км (при угле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Полоса загрузки навигационного сообщения: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1,2 Мбит/с на 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Задержка: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&lt; 10 мс (суммарная от МКС до бортового ПО)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network_map_phase4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сети наземных станций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od_quality_phase4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Качество OD vs расширение сети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arcs_phase4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Дуговые наблюдения vs число станций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40  ПОДДЕРЖАНИЕ ОРБИТЫ (STATION KEEPING)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40.1  Прецессия RAAN из-за J2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Второй зональный гармоник геопотенциала (</w:t>
      </w:r>
      <w:r>
        <w:rPr>
          <w:rFonts w:ascii="Courier New" w:hAnsi="Courier New"/>
          <w:b w:val="0"/>
          <w:i w:val="0"/>
          <w:color w:val="000000"/>
          <w:sz w:val="28"/>
        </w:rPr>
        <w:t>J_2 = 1,0826 × 10⁻³</w:t>
      </w:r>
      <w:r>
        <w:rPr>
          <w:rFonts w:ascii="Times New Roman" w:hAnsi="Times New Roman"/>
          <w:b w:val="0"/>
          <w:i w:val="0"/>
          <w:color w:val="000000"/>
          <w:sz w:val="28"/>
        </w:rPr>
        <w:t>) вызывает систематический дрейф RAAN: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-(3/2) · n · J_2 · ((R_E/a))² · (cos i/(1-e²)²)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(40.136)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(a = 7371 км, i = 75°, e ≈ 0):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-1,5508 °/сут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Важно: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созвездии Walker Delta все плоскости дрейфуют с одной скоростью (одинаковое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), поэтому относительная геометрия созвездия сохраняется без коррекции. Абсолютный дрейф RAAN является номинальным параметром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40.2  Атмосферное торможение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высоте 1000 км плотность атмосферы (NRLMSISE-00) составляет: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Солнечная активность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ρ (кг/м³)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Минимум (F10.7 = 70)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 (F10.7 = 150)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Максимум (F10.7 = 250)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10⁻¹⁴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Высотный дрейф за год при средней активности: </w:t>
      </w:r>
      <w:r>
        <w:rPr>
          <w:rFonts w:ascii="Times New Roman" w:hAnsi="Times New Roman"/>
          <w:b/>
          <w:i w:val="0"/>
          <w:color w:val="000000"/>
          <w:sz w:val="28"/>
        </w:rPr>
        <w:t>0,1 м/год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пренебрежимо мало.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ISS (400 км) — 2000 м/год; Starlink (550 км) — 10 м/год.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40.3  Бюджет ΔV за 7 лет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Компенсация торможения (средняя солн. акт.)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Коррекция дифференциального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Де-орбита в конце миссии (Хоманн, перицентр 600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141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Масса топлива (монотопливо, Isp = 220 с): </w:t>
      </w:r>
      <w:r>
        <w:rPr>
          <w:rFonts w:ascii="Times New Roman" w:hAnsi="Times New Roman"/>
          <w:b/>
          <w:i w:val="0"/>
          <w:color w:val="000000"/>
          <w:sz w:val="28"/>
        </w:rPr>
        <w:t>≈ 9 кг/спутник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141 м/с, </w:t>
      </w:r>
      <w:r>
        <w:rPr>
          <w:rFonts w:ascii="Courier New" w:hAnsi="Courier New"/>
          <w:b w:val="0"/>
          <w:i w:val="0"/>
          <w:color w:val="000000"/>
          <w:sz w:val="28"/>
        </w:rPr>
        <w:t>m_wet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140 кг).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40.4  Стратегия поддержания Walker Delta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Фазовые коррекции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выполняются раз в 90 дней (ΔV ≈ 3 м/с суммарно за 7 лет)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Плоскостные манёвры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 требуются — J2-дрейф одинаков для всех плоскостей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Де-орбита: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тормозной манёвр ΔV ≈ 120 м/с переводит перицентр на ~600 км, откуда естественный сход орбиты происходит за &lt; 25 лет (выполнение требований IADC; 7,4 м/с недостаточно — с 1000 км остаточное время жизни &gt;250 лет)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Время орбитального распада без тормозного манёвра на 1000 км: </w:t>
      </w:r>
      <w:r>
        <w:rPr>
          <w:rFonts w:ascii="Times New Roman" w:hAnsi="Times New Roman"/>
          <w:b/>
          <w:i w:val="0"/>
          <w:color w:val="000000"/>
          <w:sz w:val="28"/>
        </w:rPr>
        <w:t>250–400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(нарушение IADC). Требуется активная де-орбита.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alt_decay_phase4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Высотный дрейф без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raan_drift_phase4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Прецессия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dv_budget_phase4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47472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manoeuvre_schedule_phase4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Расписание манёвров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41  СРАВНЕНИЕ AURORA PNT С АНАЛОГАМИ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41.1  Традиционные MEO GNSS: ГЛОНАСС, GPS, Galileo, BeiDou-3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41.1.1  ГЛОНАСС — детальное сравнение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ГЛОНАСС является ближайшим российским прототипом для сравнения с AURORA. Ключевые различия: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Выигрыш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км, MEO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LEO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(+10° → лучше Арктика)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(в 12,5× больше)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(7–22 по широте)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(≈2× в среднем, до 3× в высоких широтах)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L1OF/L2OF FDMA + L1OC/L2OC/L3OC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Galileo-совместимость 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паритет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dual-freq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 чуть лучше (per-sat)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L1-only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(комбинир. LEO+ГЛОНАСС)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(геометрия)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(≈15×)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~−130 дБВт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дБВт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(+23 дБ, в 200× выше)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нс (цель)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(2×)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Особенность ГЛОНАСС: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наклонение 64,8° обеспечивает лучшее покрытие арктических широт, чем GPS (55°). AURORA с наклонением 75° превосходит и ГЛОНАСС в этом аспекте.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FDMA vs CDMA: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сигналы ГЛОНАСС-K2 переходят на CDMA (L1OC, L2OC, L3OC), однако наследие FDMA создаёт сложности в производстве приёмников и ограничивает возможности многосистемной обработки. AURORA использует исключительно CDMA, совместимое с GPS L5 и Galileo E5a.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ГЛОНАСС-K2 достигает точности шкалы времени ~10 нс относительно UTC(SU); AURORA с бортовым CSAC и ISL-синхронизацией нацелен на </w:t>
      </w:r>
      <w:r>
        <w:rPr>
          <w:rFonts w:ascii="Times New Roman" w:hAnsi="Times New Roman"/>
          <w:b/>
          <w:i w:val="0"/>
          <w:color w:val="000000"/>
          <w:sz w:val="28"/>
        </w:rPr>
        <w:t>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 2× лучше.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41.1.2  Общая таблица MEO GNSS vs AURORA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23 222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21 528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1 000 км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 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(среднее)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(авт. / комбинир.)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5,0 / 1,67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(мин)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&lt; 1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Вр. точность (нс)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IOC год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 ($B)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~2,8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точности одной псевдодальности AURORA сопоставима с MEO GNSS (несколько уступая GPS/Galileo), а в автономном режиме её геометрия (PDOP p95 ≈ 5) даже хуже из-за специфики LEO. Реальные преимущества AURORA — в </w:t>
      </w:r>
      <w:r>
        <w:rPr>
          <w:rFonts w:ascii="Times New Roman" w:hAnsi="Times New Roman"/>
          <w:b/>
          <w:i w:val="0"/>
          <w:color w:val="000000"/>
          <w:sz w:val="28"/>
        </w:rPr>
        <w:t>комбинированном режиме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(LEO+ГЛОНАСС → PDOP 1,67, CEP ≈ 1 м, PPP-сходимость 1–3 мин), </w:t>
      </w:r>
      <w:r>
        <w:rPr>
          <w:rFonts w:ascii="Times New Roman" w:hAnsi="Times New Roman"/>
          <w:b/>
          <w:i w:val="0"/>
          <w:color w:val="000000"/>
          <w:sz w:val="28"/>
        </w:rPr>
        <w:t>мощности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(+23 дБ: помехозащита и работа в помещениях), </w:t>
      </w:r>
      <w:r>
        <w:rPr>
          <w:rFonts w:ascii="Times New Roman" w:hAnsi="Times New Roman"/>
          <w:b/>
          <w:i w:val="0"/>
          <w:color w:val="000000"/>
          <w:sz w:val="28"/>
        </w:rPr>
        <w:t>арктическом покрытии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(75°) и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(TESLA MAC). AURORA позиционируется как суверенное LEO-усиление ГЛОНАСС, а не самостоятельная замена MEO.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41.2  Строящиеся и перспективные LEO PNT системы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41.2.1  Xona Space Systems PULSAR (США)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коммерческая компания, летала на демо-спутнике (2022–2023), FOC ≈ 2030.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700 км, i = 60°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 (GPS-совместимые)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(оценка)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 с (заявлено)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Арктики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Хуже (i = 60°)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Лучше (i = 75°)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Зависимость от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 (полная автономия)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 (Роскосмос МКС)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отличие: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Xona сфокусирован на рынке США и союзников, AURORA — на суверенном российском сегменте и арктических регионах. Наклонение 75° у AURORA даёт существенное преимущество над Арктикой.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41.2.2  Satelles STL (США, на базе Iridium)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операционный с 2016 г. Использует 66 спутников Iridium NEXT как «подводящую» платформу.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км, i = 86,4°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L-band (~1626 МГц, Iridium)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(PPP)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 (помехозащита)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+23 дБ vs GPS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Позиционирование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совместно с INS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Автономное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+ indoor backup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навигация + timing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Satelles STL является </w:t>
      </w:r>
      <w:r>
        <w:rPr>
          <w:rFonts w:ascii="Times New Roman" w:hAnsi="Times New Roman"/>
          <w:b/>
          <w:i w:val="0"/>
          <w:color w:val="000000"/>
          <w:sz w:val="28"/>
        </w:rPr>
        <w:t>дополнением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а не заменой GNSS — используется для резервирования по времени в закрытых помещениях. AURORA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полный навигационный сервис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41.2.3  ESA Moonlight / Galileo 2nd Generation LEO (ЕС)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фаза A (технические исследования), цель — 6–12 LEO-спутников как дополнение к Galileo.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Основная цель: ускорение PPP-сходимости для авиации (с 20 до 5 мин)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 является независимой навигационной системой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AURORA vs Moonlight: AURORA — суверенная российская система с 300 КА; Moonlight — европейская надстройка над MEO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41.2.4  BeiDou-3 LEO augmentation (КНР)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экспериментальные спутники запущены в 2023 г.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12 КА на 1000 км, наклонение 55° — меньший охват Арктики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PPP сходимость ~5 мин (с 12 LEO + BDS-3 MEO)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AURORA: в 5× больше КА, в 5× лучше сходимость, лучший охват Арктики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41.2.5  SpaceX Starlink (потенциальный LEO PNT)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FCC заявка 2020 г. на использование частот для PNT, публичных сигналов нет.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5000+ спутников на 550 км — кратно более плотная сеть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Потенциально мгновенная PPP-сходимость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Критические ограничения: нет публичного ICD, нет аутентификации, US jurisdiction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Неприемлем для суверенной российской навигации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41.3  Сводная позиционная матрица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Арктика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Суверенитет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BDS LEO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Экспер.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Уникальная позиция AURORA: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единственная суверенная российская LEO PNT система, сочетающая: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Российское наклонение (75°) — максимальное покрытие Арктики и территории РФ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Полную совместимость с приёмниками GPS/Galileo (L1, L5 CDMA)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Открытую аутентификацию (TESLA MAC)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Конкурентоспособный бюджет (</w:t>
      </w:r>
      <w:r>
        <w:rPr>
          <w:rFonts w:ascii="Courier New" w:hAnsi="Courier New"/>
          <w:b w:val="0"/>
          <w:i w:val="0"/>
          <w:color w:val="000000"/>
          <w:sz w:val="28"/>
        </w:rPr>
        <w:t>2,8B vs</w:t>
      </w:r>
      <w:r>
        <w:rPr>
          <w:rFonts w:ascii="Times New Roman" w:hAnsi="Times New Roman"/>
          <w:b w:val="0"/>
          <w:i w:val="0"/>
          <w:color w:val="000000"/>
          <w:sz w:val="28"/>
        </w:rPr>
        <w:t>10B Galileo)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06505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constellation_scatter_phase4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06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Позиционирование на рынке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521208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spider_phase4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212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Spider-диаграмма сравнения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ure_all_phase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URE/UERE: все системы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ppp_convergence_phase4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timeline_phase4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Временна́я шкала LEO PNT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80285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aurora_vs_glonass_phase4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80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AURORA vs ГЛОНАСС детально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42  ПОЛЬЗОВАТЕЛЬСКИЙ ПРИЁМНИК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42.1  Характеристики Доплера для LEO-орбиты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Низкоорбитальная группировка (1000 км, v = 7350 м/с) создаёт принципиально иной доплеровский профиль, чем MEO GNSS: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(v_orb/c) · f_0 = (7350/3 × 10⁸) × 1,575 × 10⁹ ≈ ± 38,6 кГц (L1)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(42.138)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(v_orb² / r_orb/c) · f_0 ≈ 38,6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(42.139)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(MEO)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(LEO)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Отношение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Максимальный Доплер 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±4,9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±38,6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7,9×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изменения Доплера (Гц/с)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38,6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Мин. полоса PLL (3-й порядок)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1,4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пролёта над горизонтом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~11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Минимальная полоса PLL третьего порядка по критерию Доплер-рейт: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ω_n = (3 f_D · 2π)¹/³ ≈ 8,8 рад/с, BW_PLL = (ω_n/2π) ≈ 1,4 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42.2  Требования к числу каналов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FOC 300 КА среднее число одновременно видимых спутников (маска 10°, согласовано с §5.1 и §46):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300 · f_cov = 300·(1-cosρ_max/2) ≈ 300×0,0355 ≈ 11 (в среднем; до ≈22 на широтах≈ i)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ρ_max≈21,7°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максимальный центральный угол зоны видимости (см. §5.1).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L1+L5 режима при пиковой видимости (≈22 КА): </w:t>
      </w:r>
      <w:r>
        <w:rPr>
          <w:rFonts w:ascii="Times New Roman" w:hAnsi="Times New Roman"/>
          <w:b/>
          <w:i w:val="0"/>
          <w:color w:val="000000"/>
          <w:sz w:val="28"/>
        </w:rPr>
        <w:t>≈44 канала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активного слежения + резерв поиска; геодезический класс — </w:t>
      </w:r>
      <w:r>
        <w:rPr>
          <w:rFonts w:ascii="Times New Roman" w:hAnsi="Times New Roman"/>
          <w:b/>
          <w:i w:val="0"/>
          <w:color w:val="000000"/>
          <w:sz w:val="28"/>
        </w:rPr>
        <w:t>256 каналов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итого (см. таблицу ниже).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приёмника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BW PLL (Гц)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порог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Чувств. захвата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Геодезический /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−145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Авиационный (DO-229)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−140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−138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Носимый (смартфон)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doppler_phase4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профиль AURORA vs MEO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hannels_phase4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Необходимое число каналов по фазам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pll_noise_phase4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Шум PLL и BW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lasses_phase4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Классы приёмников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42.3  Программный прототип приёмника (SDR)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софт-приёмник </w:t>
      </w:r>
      <w:r>
        <w:rPr>
          <w:rFonts w:ascii="Courier New" w:hAnsi="Courier New"/>
          <w:b w:val="0"/>
          <w:i w:val="0"/>
          <w:color w:val="7B0000"/>
          <w:sz w:val="22"/>
        </w:rPr>
        <w:t>aurora.pnt.sdr_receiver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валидации цепочки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сигнал → корреляция → слежение → TTFF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Конфигурация прототипа: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Промежуточная частота 4 МГц, частота дискретизации 16,368 МГц (16× chip rate)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Длительность сигнала: захват 1 мс, слежение 10 мс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Модель шума: AWGN на уровне C/N₀ = 30–55 дБ-Гц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Доплер +25 кГц с зенитной скоростью изменения 38,5 Гц/с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Цепочка обработки: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Захват (Acquisition):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2D FFT-корреляция (Sutton 1997) по фазе кода × Доплер,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по Доплеру 500 Гц, диапазон ±50 кГц. Метрика PSR (Peak-to-Sidelobe Ratio).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Слежение (Tracking):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Costas PLL с </w:t>
      </w:r>
      <w:r>
        <w:rPr>
          <w:rFonts w:ascii="Courier New" w:hAnsi="Courier New"/>
          <w:b w:val="0"/>
          <w:i w:val="0"/>
          <w:color w:val="000000"/>
          <w:sz w:val="28"/>
        </w:rPr>
        <w:t>BW = 1,4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 + EML DLL с </w:t>
      </w:r>
      <w:r>
        <w:rPr>
          <w:rFonts w:ascii="Courier New" w:hAnsi="Courier New"/>
          <w:b w:val="0"/>
          <w:i w:val="0"/>
          <w:color w:val="000000"/>
          <w:sz w:val="28"/>
        </w:rPr>
        <w:t>BW = 0,5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spacing 0,5 чипа. Discriminators: ATAN2 для пилота, dot-prod для данных.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Метрики: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TTFF медиана и стандартное отклонение по 5 прогонам.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Численные результаты (бюджет AURORA C/N₀ = 52,6 дБ-Гц):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(дБ-Гц)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медиана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PSR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Успех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52,6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3,8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10,2 с (порог)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Соответствие требованиям §7.4 техпроекта: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TTFF cold ≤ 30 с (FUN-05 SRD) — </w:t>
      </w:r>
      <w:r>
        <w:rPr>
          <w:rFonts w:ascii="Times New Roman" w:hAnsi="Times New Roman"/>
          <w:b/>
          <w:i w:val="0"/>
          <w:color w:val="000000"/>
          <w:sz w:val="28"/>
        </w:rPr>
        <w:t>выполнено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(3,8 с на номинальном C/N₀)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BW PLL 1,4 Гц — </w:t>
      </w:r>
      <w:r>
        <w:rPr>
          <w:rFonts w:ascii="Times New Roman" w:hAnsi="Times New Roman"/>
          <w:b/>
          <w:i w:val="0"/>
          <w:color w:val="000000"/>
          <w:sz w:val="28"/>
        </w:rPr>
        <w:t>реализовано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прототипом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sdr-receiver -l phase5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acquisition_3d_phase5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2D корреляц. функция захвата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207434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racking_loops_phase5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0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Выходы PLL/DLL за 10 мс слежения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tff_vs_cn0_phase5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vs C/N₀ (cold start)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eye_diagram_phase5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Eye-диаграмма после слежения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43  КООРДИНАЦИЯ ЧАСТОТ МСЭ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43.1  Занимаемые полосы (ITU-R M.1787)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Сигналы AURORA L1 и L5 целиком размещены в защищённых RNSS-полосах: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Центральная частота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Ширина полосы (null-to-null)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RNSS-полоса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Data (BOC-1,1)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8,184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Pilot (TMBOC-6,1,4/33)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24,552 МГц (осн. мощн. в ±10,23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Data+Pilot (BPSK-10)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20,46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1164–1215 МГц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43.2  Коэффициент спектрального разделения (SSC)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SSC = ∫_-B/2B/² G_1(f) G_2(f) df [дБ/Гц]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Результаты расчёта по нормированным PSD (полоса 30 МГц):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 сигналов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SSC (дБ/Гц)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Интерпретация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GPS L1 C/A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Низкое взаимное влияние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GPS L1C pilot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Схожая модуляция TMBOC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Galileo E1 OS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 vs TMBOC хорошо разнесены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L5 ↔ GPS 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Одинаковый BPSK(10) — полное перекрытие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L5 ↔ Galileo E5a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Аналогично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Значения SSC для L1 AURORA соответствуют уровню GPS L1C/Galileo E1 OS (ITU-R координация подтверждает совместимость). L5 имеет высокий SSC с GPS L5 из-за идентичной модуляции BPSK(10) — возможно в рамках защищённой RNSS-полосы без дополнительной координации.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43.3  Маска внеполосных излучений (OOB)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Нормированная PSD TMBOC(6,1,4/33) на L1 остаётся ниже предела ITU-R M.1787 (−60 дБ относительно пика) за пределами ±10,23 МГц. Внеполосная энергия подавлена фильтром SRRC (roll-off 0,2).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psd_phase4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PSD сигналов L1/L5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169664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ssc_matrix_phase4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SSC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978331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band_plan_phase4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78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RNSS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oob_mask_phase4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Маска OOB AURORA L1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43.4  Регуляторный путь РФ: ГКРЧ и МСЭ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43.4.1  Правовая база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Регистрация AURORA PNT как российской системы спутниковой навигации требует прохождения двух параллельных процедур: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Орган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Правовая основа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Выделение полос частот и разрешение на использование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ФЗ-126 «О связи» ст. 24–25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Роскомнадзор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Присвоение частот, регистрация РЭС космического сегмента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Постановление Правительства РФ № 785 от 22.12.2006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Роскосмос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как оператора космической деятельности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ФЗ-5663-I «О космической деятельности»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МСЭ (через РКН)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Международная координация и регистрация в MIFR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МСЭ, ст. 9, 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43.4.2  Процедура ГКРЧ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1 — Заявка на выделение полос частот: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Подаётся в ГКРЧ через Роскомнадзор с техническим обоснованием, включающим: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Технические параметры РЭС (мощность, модуляция, орбита)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Расчёт ЭМС с действующими системами (ГЛОНАСС, GPS в зоне России)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Обоснование необходимости использования RNSS-полос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Срок рассмотрения: </w:t>
      </w:r>
      <w:r>
        <w:rPr>
          <w:rFonts w:ascii="Times New Roman" w:hAnsi="Times New Roman"/>
          <w:b/>
          <w:i w:val="0"/>
          <w:color w:val="000000"/>
          <w:sz w:val="28"/>
        </w:rPr>
        <w:t>12–18 месяцев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2 — Решение ГКРЧ: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Специфичное для AURORA содержание решения: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Выделить для системы AURORA PNT полосы частот:</w:t>
        <w:br/>
        <w:t xml:space="preserve">  • 1559–1610 МГц (L1, RNSS, передача из КА)</w:t>
        <w:br/>
        <w:t xml:space="preserve">  • 1164–1215 МГц (L5, RNSS, передача из КА)</w:t>
        <w:br/>
        <w:t>Параметры передатчика: P_tx = 5 Вт (L1), 3 Вт (L5)</w:t>
        <w:br/>
        <w:t>Модуляция: BOC(1,1)/TMBOC(6,1,4/33), BPSK(10)</w:t>
        <w:br/>
        <w:t>Орбита: h = 1000 км, i = 75°, N = 300 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Критический вопрос: поток мощности сигнала (PFD)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AURORA EIRP = 7 дБВт (≈ 5 Вт; выводится из бюджета линии §10.2: </w:t>
      </w:r>
      <w:r>
        <w:rPr>
          <w:rFonts w:ascii="Courier New" w:hAnsi="Courier New"/>
          <w:b w:val="0"/>
          <w:i w:val="0"/>
          <w:color w:val="000000"/>
          <w:sz w:val="28"/>
        </w:rPr>
        <w:t>P_rx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−149 дБВт, FSPL = 156 дБ). Поток мощности у поверхности Земли: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PFD_AURORA = EIRP - 10log(4π R²) = 7 - 10log(4π × 10¹²) = 7 - 131 = -124 дБВт/м²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(43.143)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Порог ITU-R, ст. 21 / S.1340 для защиты RNSS (полоса 4 МГц): −121,5 дБВт/м². AURORA остаётся </w:t>
      </w:r>
      <w:r>
        <w:rPr>
          <w:rFonts w:ascii="Times New Roman" w:hAnsi="Times New Roman"/>
          <w:b/>
          <w:i w:val="0"/>
          <w:color w:val="000000"/>
          <w:sz w:val="28"/>
        </w:rPr>
        <w:t>ниже порога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2,5 дБ. Для сравнения: PFD GPS Block III ≈ −128 дБВт/м² (EIRP ≈ +30 дБВт, R = 20 200 км). Несмотря на более короткую дистанцию, AURORA не нарушает регуляторный предел, что должно быть подтверждено официальным расчётом EPFD в материалах ГКРЧ.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43.4.3  Процедура координации МСЭ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ВРЕМЕННА́Я ОСЬ КООРДИНАЦИИ МСЭ (ст. 9, 11 РР МСЭ)            │</w:t>
        <w:br/>
        <w:t>│                                                                 │</w:t>
        <w:br/>
        <w:t>│  T−7 лет   T−2 года    T−0         T+30 дней   T+7 лет        │</w:t>
        <w:br/>
        <w:t>│     │           │         │              │           │          │</w:t>
        <w:br/>
        <w:t>│  ┌──▼───┐   ┌───▼──┐  ┌──▼───┐   ┌──────▼─┐  ┌─────▼──┐      │</w:t>
        <w:br/>
        <w:t>│  │ API  │→  │  CR  │→ │Запуск│→  │  Notif │→ │  MIFR  │      │</w:t>
        <w:br/>
        <w:t>│  │ Advance│  │Coord.│  │      │   │ (§11)  │  │регистр.│      │</w:t>
        <w:br/>
        <w:t>│  │ Publ.│  │Request│  │      │   │        │  │        │      │</w:t>
        <w:br/>
        <w:t>│  └──────┘  └───────┘  └──────┘   └────────┘  └────────┘      │</w:t>
        <w:br/>
        <w:t>│                                                                 │</w:t>
        <w:br/>
        <w:t>│  API (Advance Publication Information) — обязательно           │</w:t>
        <w:br/>
        <w:t>│    за 2–9 лет до запуска первого КА                            │</w:t>
        <w:br/>
        <w:t>│  CR (Coordination Request) — запрос к аффектированным АЭ:     │</w:t>
        <w:br/>
        <w:t>│    США, ЕС, Китай, Япония, Индия, Великобритания            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МСЭ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Критерий завершения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BR IFIC публикация, Приложение 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Отсутствие возражений в 4 мес.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Координация (CR)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Двусторонние соглашения с аффектир. АЭ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Письменное согласие или расчёт EPFD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Форма Приложения 4 (Post-launch)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Регистрация в MIFR ≤ 30 дней после запуска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43.4.4  Сравнение с прецедентами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АЭ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координации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Результат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ГЛОНАСС-К L1 CDMA (1575,42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2009–2018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 с GPS/Galileo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OneWeb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Великобритания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2014–2020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лет, условное согласование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Starlink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2016–2021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лет, частичное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(RNSS, LEO)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Оценка: 3–5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Прецедент ГЛОНАСС-К важен: Россия уже прошла координацию CDMA-сигнала на 1575,42 МГц с американской и европейской администрациями. AURORA использует ту же частоту с аналогичной модуляцией — это </w:t>
      </w:r>
      <w:r>
        <w:rPr>
          <w:rFonts w:ascii="Times New Roman" w:hAnsi="Times New Roman"/>
          <w:b/>
          <w:i w:val="0"/>
          <w:color w:val="000000"/>
          <w:sz w:val="28"/>
        </w:rPr>
        <w:t>существенно упрощает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аргументацию.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43.4.5  План регуляторных действий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Регуляторное действие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Подготовка и подача заявки в ГКРЧ; начало API в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предварительного решения ГКРЧ (экспериментальное РЭС)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основного Решения ГКРЧ; CR к США/ЕС/КНР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2028–2029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Завершение двусторонней координации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 запущенных КА в MIFR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2031+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регистрация группировки 300 КА в MIFR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Критический путь: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API в МСЭ должен быть подан </w:t>
      </w:r>
      <w:r>
        <w:rPr>
          <w:rFonts w:ascii="Times New Roman" w:hAnsi="Times New Roman"/>
          <w:b/>
          <w:i/>
          <w:color w:val="555555"/>
          <w:sz w:val="28"/>
        </w:rPr>
        <w:t>не позднее 2026 года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(за 7 лет до планируемого FOC в ~2033), иначе возникает риск оспаривания приоритета частот другими администрациями.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44  PPP-RTK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44.1  Концепция PPP-RTK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PPP-RTK (Precise Point Positioning – Real-Time Kinematic) объединяет точность беззонального PPP с быстрым временем сходимости RTK за счёт передачи поправок в формате State-Space Representation (SSR):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φ_i = r + c(δ t_r - δ t^s) + λ_i N_i - I_i + T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(44.144)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 = r + c(δ t_r - δ t^s) + I_i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Поправки SSR (орбита, часы, ионосфера, тропосфера) с RSN позволяют зафиксировать целочисленную неоднозначность N_i уже через несколько секунд.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44.2  Сравнение сервисов позиционирования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Точн. (осн.)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Мак. база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PPP (классич.)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PPP (HAS)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3000 км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44.3  Бюджет задержки конец-в-конец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(мс)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AURORA → Земля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RSN станции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 → Сервер SSR (оптика)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Сервер: расчёт SSR поправок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→ Пользователь (L-диапазон)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Приёмник: обработка и вычисление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70,3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44.4  Сеть опорных станций RSN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Целевой шаг сети RSN для России: </w:t>
      </w:r>
      <w:r>
        <w:rPr>
          <w:rFonts w:ascii="Times New Roman" w:hAnsi="Times New Roman"/>
          <w:b/>
          <w:i w:val="0"/>
          <w:color w:val="000000"/>
          <w:sz w:val="28"/>
        </w:rPr>
        <w:t>300 км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(обеспечивает точность &lt; 1 см на всей территории при dep</w:t>
      </w:r>
      <w:r>
        <w:rPr>
          <w:rFonts w:ascii="Times New Roman" w:hAnsi="Times New Roman"/>
          <w:b w:val="0"/>
          <w:i/>
          <w:color w:val="000000"/>
          <w:sz w:val="28"/>
        </w:rPr>
        <w:t>cm</w:t>
      </w:r>
      <w:r>
        <w:rPr>
          <w:rFonts w:ascii="Times New Roman" w:hAnsi="Times New Roman"/>
          <w:b w:val="0"/>
          <w:i w:val="0"/>
          <w:color w:val="000000"/>
          <w:sz w:val="28"/>
        </w:rPr>
        <w:t>per_km = 0,03 см/км).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Зависимость точности от расстояния до станции: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σ_PPP-RTK(d) = 0,5 см + 0,03 · d [см, d в км]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(44.146)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d = 300 км: σ = 9,5 см — соответствует задаче точного земледелия и геодезии.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accuracy_vs_dist_phase4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vs расстояние до RSN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convergence_phase4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—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latency_phase4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 E2E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32304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rsn_map_phase4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32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RSN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45  СКВОЗНОЙ БЮДЖЕТ PVT (MONTE-CARLO)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45.1  Модель агрегирования ошибок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ошибка пользователя определяется как корень из суммы квадратов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независимых составляющих (UERE), умноженный на геометрический фактор (DOP):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σ_UERE = √(Σ_i σ_i²), ε_H = HDOP · σ_UERE, ε_V = VDOP · σ_UERE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(45.147)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Номинальная геометрия плотного созвездия AURORA (300 КА): HDOP = 1,1,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VDOP = 1,8, PDOP = 2,1. Метод Монте-Карло: N = 10⁴ розыгрышей по каждой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компоненте </w:t>
      </w:r>
      <w:r>
        <w:rPr>
          <w:rFonts w:ascii="Courier New" w:hAnsi="Courier New"/>
          <w:b w:val="0"/>
          <w:i w:val="0"/>
          <w:color w:val="000000"/>
          <w:sz w:val="28"/>
        </w:rPr>
        <w:t>sim mathcalN(0,σ_i)</w:t>
      </w:r>
      <w:r>
        <w:rPr>
          <w:rFonts w:ascii="Times New Roman" w:hAnsi="Times New Roman"/>
          <w:b w:val="0"/>
          <w:i w:val="0"/>
          <w:color w:val="000000"/>
          <w:sz w:val="28"/>
        </w:rPr>
        <w:t>, агрегирование, CEP95 = 2,08·σ_H.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45.2  Бюджет UERE по классам сервиса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сервиса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CEP50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CEP95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Верт. 95%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0,253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(двухчаст.)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0,828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1,078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0,977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2,061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3,806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Доминирующие вклады (PPP-RTK): эфемериды (SISRE) и многолучёвость;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одночастотном режиме — остаточная ионосфера (Klobuchar ≈ 50%).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cdf_phase5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CDF ошибки PVT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re_tornado_phase5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Tornado-вклад UERE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vs_elevation_mask_phase5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CEP95 vs маска возвышения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box_phase5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ошибки по классам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RTCA DO-229; Kaplan &amp; Hegarty (2017), *Understanding GPS/GNSS*.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46  ВРЕМЕННА́Я ДОСТУПНОСТЬ И DOP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46.1  Метод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Аналитическая модель Walker Delta 300/15 (h = 1000 км, i = 75°, T ≈ 105 мин)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прогоняется 24 ч с шагом 60 с. Для каждой эпохи строится матрица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(направляющие косинусы + столбец часов), затем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√(tr[(H^topH)⁻¹]_xyz), доступность = P(PDOP&lt;6 &amp; N_satge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(46.148)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46.2  Результаты по широтам (маска 10°)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сред.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N_спутн. сред.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4,37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8,4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19,7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Москва (55,75° с.ш.): PDOP сред. 1,46, N_спутн. сред. 16,5 — следствие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наклонения 75° (повышенная плотность созвездия в средних/высоких широтах).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world_map_phase5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по миру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vs_mask_phase5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Доступность vs маска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timeseries_phase5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PDOP за сутки (Москва)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sat_histogram_phase5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Гистограмма числа спутников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47  ТОЧНОЕ ОПРЕДЕЛЕНИЕ ОРБИТЫ (POD)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47.1  Силовая модель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 = -(μ r/r³) + a_J2..J6 + a_Луна,Солнце + a_SRP + a_торм.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(47.149)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h = 1000 км доминирует J2 (~10⁻² м/с²); SRP (~6·10⁻⁸) и атмосферное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торможение (~10⁻⁹) малы, но учитываются в редуцированно-динамической модели.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SISRE = </w:t>
      </w:r>
      <w:r>
        <w:rPr>
          <w:rFonts w:ascii="Courier New" w:hAnsi="Courier New"/>
          <w:b w:val="0"/>
          <w:i w:val="0"/>
          <w:color w:val="000000"/>
          <w:sz w:val="28"/>
        </w:rPr>
        <w:t>√((w_Rσ_R)² + (σ_A²+σ_C²)/k + σ_clk²)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w_R≈0,98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k≈45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47.2  Достижимая точность орбиты (1σ)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Radial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Along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Cross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SISRE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сеть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18,6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+ валидация SLR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5,2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Редуцированно-динамич.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8,0 см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Указанные значения — точность </w:t>
      </w:r>
      <w:r>
        <w:rPr>
          <w:rFonts w:ascii="Times New Roman" w:hAnsi="Times New Roman"/>
          <w:b/>
          <w:i w:val="0"/>
          <w:color w:val="000000"/>
          <w:sz w:val="28"/>
        </w:rPr>
        <w:t>определённой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(постобработанной) орбиты. В навигационное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сообщение транслируются </w:t>
      </w:r>
      <w:r>
        <w:rPr>
          <w:rFonts w:ascii="Times New Roman" w:hAnsi="Times New Roman"/>
          <w:b/>
          <w:i w:val="0"/>
          <w:color w:val="000000"/>
          <w:sz w:val="28"/>
        </w:rPr>
        <w:t>прогнозируемые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эфемериды с дополнительной ошибкой прогноза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интервал обновления; их SISRE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≈ 0,3–0,45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входит в бюджет UERE (§37.3, §8.6),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орбита — доминирующая составляющая. Благодаря частым обновлениям (короткие LEO-проходы над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наземной сетью) и ISL-измерениям прогнозный интервал мал, что удерживает транслируемый SISRE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 нижней границы диапазона — это резерв снижения UERE с ~0,7 до ~0,6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force_budget_phase5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возмущающих ускорений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accuracy_rac_phase5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R/A/C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slr_residuals_phase5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Остатки валидации SLR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observability_phase5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Наблюдаемость от наземной сети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Montenbruck &amp; Gill (2000), *Satellite Orbits*; IERS Conventions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48  АВТОНОМНАЯ НАВИГАЦИЯ (ISL AUTONAV)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48.1  Принцип и ограничение наблюдаемости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Межспутниковое псевдорасстояние (Ka, 26 ГГц, σ ≈ 5 см):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Δρ_ij = |r_i - r_j| + c Δδ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Только ISL-измерения оставляют </w:t>
      </w:r>
      <w:r>
        <w:rPr>
          <w:rFonts w:ascii="Times New Roman" w:hAnsi="Times New Roman"/>
          <w:b/>
          <w:i w:val="0"/>
          <w:color w:val="000000"/>
          <w:sz w:val="28"/>
        </w:rPr>
        <w:t>вырождение ранга = 3 степени свободы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(неопределённость жёсткого вращения созвездия как целого). Устраняется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≥ 1 наземным якорем или абсолютной ориентацией. Без наземного контакта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эфемерид растёт линейно: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ε_eph(t) ≈ ε_0 + k· t, ε_0≈0,1м, k≈1,0м/сут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14 сут автономии — ≈ 14 м; при наземной привязке раз в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ограничена ~0,1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eph_growth_phase5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Рост ошибки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rank_phase5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Наблюдаемые/ненаблюдаемые DOF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207434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isl_geometry_phase5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0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ISL-связей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vs_ground_phase5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Автономия vs наземный сегмент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Ananda et al. (1990), GPS AutoNav; Rajan (2002), crosslink ranging.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49  ARAIM И ЗАЩИТНЫЕ УРОВНИ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49.1  Solution separation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каждого режима отказа k вычисляется разность решений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(all-in-view vs subset-k) и защитный уровень: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VPL = max_k(|b_k| + K_md σ_ss,k) + K_ffmd σ_v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(49.152)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K_md = 5,33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K_ffmd = 5,81</w:t>
      </w:r>
      <w:r>
        <w:rPr>
          <w:rFonts w:ascii="Times New Roman" w:hAnsi="Times New Roman"/>
          <w:b w:val="0"/>
          <w:i w:val="0"/>
          <w:color w:val="000000"/>
          <w:sz w:val="28"/>
        </w:rPr>
        <w:t>. Бюджет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P_HMI = 10⁻⁷</w:t>
      </w:r>
      <w:r>
        <w:rPr>
          <w:rFonts w:ascii="Times New Roman" w:hAnsi="Times New Roman"/>
          <w:b w:val="0"/>
          <w:i w:val="0"/>
          <w:color w:val="000000"/>
          <w:sz w:val="28"/>
        </w:rPr>
        <w:t>/заход: вертикаль 9,8·10⁻⁸, горизонталь 2·10⁻⁹;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P_sat = 10⁻⁵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P_const = 10⁻⁴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9,87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VAL = 35 м (LPV-200)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4,90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HAL = 40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σ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V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0,421 / 0,232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hpl_phase5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VPL/HPL vs пределы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risk_tree_phase5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распределения P_HMI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isolation_phase5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Изоляция отказов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timeseries_phase5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 за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Blanch et al. (2015), *Baseline ARAIM*; GEAS Phase II Report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50  БЮДЖЕТ ЦЕЛОСТНОСТИ (LPV-200 / CAT-I)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50.1  Диаграмма Стэнфорда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Классификация N = 2·10⁴ пар (ошибка позиции PE, защитный уровень PL):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 / система недоступна (PL &gt; AL) / вводящая в заблуждение информация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(PE &gt; AL &gt; PL) / опасная (PE &gt; PL). VAL: LPV-200 = 35 м, CAT-I = 15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50.2  Результаты и параметры ISM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Номинальных эпох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 (0 MI, 0 HMI)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CAT-I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Геогр. карта (сред.)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99,63 % (99,00–99,99 %)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b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nom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0,75 м / 0,50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P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sat / P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const / R_irr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10⁻⁵ / 10⁻⁴ / 10⁻⁸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16778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ford_diagram_phase5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Диаграмма Стэнфорда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_vs_al_phase5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PL vs AL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lpv200_map_phase5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доступности LPV-200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m_parameters_phase5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Параметры ISM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ICAO Annex 10 Vol I; RTCA DO-229E; EU-US ARAIM WG-C (2016).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51  СТОИМОСТНАЯ МОДЕЛЬ (LCC)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51.1  Структура жизненного цикла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LCC = NRE + underbraceΣ_n=1³⁰⁰ T_1 · nlog_² b_бус+ПН+ISL + underbraceN · C_clk_часы (COTS) + C_launch + C_ground + OPEX· Y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(51.153)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Кривая обучения Райта </w:t>
      </w:r>
      <w:r>
        <w:rPr>
          <w:rFonts w:ascii="Courier New" w:hAnsi="Courier New"/>
          <w:b w:val="0"/>
          <w:i w:val="0"/>
          <w:color w:val="000000"/>
          <w:sz w:val="28"/>
        </w:rPr>
        <w:t>b = 0,85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применяется к платформе и полезной нагрузке;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T_1 = 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млн ₽ — стоимость первого лётного КА </w:t>
      </w:r>
      <w:r>
        <w:rPr>
          <w:rFonts w:ascii="Times New Roman" w:hAnsi="Times New Roman"/>
          <w:b/>
          <w:i w:val="0"/>
          <w:color w:val="000000"/>
          <w:sz w:val="28"/>
        </w:rPr>
        <w:t>без бортового стандарта частоты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Атомные часы (CSAC + space-Rb-якоря + обвязка) — отдельная закупная позиция: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5 млн ₽/комплект (РИРВ/«Время-Ч», РФ)</w:t>
      </w:r>
      <w:r>
        <w:rPr>
          <w:rFonts w:ascii="Times New Roman" w:hAnsi="Times New Roman"/>
          <w:b w:val="0"/>
          <w:i w:val="0"/>
          <w:color w:val="000000"/>
          <w:sz w:val="28"/>
        </w:rPr>
        <w:t>, без кривой обучения (мелкая серия у поставщика).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51.2  Бюджет (оценка)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Стоимость, млн 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Справ. $M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NRE (проектирование + квалификация)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10 800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300 КА — платформа+нав. ПН+ISL (с кривой обучения)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29 851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Бортовой стандарт частоты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(300 CSAC + 15 space-Rb, РФ)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1 500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(25 × 1 080)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27 000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(CAPEX)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OPEX за 7 лет (3 600 × 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101 551 млн ₽ ≈ 101,5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1 128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15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130 351 млн ₽ ≈ 130,4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1 449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на 1 КА (7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339 млн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в год (среднее за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14 507 млн ₽/год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преимущество: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использование российских бортовых стандартов частоты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снижает стоимость часовой подсистемы в ≈ 14 раз против западных аналогов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(Microsemi 5071A space-qual ≈ 68 млн ₽/комплект). Экономия за серию ≈ 18,9 млрд 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делает программу AURORA конкурентоспособной без западного импорта критичной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элементной базы.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reakdown_phase5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LCC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_curve_phase5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Кривая обучения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c_vs_years_phase5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LCC vs срок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sensitivity_phase5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Чувствительность LCC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Wertz &amp; Larson (1999), *SMAD*; NASA Cost Estimating Handbook (2015).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52  ПРОИЗВОДСТВО И AIT 300 КА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52.1  Поток сборки-испытаний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Цикл AIT одного КА — 35 сут: интеграция 10, функц. испытания 7,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термовакуум + вибрация 14, финал/отгрузка 4. Такт = T_прогр/300;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36-месячной программы требуется </w:t>
      </w:r>
      <w:r>
        <w:rPr>
          <w:rFonts w:ascii="Times New Roman" w:hAnsi="Times New Roman"/>
          <w:b/>
          <w:i w:val="0"/>
          <w:color w:val="000000"/>
          <w:sz w:val="28"/>
        </w:rPr>
        <w:t>4 параллельные линии AIT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Линий AIT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Темп (КА/мес)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300 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~50 мес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Узкое место — термовакуумная камера (14 сут/КА).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t_flow_phase5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AIT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ion_rate_phase5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Темп производства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y_throughput_phase5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Пропускная способность завода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chedule_phase5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53  КАМПАНИЯ ВЫВЕДЕНИЯ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53.1  Манифест и фазирование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Носитель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КА/пуск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пусков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Лёгкий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Фазирование RAAN дифференциальным J2-дрейфом: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dotΩ_park = -2,196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°/сут, </w:t>
      </w:r>
      <w:r>
        <w:rPr>
          <w:rFonts w:ascii="Courier New" w:hAnsi="Courier New"/>
          <w:b w:val="0"/>
          <w:i w:val="0"/>
          <w:color w:val="000000"/>
          <w:sz w:val="28"/>
        </w:rPr>
        <w:t>dotΩ_опер = -1,549</w:t>
      </w:r>
      <w:r>
        <w:rPr>
          <w:rFonts w:ascii="Times New Roman" w:hAnsi="Times New Roman"/>
          <w:b w:val="0"/>
          <w:i w:val="0"/>
          <w:color w:val="000000"/>
          <w:sz w:val="28"/>
        </w:rPr>
        <w:t>°/сут,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−0,647°/сут → ~37 сут на разведение плоскостей на 24°.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ΔV выведения (Хоманн с парковочной 300 км → 1000 км):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перигея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апогея + циркуляризация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185 + 15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Штраф фазирования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420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Полное созвездие: 45 мес при 4 пусках/год, 22 мес при 8 пусках/год.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unch_manifest_phase5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Манифест пусков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40380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an_phasing_phase5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0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Фазирование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phase5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Таймлайн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v_raise_budget_phase5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 выведения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54  НАЗЕМНЫЙ СЕГМЕНТ (MCS/TT&amp;C)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54.1  Архитектура и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5 станций TT&amp;C + 21 станция мониторинга/RSN + резервированный MCS.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задержка управления: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станции TT&amp;C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Станция → MCS (оптика)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MCS: расчёт орбиты и часов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расписания загрузки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96,6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54.2  Резервирование и пропускная способность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Доступность MCS = </w:t>
      </w:r>
      <w:r>
        <w:rPr>
          <w:rFonts w:ascii="Courier New" w:hAnsi="Courier New"/>
          <w:b w:val="0"/>
          <w:i w:val="0"/>
          <w:color w:val="000000"/>
          <w:sz w:val="28"/>
        </w:rPr>
        <w:t>1-(1-R)ⁿ</w:t>
      </w:r>
      <w:r>
        <w:rPr>
          <w:rFonts w:ascii="Times New Roman" w:hAnsi="Times New Roman"/>
          <w:b w:val="0"/>
          <w:i w:val="0"/>
          <w:color w:val="000000"/>
          <w:sz w:val="28"/>
        </w:rPr>
        <w:t>, R_одиночн. = 0,98: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резерва 0,980; 1+1 → 0,99960; 2+1 → 0,99999.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Выявленное ограничение и план закрытия: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5 станциях TT&amp;C доступно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~600 контактов/сут против требуемых ~1200 для 300 КА (дефицит −50 %).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Решение — поэтапное расширение TT&amp;C-сети до 10 станций (требование GRN-01):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Станции (доп.)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 Ф ввода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Доступно конт./сут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Базовый (Ф1–Ф2, 90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Расширение Ф3 (180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→ 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Ф4 (300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→ 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Альтернатива — увеличение пропускной способности на станцию (мульти-частотный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аплинк, повышение скорости TM) — может снять дефицит до 8 станций.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Передано в SRD как GRN-01 «≥ 5 станций (наращивание до 10)» (см. §55.5).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architecture_phase5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Архитектура наземного сегмента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latency_phase5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62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redundancy_phase5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Резервирование MCS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55  СИСТЕМНЫЕ ТРЕБОВАНИЯ (SRD)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55.1  Иерархия требований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AURORA PNT структурированы по уровням согласно ГОСТ Р 15.000-2016 и ECSS-E-ST-10C: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Префикс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Количество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Миссионные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MIS-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Заказчик / стратегия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FUN-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операций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Системная архитектура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НКУ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GRN-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сегмента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ограничения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EXT-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/ стандарты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55.2  Миссионные требования (MIS-)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 верификации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 при PDOP &lt; 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§46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горизонтальной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50 см (одночастот.) / &lt; 30 см (двухчаст.)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Полевые испытания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вертикальной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+ полевые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ARAIM анализ 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Целостность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P_HMI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10⁻⁷/заход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Проектный срок службы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 (расширение до 15)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надёжность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группировки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84 мес от первого пуска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 график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Независимость от иностранной критической ЭКБ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Часы, ЭКБ rad-hard —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§51 экономика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55.3  Функциональные требования (FUN-, выборка ключевых)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сигнала на L1 (1575,42 МГц) и L5 (1176,45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L1: BOC(1,1) data + TMBOC(6,1,4/33)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L5: BPSK(10) data +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сигнала (анти-спуфинг)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MAC, §16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до первого определения TTFF cold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 warm/hot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5 с / ≤ 1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 (ISL)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26,5 ГГц,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Автономная навигация (без земли)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Drift &lt; 1 м/сут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§48 AutoNav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SSR-поправок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&lt; 100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Сходимость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с при базе &lt; 300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Бортовая шкала времени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с UTC ± 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Аварийный сход с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Естественное падение ≤ 25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 IADC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Решение об уклонении при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Радио-молчание (в эмерженси)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Команда «mute» все КА за 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§56 CONOPS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55.4  Технические требования к КА (SAT-, выборка)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заправленного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150 кг (цель), фактическая 140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Габариты в дискомпактном диспенсере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60×60×80 см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Полезная мощность EOL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880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Стабильность бортового стандарта (CSAC) τ=100 с (ADEV)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3·10⁻¹¹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БЦВМ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TID ≥ 100 крад (Si)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ориентации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0,3° (3σ)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Изменчивость SISA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 (1σ)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Перегруз. способность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175 м/с с запасом 2,5×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ёмкость на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канала (2 intra + 2 inter)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интервал обновления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хранения готовности (warehouse)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24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подсистем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См. §35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55.5  Технические требования к НКУ (GRN-)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TT&amp;C-станций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станций (наращивание до 10) §54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мониторинга (RSN)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станция, шаг ≤ 300 км в РФ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 резервирование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2N+1 (2 активных + 1 hot-spare)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0,9999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обновления SSR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 (сеть → пользователь)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Архив телеметрии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 класс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КИИ-1 (по ФЗ-187, КИИ России)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55.6  Внешние ограничения (EXT-)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Ограничение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МСЭ-R, RR ст. 21 / S.1340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PFD ≤ −121,5 дБВт/м² (4 МГц, RNSS защита)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полос L1/L5/Ka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«25 years rule»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ИКАО Annex 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Соответствие критериям SBAS для гражд. авиации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(КИИ)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Категория КИИ-1, защита по 17/239 ФСТЭК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Полная трассировка «требование → раздел проекта → метод верификации» — в §59.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56  КОНЦЕПЦИЯ ОПЕРАЦИЙ (CONOPS)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56.1  Эксплуатационные режимы КА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 входа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LAU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Launch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отделения от диспенсера; ориентация по Солнцу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T+0 ... T+1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ACQ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Acquisition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Раскрытие СБ, выход на трёхосную стабилизацию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T+1 ... T+4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COM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Commissioning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Тестирование подсистем, калибровка часов, синхронизация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T+4 ч ... T+30 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 30 сут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OPS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Operational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навигационная служба; передача L1/L5; ISL активны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M_ACC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SAF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Safe Mode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 обнаружении аномалии (FDIR); ориентация SunPoint; сброс ПН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Триггер 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Часы–сутки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Collision Avoidance Manoeuvre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Уклонение от обломка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мин на манёвр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Maintenance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Загрузка ПО, калибровка, реконфигурация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 плану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EOL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End of Life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Финальный тормозной импульс, пассивация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выработки ресурса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1–7 сут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56.2  Диаграмма состояний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                ┌──────────┐</w:t>
        <w:br/>
        <w:t xml:space="preserve">                │   LAU    │</w:t>
        <w:br/>
        <w:t xml:space="preserve">                └────┬─────┘</w:t>
        <w:br/>
        <w:t xml:space="preserve">                     │ T+1 ч, аппарат стабилизирован</w:t>
        <w:br/>
        <w:t xml:space="preserve">                ┌────▼─────┐</w:t>
        <w:br/>
        <w:t xml:space="preserve">                │   ACQ    │</w:t>
        <w:br/>
        <w:t xml:space="preserve">                └────┬─────┘</w:t>
        <w:br/>
        <w:t xml:space="preserve">                     │ EPS, AOCS, ISL подключены</w:t>
        <w:br/>
        <w:t xml:space="preserve">                ┌────▼─────┐                    ┌──────────┐</w:t>
        <w:br/>
        <w:t xml:space="preserve">                │   COM    │ ────тестирование──▶│   SAF    │</w:t>
        <w:br/>
        <w:t xml:space="preserve">                └────┬─────┘                    │(аномалия)│</w:t>
        <w:br/>
        <w:t xml:space="preserve">                     │ часы синхронизированы    └────┬─────┘</w:t>
        <w:br/>
        <w:t xml:space="preserve">                ┌────▼─────┐ ◄──reset──────────────┘</w:t>
        <w:br/>
        <w:t xml:space="preserve">   ┌────────────│   OPS    │</w:t>
        <w:br/>
        <w:t xml:space="preserve">   │            │(штатный) │</w:t>
        <w:br/>
        <w:t xml:space="preserve">   │  ┌────────▶└────┬─────┘ ◄────┐</w:t>
        <w:br/>
        <w:t xml:space="preserve">   │  │              │             │</w:t>
        <w:br/>
        <w:t xml:space="preserve">   │ MNT           CAM             │</w:t>
        <w:br/>
        <w:t xml:space="preserve">   │  │              │             │</w:t>
        <w:br/>
        <w:t xml:space="preserve">   │  └──вход───┐    │             │</w:t>
        <w:br/>
        <w:t xml:space="preserve">   │   мес.    │    │             │</w:t>
        <w:br/>
        <w:t xml:space="preserve">   │           ▼    ▼             │</w:t>
        <w:br/>
        <w:t xml:space="preserve">   │          ┌──────────┐         │</w:t>
        <w:br/>
        <w:t xml:space="preserve">   │          │ Возврат  │─────────┘</w:t>
        <w:br/>
        <w:t xml:space="preserve">   │          │  в OPS   │</w:t>
        <w:br/>
        <w:t xml:space="preserve">   │          └──────────┘</w:t>
        <w:br/>
        <w:t xml:space="preserve">   │</w:t>
        <w:br/>
        <w:t xml:space="preserve">   ▼ Конец 7-летнего проектного срока</w:t>
        <w:br/>
        <w:t>┌──────────┐</w:t>
        <w:br/>
        <w:t>│   EOL    │ — финальный ΔV 120 м/с, пассивация, естественный сход ≤ 25 лет</w:t>
        <w:br/>
        <w:t>└──────────┘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56.3  Эксплуатационные сценарии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А — штатная навигационная служба (95 % времени):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KA в OPS, передаёт L1/L5, измеряет ISL-дальности до 4 соседей, передаёт навигационное сообщение, принимает аплинк-команды из MCS раз в орбиту.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Б — пополнение группировки: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Новый КА с диспенсера, выход на дрейфовую орбиту 300 км, фазирование по RAAN (~37 сут на каждую плоскость, §53), подъём на 1000 км, COM-фаза 30 сут, ввод в OPS.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В — отказ КА: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FDIR на борту → SAF Mode; уведомление MCS через TT&amp;C; диагностика; решение либо восстановление, либо вывод из эксплуатации; пополнение группировки запасным КА из «холодного резерва».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Г — CAM (предотвращение столкновения):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 сближения от Роскосмос / 18 SDS; оценка P(c) &gt; 10⁻⁴; план манёвра (∆V ≈ 5 мм/с); согласование с MCS; выполнение; возврат в OPS (~30 мин total).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Д — кибератака (TESLA-ключи скомпрометированы):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Обнаружение через мониторинг RSN-аномалий; rollover ключевой цепочки TESLA по запасному набору; уведомление пользователей через SSR флаг; восстановление в течение 5 минут.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Е — потеря связи с MCS (катастрофа):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 переходят в AutoNav режим (ISL-based, §48); деградация эфемерид ~1 м/сут; флаг «degraded mode» в навигационном сообщении; пользователи переключаются на резервные системы (ГЛОНАСС/GPS).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56.4  Операционная команда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Дежурный оператор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(24/7)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Мониторинг, контроль ПО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Системный инженер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OD, расчёт SSR, FDIR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Программист бортового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Обновления, патчи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Инженер ТЭО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телеметрии, прогноз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SOC, инциденты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Аналитики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Качество сигнала, валидация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штат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57  РЕЕСТР РИСКОВ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Оценка рисков по матрице </w:t>
      </w:r>
      <w:r>
        <w:rPr>
          <w:rFonts w:ascii="Times New Roman" w:hAnsi="Times New Roman"/>
          <w:b/>
          <w:i w:val="0"/>
          <w:color w:val="000000"/>
          <w:sz w:val="28"/>
        </w:rPr>
        <w:t>Probability × Severity (P × S)</w:t>
      </w:r>
      <w:r>
        <w:rPr>
          <w:rFonts w:ascii="Times New Roman" w:hAnsi="Times New Roman"/>
          <w:b w:val="0"/>
          <w:i w:val="0"/>
          <w:color w:val="000000"/>
          <w:sz w:val="28"/>
        </w:rPr>
        <w:t>, шкала 1–5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каждой оси (ГОСТ Р ИСО 31000, ECSS-M-ST-80C):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Low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(1–5): принять, мониторить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Medium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(6–12): план снижения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High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(13–20): активная митигация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Critical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(&gt;20): немедленное действие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Реестр из 25 идентифицированных рисков по 6 категориям: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Технические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(T), </w:t>
      </w:r>
      <w:r>
        <w:rPr>
          <w:rFonts w:ascii="Times New Roman" w:hAnsi="Times New Roman"/>
          <w:b/>
          <w:i w:val="0"/>
          <w:color w:val="000000"/>
          <w:sz w:val="28"/>
        </w:rPr>
        <w:t>Программные/орг.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(P), </w:t>
      </w:r>
      <w:r>
        <w:rPr>
          <w:rFonts w:ascii="Times New Roman" w:hAnsi="Times New Roman"/>
          <w:b/>
          <w:i w:val="0"/>
          <w:color w:val="000000"/>
          <w:sz w:val="28"/>
        </w:rPr>
        <w:t>Внешние/регулят.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Космич. среда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(S), </w:t>
      </w:r>
      <w:r>
        <w:rPr>
          <w:rFonts w:ascii="Times New Roman" w:hAnsi="Times New Roman"/>
          <w:b/>
          <w:i w:val="0"/>
          <w:color w:val="000000"/>
          <w:sz w:val="28"/>
        </w:rPr>
        <w:t>Кибер/безопасность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(C), </w:t>
      </w:r>
      <w:r>
        <w:rPr>
          <w:rFonts w:ascii="Times New Roman" w:hAnsi="Times New Roman"/>
          <w:b/>
          <w:i w:val="0"/>
          <w:color w:val="000000"/>
          <w:sz w:val="28"/>
        </w:rPr>
        <w:t>Эксплуатационные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57.2  Сводка по категориям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Кол-во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(санкции/регул.)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High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Эксплуатационные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Low–Medium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222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57.3  Топ-5 рисков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Запрет на использование иностранных РН (санкции возврат)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Локализация: Союз-2.1, Ангара; rideshare с дружественными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Эмбарго на rad-hard ЭКБ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Программа замещения; Cypress→ "Миландр"/"Микрон"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Радиационное повреждение БЦВМ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Утолщённый экран Al 4 мм, rad-hard версия БЦВМ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Срыв сроков ОКР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Параллельные команды, ранние прототипы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Удорожание свыше 1,5× LCC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Чёткий объём, EVM (Earned Value Management)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169664"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matrix_phase5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P×S всех рисков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06505"/>
            <wp:docPr id="164" name="Picture 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top10_phase5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06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Топ-10 рисков по приоритету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53368"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categories_phase5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53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по категориям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burndown_phase5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План снижения суммарного риска (burndown)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Полный реестр (25 рисков с описаниями, владельцами, мерами): [results/risks/risks</w:t>
      </w:r>
      <w:r>
        <w:rPr>
          <w:rFonts w:ascii="Times New Roman" w:hAnsi="Times New Roman"/>
          <w:b w:val="0"/>
          <w:i/>
          <w:color w:val="000000"/>
          <w:sz w:val="28"/>
        </w:rPr>
        <w:t>phase5.csv](results/risks/risks</w:t>
      </w:r>
      <w:r>
        <w:rPr>
          <w:rFonts w:ascii="Times New Roman" w:hAnsi="Times New Roman"/>
          <w:b w:val="0"/>
          <w:i w:val="0"/>
          <w:color w:val="000000"/>
          <w:sz w:val="28"/>
        </w:rPr>
        <w:t>phase5.csv).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58  ПЛАН РАБОТ И ГРАФИК (GANTT)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58.1  Структура программы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Программа AURORA PNT — 13 фаз с янв. 2026 по янв. 2043 (204 мес. = 17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 конца проектного срока ВЭ Ф4). Текущая фаза: </w:t>
      </w:r>
      <w:r>
        <w:rPr>
          <w:rFonts w:ascii="Times New Roman" w:hAnsi="Times New Roman"/>
          <w:b/>
          <w:i w:val="0"/>
          <w:color w:val="000000"/>
          <w:sz w:val="28"/>
        </w:rPr>
        <w:t>Технический проект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#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Старт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Конец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Концептуальный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Эскизный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Технический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🔄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рабочая документация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квалификационные испытания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опытной партии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 (3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ЛКИ + валидация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Ф1–Ф2 (90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Ф1–Ф2 (5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Ф3–Ф4 (210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2035-07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Ф3–Ф4 (10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Ф4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58.2  Ключевые вехи (Milestones)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Веха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технического проекта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Готовность к ОКР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Ввод в эксплуатацию Ф1–Ф2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Операционная фаза Ф3 (180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Ф4 (300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Конец 7-летнего проектного срока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58.3  Критический путь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Критический путь длиной </w:t>
      </w:r>
      <w:r>
        <w:rPr>
          <w:rFonts w:ascii="Times New Roman" w:hAnsi="Times New Roman"/>
          <w:b/>
          <w:i w:val="0"/>
          <w:color w:val="000000"/>
          <w:sz w:val="28"/>
        </w:rPr>
        <w:t>204 мес.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проходит через производство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последовательность пусков (Союз-2.1 / Ангара-1.2 / rideshare). Любая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в фазах 6, 9, 11 транслируется в M6 → M7.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58.4  Профиль персонала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 (среднее)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 + эскизный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+ запуски (пик)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чел. (см. §56.4)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779776"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gantt_phase5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79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Gantt: программный график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milestones_phase5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Ключевые вехи на временной шкале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58568"/>
            <wp:docPr id="169" name="Picture 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critical_path_phase5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58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Критический путь программы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70" name="Picture 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workforce_phase5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Численность персонала во времени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59  ПЛАН ВЕРИФИКАЦИИ И ВАЛИДАЦИИ (V&amp;V)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59.1  Методы верификации (ECSS-E-ST-10-02C)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Analysis (анализ/расчёт)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Бюджеты, моделирование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Review-of-Design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проектной документации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Inspection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Визуальный осмотр, измерения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Стендовые / ЛКИ испытания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Demonstration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Функциональная демонстрация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59.2  Матрица верификации (выборка ключевых требований)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Когда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Где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 Глобальное покрытие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Ф0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§46 + Земля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 Точность H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→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→ пользоват. полев.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 LPV-200 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 ARAIM + лётн.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Авиа-полигон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 P_HMI &lt; 10⁻⁷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Probabilistic risk analysis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 Жизнь 7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расчёт + TVAC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+ лаборатория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 Аутентификация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 → имитатор спуфера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Лаб. безоп.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 ISL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 расчёт + стендовый измер.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 LPT ± 5 нс UTC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Сравн. с UTC(SU) через H-мазер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МКС, ВНИИФТРИ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 CSAC ADEV ≤ 3·10⁻¹¹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Allan-стенд (эталон — H-мазер Ч1-1008, ВРЕМЯ-Ч)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РИРВ лаб.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 TID 100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Гамма-облучение Co-60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НИИ 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 Антенна 0,3° (3σ)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 ваккум-полигон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НПОЛ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 ΔV 175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Тсиолковский + ОКД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Документация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 PFD ≤ −121,5 дБВт/м²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 EPFD расчёт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filing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 ИКАО SBAS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Сравнение с RTCA DO-229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Сертиф. центр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59.3  Этапы верификации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DAR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(Design Approval Review) — анализ всех требований к МТП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CDR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(Critical Design Review) — окончание ОКР, готовность производства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QR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(Qualification Review) — после квалификац. испытаний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ARR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(Acceptance Readiness Review) — готовность к запуску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CRR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(Commissioning Readiness Review) — после COM-фазы (см. §56)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ORR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(Operational Readiness Review) — переход в OPS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59.4  Документация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VCD (Verification Control Document) — главный документ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VTR (Verification Test Report) — отчёты по каждому испытанию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AIT/AIV plan — план интеграционных работ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TRR (Test Readiness Reviews) — перед каждым крупным тестом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59.5  Валидация моделей на эталонных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Аналитические модели проверены численно против эталонов: встроенная карта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TEC по типу IGS GIM, стандартная атмосфера ICAO ISA + Niell mapping function,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имитированные SLR-residuals. Реализовано модулями </w:t>
      </w:r>
      <w:r>
        <w:rPr>
          <w:rFonts w:ascii="Courier New" w:hAnsi="Courier New"/>
          <w:b w:val="0"/>
          <w:i w:val="0"/>
          <w:color w:val="7B0000"/>
          <w:sz w:val="22"/>
        </w:rPr>
        <w:t>aurora.pnt.real_data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7B0000"/>
          <w:sz w:val="22"/>
        </w:rPr>
        <w:t>aurora.pnt.validate_models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Эталон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RMSE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Порог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Klobuchar (§11)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embedded GIM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1,66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Saastamoinen + NMF (§34)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ISA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14,3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0,9999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POD (§47)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(σ=1 см шум)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0,97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0,982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Источники реальных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будущей замены embedded на live):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URL/протокол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Формат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IGS GIM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ftp://cddis.gsfc.nasa.gov/gnss/products/ionex/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IONEX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Карты TEC для валидации §11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broadcast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ftp://cddis.gsfc.nasa.gov/gnss/data/daily/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для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VMF3 тропо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https://vmf.geo.tuwien.ac.at/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NetCDF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Гриды mapping func §34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NPT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ftp://cddis.gsfc.nasa.gov/slr/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NPT/CRD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Валидация POD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GLONASS PZ-90.11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 «Радионавигация»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Геодезические параметры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053840"/>
            <wp:docPr id="171" name="Picture 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iono_klobuchar_phase5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53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Klobuchar §11 vs эталонная карта TEC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tropo_saastamoinen_phase5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Saastamoinen + NMF vs ICAO ISA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pod_slr_phase5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POD §47 vs имитированные SLR-residuals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summary_phase5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Сводная таблица валидации моделей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Команды CLI для воспроизведения: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aurora-pnt real-data -l phase5</w:t>
        <w:br/>
        <w:t>aurora-pnt validate  -l phase5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59.6  Матрица трассируемости (требование → раздел → реализация)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ТП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Модуль / результаты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100% (Ф4), геометрия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§5, §46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coverage_maps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dop_temporal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summary_phase4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Шкала времени UTC &lt; 5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§8, §28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time_scale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Навигационный сигнал L1/L5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signal_design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nav_message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Ka-дальнометрия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isl_ranging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isl_link_budget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UERE / CEP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§8.6, §12, §25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pvt_montecarlo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monte_carlo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Целостность RAIM / ARAIM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§14, §49, §50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integrity_budget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Помехозащищённость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anti_jam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TESLA MAC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tesla_mac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Энергетика / масса / тепло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§18–20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power_budget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mass_budget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thermal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Деорбит / конъюнкции (IADC)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§22, §23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deorbit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conjunction_pc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radiation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Наземная раздача времени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/ PTP² (ШИВА НЕТВОРК)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60  КИБЕРБЕЗОПАСНОСТЬ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60.1  Модель угроз STRIDE/PASTA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Идентифицировано </w:t>
      </w:r>
      <w:r>
        <w:rPr>
          <w:rFonts w:ascii="Times New Roman" w:hAnsi="Times New Roman"/>
          <w:b/>
          <w:i w:val="0"/>
          <w:color w:val="000000"/>
          <w:sz w:val="28"/>
        </w:rPr>
        <w:t>20 угроз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5 сегментах системы: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SIS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(Signal-in-Space) — спуфинг, глушение, перехват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Бортовой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компрометация ключей, RF-инъекции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MCS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(центр управления) — атаки на серверы, цепочка поставок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TT&amp;C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(сеть управления) — повреждение команд, MitM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Пользовательский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спуфинг приёмника, side-channel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60.2  Топ-угрозы и их меры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Эфф.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Спуфинг сигнала L1 (generated)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Узкополосное глушение L5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nulling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T04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Backdoor в ПО SSR-расчёта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Code-signing, аудит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Компрометация цепочки поставок ПО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Trusted supplier, SBOM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T19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Фальсификация приёмников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Аттестация, сертификация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Суммарный риск: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36,9 (raw) → </w:t>
      </w:r>
      <w:r>
        <w:rPr>
          <w:rFonts w:ascii="Times New Roman" w:hAnsi="Times New Roman"/>
          <w:b/>
          <w:i w:val="0"/>
          <w:color w:val="000000"/>
          <w:sz w:val="28"/>
        </w:rPr>
        <w:t>10,8 (residual)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снижение на </w:t>
      </w:r>
      <w:r>
        <w:rPr>
          <w:rFonts w:ascii="Times New Roman" w:hAnsi="Times New Roman"/>
          <w:b/>
          <w:i w:val="0"/>
          <w:color w:val="000000"/>
          <w:sz w:val="28"/>
        </w:rPr>
        <w:t>70,7 %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 применения 15 контрмер.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60.3  Архитектура защиты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Аутентификация сигнала: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TESLA MAC (HMAC-SHA256, 128 бит, rotation 30 с)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Защита TT&amp;C: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TLS 1.3 (Кузнечик/Стрибог через ГОСТ), TTP-сервер для аплинков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MCS: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изоляция КИИ-1, физический воздушный зазор для критичных серверов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HSM (Hardware Security Module):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аппаратные ключи на борту + в MCS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Аудит: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SBOM (Software Bill of Materials) для всего ПО, code-signing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SOC: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круглосуточный мониторинг событий безопасности (см. §56.4)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60.4  Соответствие нормативке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ФЗ-187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(КИИ) — категория </w:t>
      </w:r>
      <w:r>
        <w:rPr>
          <w:rFonts w:ascii="Times New Roman" w:hAnsi="Times New Roman"/>
          <w:b/>
          <w:i w:val="0"/>
          <w:color w:val="000000"/>
          <w:sz w:val="28"/>
        </w:rPr>
        <w:t>КИИ-1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239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 от компьютерных атак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ФСБ ОК-Б Тип-2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криптографические средства (Кузнечик 256, Стрибог 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ИКАО Annex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авиационная безопасность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threat_tree_phase5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угроз по сегментам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16778"/>
            <wp:docPr id="176" name="Picture 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isk_matrix_phase5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риска P×I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40380"/>
            <wp:docPr id="177" name="Picture 1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countermeasures_phase5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0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Эффективность контрмер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78" name="Picture 1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esidual_risk_phase5.png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Остаточный риск до/после мер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61  ПРОГРАММНОЕ ОБЕСПЕЧЕНИЕ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61.1  Архитектура бортового ПО (BSW)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          Уровень приложений (Application Layer)              │</w:t>
        <w:br/>
        <w:t>│  ┌────────────┐ ┌────────────┐ ┌────────────┐ ┌────────────┐ │</w:t>
        <w:br/>
        <w:t>│  │ NAV-app    │ │ AOCS-app   │ │ ISL-app    │ │ TLM-app    │ │</w:t>
        <w:br/>
        <w:t>│  │ (PNT-msg)  │ │ (control)  │ │ (ranging)  │ │ (down/up)  │ │</w:t>
        <w:br/>
        <w:t>│  └────────────┘ └────────────┘ └────────────┘ └────────────┘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     Системные службы (System Services)               │</w:t>
        <w:br/>
        <w:t>│  ┌─────┐ ┌──────┐ ┌──────┐ ┌──────┐ ┌──────┐ ┌──────┐       │</w:t>
        <w:br/>
        <w:t>│  │FDIR │ │ Clk  │ │ MEM  │ │ DTM  │ │ Cmd  │ │ Sec  │       │</w:t>
        <w:br/>
        <w:t>│  │     │ │ Sync │ │ Mgr  │ │ Sched│ │ Hand │ │ HSM  │       │</w:t>
        <w:br/>
        <w:t>│  └─────┘ └──────┘ └──────┘ └──────┘ └──────┘ └──────┘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RTOS — Real-Time Operating System                     │</w:t>
        <w:br/>
        <w:t>│       (RTEMS / FreeRTOS-rad-hard / отеч. ОСРВ «Багет») 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BSP — Board Support Package                           │</w:t>
        <w:br/>
        <w:t>│         (LEON3-FT / отеч. БЦВМ «Багет-83»)                    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Язык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NAV-app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L1/L5 нав. сообщения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AOCS-app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Управление ориентацией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Обнаружение и восстановление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RTOS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Планировщик задач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~50 (готовый)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бортовое 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kSLOC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61.2  Архитектура наземного ПО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 Пользователи / БРЛ                       │</w:t>
        <w:br/>
        <w:t>│   (web-консоль, мобильное приложение, API клиенты)           │</w:t>
        <w:br/>
        <w:t>└──────────────────────────┬──────────────────────────────────┘</w:t>
        <w:br/>
        <w:t xml:space="preserve">                           │ HTTPS, gRPC</w:t>
        <w:br/>
        <w:t>┌──────────────────────────▼──────────────────────────────────┐</w:t>
        <w:br/>
        <w:t>│                  MCS Application Layer                       │</w:t>
        <w:br/>
        <w:t>│  ┌──────┐ ┌──────┐ ┌──────┐ ┌──────┐ ┌──────┐ ┌──────┐    │</w:t>
        <w:br/>
        <w:t>│  │ OD   │ │ Clk  │ │ SSR  │ │ Plan │ │ Mon  │ │ Sec  │    │</w:t>
        <w:br/>
        <w:t>│  │ Calc │ │ Calc │ │ Gen  │ │ ner  │ │ itor │ │ ops  │    │</w:t>
        <w:br/>
        <w:t>│  └──────┘ └──────┘ └──────┘ └──────┘ └──────┘ └──────┘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     Очереди сообщений и кэш                         │</w:t>
        <w:br/>
        <w:t>│            (Kafka / Redis / PostgreSQL)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Адаптеры внешних систем                              │</w:t>
        <w:br/>
        <w:t>│  ┌──────────┐ ┌──────────┐ ┌──────────┐ ┌──────────┐       │</w:t>
        <w:br/>
        <w:t>│  │ TT&amp;C/RF  │ │ RSN-net  │ │ SLR int. │ │ External │       │</w:t>
        <w:br/>
        <w:t>│  │ gateways │ │ DBs      │ │ data     │ │ GNSS feed│       │</w:t>
        <w:br/>
        <w:t>│  └──────────┘ └──────────┘ └──────────┘ └──────────┘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 (orbit determination)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Fortran (числ. методы)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Clock estimation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generator (PPP-RTK поправки)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Plannig / scheduling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Monitoring / alerts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Grafana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 gateway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 / Rust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Web UI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TypeScript + React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наземное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~160 kSLOC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61.3  Требования к безопасности ПО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Бортовое ПО — стандарт </w:t>
      </w:r>
      <w:r>
        <w:rPr>
          <w:rFonts w:ascii="Times New Roman" w:hAnsi="Times New Roman"/>
          <w:b/>
          <w:i w:val="0"/>
          <w:color w:val="000000"/>
          <w:sz w:val="28"/>
        </w:rPr>
        <w:t>DO-178C уровень 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/>
          <w:b/>
          <w:i w:val="0"/>
          <w:color w:val="000000"/>
          <w:sz w:val="28"/>
        </w:rPr>
        <w:t>ECSS-E-ST-40C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Cat. B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Наземное ПО — соответствие </w:t>
      </w:r>
      <w:r>
        <w:rPr>
          <w:rFonts w:ascii="Times New Roman" w:hAnsi="Times New Roman"/>
          <w:b/>
          <w:i w:val="0"/>
          <w:color w:val="000000"/>
          <w:sz w:val="28"/>
        </w:rPr>
        <w:t>ГОСТ Р 56939-2016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(разработка безопасного ПО)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Криптография — </w:t>
      </w:r>
      <w:r>
        <w:rPr>
          <w:rFonts w:ascii="Times New Roman" w:hAnsi="Times New Roman"/>
          <w:b/>
          <w:i w:val="0"/>
          <w:color w:val="000000"/>
          <w:sz w:val="28"/>
        </w:rPr>
        <w:t>ГОСТ Р 34.12-2015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(Кузнечик), </w:t>
      </w:r>
      <w:r>
        <w:rPr>
          <w:rFonts w:ascii="Times New Roman" w:hAnsi="Times New Roman"/>
          <w:b/>
          <w:i w:val="0"/>
          <w:color w:val="000000"/>
          <w:sz w:val="28"/>
        </w:rPr>
        <w:t>34.11-2018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(Стрибог)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Build process — reproducible builds, SBOM генерация автоматически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61.4  План разработки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ПО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Параллельно 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Артефакты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(SAD, SDS)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Кодирование BSW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 рабоч. док.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Source, unit tests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Unit + integration tests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 reports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Качественные испытания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Квалиф.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QR report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Сопровождение в эксплуатации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Patches, hot-fixes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61.5  Связанные ОКР-документы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интерфейсные и архитектурные документы для перехода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 ТП к ОКР: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Software Architecture Document (детальная арх. БС+НС, 506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[docs/ICD_SIS_AURORA-001.md](docs/ICD_SIS_AURORA-001.md)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Signal-in-Space ICD (РЧ, модуляция, ANAV, TESLA, 427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[docs/ICD_ISL_AURORA-002.md](docs/ICD_ISL_AURORA-002.md)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ICD (Ka 26,5 ГГц, TWTFT, 397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[docs/ICD_TTC_AURORA-003.md](docs/ICD_TTC_AURORA-003.md)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TT&amp;C ICD (S-band, CCSDS, ГОСТ-крипто, 429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[docs/TZ_AURORA.md](docs/TZ_AURORA.md)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Техническое задание (ГОСТ 19.201-78, 450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62  МАТРИЦА СООТВЕТСТВИЯ СТАНДАРТАМ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62.1  Стандарты, применённые в проекте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проекта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Менеджмент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15.000-2016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§55 (СТ), §58 (план)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§58, 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ECSS-M-ST-80C (риски)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ISO 31000 (риск-менеджмент)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Системная инженерия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ECSS-E-ST-10-02C (V&amp;V)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ECSS-E-ST-10-04C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 (радиация)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 AP8/AE8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CREME96 (космические частицы)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Часы / время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TF.686-3 (Allan dev)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BIPM CCTF-2018 (UTC)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8.567-2014 (точность врем.)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IEEE 1588-2019 (PTP)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 (наземная раздача времени)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IETF NTPv5 (draft)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Сигналы / навигация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IS-GPS-200K (GPS L1/L5 ICD)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 (совместимость)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OS-SIS-ICD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M.1787 (RNSS)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RTCA DO-229E (SBAS MOPS)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Annex 10 Vol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§49, 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Целостность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EU-US ARAIM WG-C report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GEAS Phase II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Радио-регулирование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Regulations МСЭ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S.1340 (PFD limits)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Орбитальный мусор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02-01 «25 years»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 COPUOS 2010 mitigation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NASA-STD-8719.14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Надёжность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MIL-HDBK-217F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ECSS-Q-ST-30C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DO-178C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ECSS-E-ST-40C (косм.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56939-2016 (безоп.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Безопасность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«О безопасности КИИ»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239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34.12-2015 (Кузнечик)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34.11-2018 (Стрибог)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Радиочастоты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51725-2019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ГОСТ-документация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2.105-2019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 (формат)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7.32-2017 (отчёты НИР)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отчёта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7.0.97-2016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Оформление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62.2  Сводка соответствия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Применено в проекте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Соответствие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(РФ)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 (Европа)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базовые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ICAO/RTCA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по интеграции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(радио)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обязательные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ФСТЭК/ФСБ (КИИ)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ESA/NASA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применимые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Принято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по соответствию: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PNT соответствует всем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ключевым международным и российским стандартам для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системы спутниковой навигации с интеграцией в гражд. авиацию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 категорированием КИИ-1.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63  ВЫВОДЫ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63.1  Ключевые результаты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Созвездие 300 КА Walker 300/15/1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орбите 1000 км / 75° обеспечивает: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100% глобальное покрытие при N_vis ≥ 4 (PDOP&lt;6 на 97,3% времени)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PDOP p95: 5,0 (автономный) / 1,67 (комбинир. с ГЛОНАСС); среднее 2,8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Доступность &gt; 99,9% для всех регионов выше 20° с.ш.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Мощность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+23 дБ выше GPS делает AURORA: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 200× более устойчивым к подавлению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Работоспособным в условиях городского каньона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Пригодным для применений в закрытых помещениях (с ретрансляторами)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Точность синхронизации: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Наземный H-мазер Ч1-1008 (ВРЕМЯ-Ч): эталон UTC(SU); бортовой CSAC дисциплинируется по ISL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CSAC-терминал через 6 ISL-хопов: 2,73 нс (худший случай)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UTC(SU) цель 5 нс — достигается на всех уровнях цепочки (проверено §8.6)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Двухчастотная коррекция L1+L5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устраняет ионосферу, обеспечивая: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UERE ≈ 0,7 м (L1+L5, до 1,0 м у терминала, §8.6)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H-95% ≈ 1,5 м (комбинир. с ГЛОНАСС) / 3–5 м (автономный)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(RAIM):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 N_vis ≈ 14 (7–22 по широте) RAIM доступен с вероятностью &gt; 99,999%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Поддержка CAT-I авиационных операций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Устойчивость: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Функционирование при 40% отказов КА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72+ часов автономности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63.2  Критические технические риски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Риск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Вероятность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Влияние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деградация СБ &gt; 25%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Тройной переход GaAs, запас 30%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Временно́й сдвиг CSAC между ISL-обновлениями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space-Rb-якоря, ISL-синхронизация ≤ 10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Конъюнкции &gt; 10/год с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ΔV-бюджет CAM 1,05 м/с, активный каталог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Помехи L1 в Арктическом регионе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частота, CRPA-антенна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Задержки производства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Двойной поставщик, модульная платформа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ИТУ координация — отказ в выделении частот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TMBOC/BPSK в рамках RNSS-полос M.1787; SSC &lt; −61 дБ/Гц подтверждён 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Кибератака на TESLA MAC /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HMAC-SHA256 128 бит, смена ключа 30 с, аппаратный HSM на МКС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63.3  Рекомендации по дальнейшей разработке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Фаза 0 (2026):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фокус на лётной квалификации ISL Ka-диапазона и бортового CSAC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Фаза 1 (2027–2028):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демонстрация LPT сервиса, интеграция с СДКМ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Фаза 2 (2029–2030):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PPP-RTK сервис для России (&lt; 0,5 м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Фаза 3–4: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глобальный охват, переговоры о международной совместимости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63.4  Открытые вопросы и план закрытия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Открытый вопрос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План закрытия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CSAC (SA.45s) 20 крад при 1000 км /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локальный точечный экран Ta/W до 7 мм Al-экв. (~30–50 г/прибор, §32.2), запас 1,2×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 LEO — доминанта UERE (~0,45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§47 определённая орбита 5–19 см; транслируемая эфемерида SISRE 0,3–0,45 м (разграничено); резерв UERE → ~0,6 м при частых обновлениях/фазовой ISL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 точности при автономии (72 ч без земли)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промоделировано в §8.6 (CEP 0,9 → 2,3 м комбинир. за 72 ч; UTC-дрейф &lt; 30 нс)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Модуль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agps_server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(сокращение холодного TTFF)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Закрыто: реализован (§27.3,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aurora/pnt/agps_server.py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CLI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); TTFF 149 → 7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Роадмап режим A (UERE 3,1 м) не соответствовал проверенной норме (0,7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режим A приведён к 0,7 м + примечание о деградации (роадмап §2)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Закупка vs собственная разработка CSAC («КПН») и space-Rb Quantum-18 (ШИВА НЕТВОРК)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Решение по элементной базе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64  СПИСОК ЛИТЕРАТУРЫ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Walker, J.G. (1984). *Satellite Constellations*. Journal of the British Interplanetary Society, 37, 559–571.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Ballard, A.H. (1980). Rosette Constellations of Earth Satellites. *IEEE Transactions on Aerospace and Electronic Systems*, 16(5), 656–673.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van den IJssel, J., Encarnação, J., Doornbos, E., Visser, P. (2015). Precise science orbits for the Swarm satellite constellation. *Advances in Space Research*, 56(6), 1042–1055.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 w:val="0"/>
          <w:i w:val="0"/>
          <w:color w:val="000000"/>
          <w:sz w:val="28"/>
        </w:rPr>
        <w:t>Klinkrad, H. (2006). *Space Debris: Models and Risk Analysis*.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 w:val="0"/>
          <w:i w:val="0"/>
          <w:color w:val="000000"/>
          <w:sz w:val="28"/>
        </w:rPr>
        <w:t>Klobuchar, J.A. (1987). Ionospheric Time-Delay Algorithm for Single-Frequency GPS Users. *IEEE Transactions on Aerospace and Electronic Systems*, 23(3), 325–331.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 w:val="0"/>
          <w:i w:val="0"/>
          <w:color w:val="000000"/>
          <w:sz w:val="28"/>
        </w:rPr>
        <w:t>Wertz, J.R., Everett, D.F., Puschell, J.J. (2011). *Space Mission Engineering: The New SMAD*.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IS-GPS-200L (2020). Interface Specification: GPS Navstar Signal Specification.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8) </w:t>
      </w:r>
      <w:r>
        <w:rPr>
          <w:rFonts w:ascii="Times New Roman" w:hAnsi="Times New Roman"/>
          <w:b w:val="0"/>
          <w:i w:val="0"/>
          <w:color w:val="000000"/>
          <w:sz w:val="28"/>
        </w:rPr>
        <w:t>Parkinson, B.W., Spilker, J.J. (1996). *Global Positioning System: Theory and Applications*. AIAA.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9) </w:t>
      </w:r>
      <w:r>
        <w:rPr>
          <w:rFonts w:ascii="Times New Roman" w:hAnsi="Times New Roman"/>
          <w:b w:val="0"/>
          <w:i w:val="0"/>
          <w:color w:val="000000"/>
          <w:sz w:val="28"/>
        </w:rPr>
        <w:t>ECSS-E-ST-10-04C (2008). Space Environment. ESA.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10) </w:t>
      </w:r>
      <w:r>
        <w:rPr>
          <w:rFonts w:ascii="Times New Roman" w:hAnsi="Times New Roman"/>
          <w:b w:val="0"/>
          <w:i w:val="0"/>
          <w:color w:val="000000"/>
          <w:sz w:val="28"/>
        </w:rPr>
        <w:t>ESA MASTER-8 (2021). Meteoroid and Space Debris Terrestrial Environment Reference. ESA/ESOC.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11) </w:t>
      </w:r>
      <w:r>
        <w:rPr>
          <w:rFonts w:ascii="Times New Roman" w:hAnsi="Times New Roman"/>
          <w:b w:val="0"/>
          <w:i w:val="0"/>
          <w:color w:val="000000"/>
          <w:sz w:val="28"/>
        </w:rPr>
        <w:t>Zhu, S., et al. (2022). Precise orbit determination of LEO satellites using GNSS ground networks. *GPS Solutions*, 26(2), 1–18.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12) </w:t>
      </w:r>
      <w:r>
        <w:rPr>
          <w:rFonts w:ascii="Times New Roman" w:hAnsi="Times New Roman"/>
          <w:b w:val="0"/>
          <w:i w:val="0"/>
          <w:color w:val="000000"/>
          <w:sz w:val="28"/>
        </w:rPr>
        <w:t>Kaplan, E.D., Hegarty, C.J. (2017). *Understanding GPS/GNSS: Principles and Applications*. Artech House.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13) </w:t>
      </w:r>
      <w:r>
        <w:rPr>
          <w:rFonts w:ascii="Times New Roman" w:hAnsi="Times New Roman"/>
          <w:b w:val="0"/>
          <w:i w:val="0"/>
          <w:color w:val="000000"/>
          <w:sz w:val="28"/>
        </w:rPr>
        <w:t>ИТУ-R M.1787 (2007). Описание и характеристики систем RNSS.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14) </w:t>
      </w:r>
      <w:r>
        <w:rPr>
          <w:rFonts w:ascii="Times New Roman" w:hAnsi="Times New Roman"/>
          <w:b w:val="0"/>
          <w:i w:val="0"/>
          <w:color w:val="000000"/>
          <w:sz w:val="28"/>
        </w:rPr>
        <w:t>RTCA DO-229E (2017). MOPS for GNSS Airborne Antenna Equipment.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15) </w:t>
      </w:r>
      <w:r>
        <w:rPr>
          <w:rFonts w:ascii="Times New Roman" w:hAnsi="Times New Roman"/>
          <w:b w:val="0"/>
          <w:i w:val="0"/>
          <w:color w:val="000000"/>
          <w:sz w:val="28"/>
        </w:rPr>
        <w:t>Foster, J.L., Estes, H.S. (1992). A Parametric Analysis of Orbital Debris Collision Probability and Maneuver Rate for Space Vehicles. *NASA JSC-25898*, Johnson Space Center.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16) </w:t>
      </w:r>
      <w:r>
        <w:rPr>
          <w:rFonts w:ascii="Times New Roman" w:hAnsi="Times New Roman"/>
          <w:b w:val="0"/>
          <w:i w:val="0"/>
          <w:color w:val="000000"/>
          <w:sz w:val="28"/>
        </w:rPr>
        <w:t>Перов, А.И., Харисов, В.Н. (ред.) (2010). *ГЛОНАСС. Принципы построения и функционирования*. 4-е изд. М.: Радиотехника. ISBN 978-5-88070-251-0.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17) </w:t>
      </w:r>
      <w:r>
        <w:rPr>
          <w:rFonts w:ascii="Times New Roman" w:hAnsi="Times New Roman"/>
          <w:b w:val="0"/>
          <w:i w:val="0"/>
          <w:color w:val="000000"/>
          <w:sz w:val="28"/>
        </w:rPr>
        <w:t>Allan, D.W. (1966). Statistics of Atomic Frequency Standards. *Proceedings of the IEEE*, 54(2), 221–230.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18)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Montenbruck, O. (Eds.) (2017). *Springer Handbook of Global Navigation Satellite Systems*.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19) </w:t>
      </w:r>
      <w:r>
        <w:rPr>
          <w:rFonts w:ascii="Times New Roman" w:hAnsi="Times New Roman"/>
          <w:b w:val="0"/>
          <w:i w:val="0"/>
          <w:color w:val="000000"/>
          <w:sz w:val="28"/>
        </w:rPr>
        <w:t>IERS Conventions (2010). IERS Technical Note No. 36.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20)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OS SIS ICD (2021). European Union. Issue 2.0.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21) </w:t>
      </w:r>
      <w:r>
        <w:rPr>
          <w:rFonts w:ascii="Times New Roman" w:hAnsi="Times New Roman"/>
          <w:b w:val="0"/>
          <w:i w:val="0"/>
          <w:color w:val="000000"/>
          <w:sz w:val="28"/>
        </w:rPr>
        <w:t>Barth, J.L., Dyer, C.S., Stassinopoulos, E.G. (2003). Space, Atmospheric and Terrestrial Radiation Environments. *IEEE Transactions on Nuclear Science*, 50(3), 466–482.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22) </w:t>
      </w:r>
      <w:r>
        <w:rPr>
          <w:rFonts w:ascii="Times New Roman" w:hAnsi="Times New Roman"/>
          <w:b w:val="0"/>
          <w:i w:val="0"/>
          <w:color w:val="000000"/>
          <w:sz w:val="28"/>
        </w:rPr>
        <w:t>Messenger, G.C., Ash, M.S. (1992). *The Effects of Radiation on Electronic Systems*. Van Nostrand Reinhold.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23) </w:t>
      </w:r>
      <w:r>
        <w:rPr>
          <w:rFonts w:ascii="Times New Roman" w:hAnsi="Times New Roman"/>
          <w:b w:val="0"/>
          <w:i w:val="0"/>
          <w:color w:val="000000"/>
          <w:sz w:val="28"/>
        </w:rPr>
        <w:t>ECSS-Q-ST-30C (2008). Dependability. ESA Requirements and Standards Division.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24) </w:t>
      </w:r>
      <w:r>
        <w:rPr>
          <w:rFonts w:ascii="Times New Roman" w:hAnsi="Times New Roman"/>
          <w:b w:val="0"/>
          <w:i w:val="0"/>
          <w:color w:val="000000"/>
          <w:sz w:val="28"/>
        </w:rPr>
        <w:t>MIL-HDBK-217F (1991). Reliability Prediction of Electronic Equipment.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25) </w:t>
      </w:r>
      <w:r>
        <w:rPr>
          <w:rFonts w:ascii="Times New Roman" w:hAnsi="Times New Roman"/>
          <w:b w:val="0"/>
          <w:i w:val="0"/>
          <w:color w:val="000000"/>
          <w:sz w:val="28"/>
        </w:rPr>
        <w:t>Zhang, B., et al. (2020). LEO constellation-augmented multi-GNSS for rapid PPP convergence. *GPS Solutions*, 24(3), 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26) </w:t>
      </w:r>
      <w:r>
        <w:rPr>
          <w:rFonts w:ascii="Times New Roman" w:hAnsi="Times New Roman"/>
          <w:b w:val="0"/>
          <w:i w:val="0"/>
          <w:color w:val="000000"/>
          <w:sz w:val="28"/>
        </w:rPr>
        <w:t>Zumberge, J.F., et al. (1997). Precise point positioning for the efficient and robust analysis of GPS data from large networks. *Journal of Geophysical Research*, 102(B3), 5005–5017.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27) </w:t>
      </w:r>
      <w:r>
        <w:rPr>
          <w:rFonts w:ascii="Times New Roman" w:hAnsi="Times New Roman"/>
          <w:b w:val="0"/>
          <w:i w:val="0"/>
          <w:color w:val="000000"/>
          <w:sz w:val="28"/>
        </w:rPr>
        <w:t>Hughes, P.C. (2004). *Spacecraft Attitude Dynamics*. Dover Publications.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28) </w:t>
      </w:r>
      <w:r>
        <w:rPr>
          <w:rFonts w:ascii="Times New Roman" w:hAnsi="Times New Roman"/>
          <w:b w:val="0"/>
          <w:i w:val="0"/>
          <w:color w:val="000000"/>
          <w:sz w:val="28"/>
        </w:rPr>
        <w:t>Vallado, D.A. (2013). *Fundamentals of Astrodynamics and Applications*, 4th ed.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29) </w:t>
      </w:r>
      <w:r>
        <w:rPr>
          <w:rFonts w:ascii="Times New Roman" w:hAnsi="Times New Roman"/>
          <w:b w:val="0"/>
          <w:i w:val="0"/>
          <w:color w:val="000000"/>
          <w:sz w:val="28"/>
        </w:rPr>
        <w:t>Zhu, J. (1994). Conversion of Earth-centered Earth-fixed coordinates to geodetic coordinates. *IEEE Transactions on Aerospace and Electronic Systems*, 30(3), 957–961.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30) </w:t>
      </w:r>
      <w:r>
        <w:rPr>
          <w:rFonts w:ascii="Times New Roman" w:hAnsi="Times New Roman"/>
          <w:b w:val="0"/>
          <w:i w:val="0"/>
          <w:color w:val="000000"/>
          <w:sz w:val="28"/>
        </w:rPr>
        <w:t>Saastamoinen, J. (1972). Atmospheric correction for the troposphere and stratosphere in radio ranging of satellites. *Geophysical Monograph Series*, 15, 247–251.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31) </w:t>
      </w:r>
      <w:r>
        <w:rPr>
          <w:rFonts w:ascii="Times New Roman" w:hAnsi="Times New Roman"/>
          <w:b w:val="0"/>
          <w:i w:val="0"/>
          <w:color w:val="000000"/>
          <w:sz w:val="28"/>
        </w:rPr>
        <w:t>Niell, A.E. (1996). Global mapping functions for the atmosphere delay at radio wavelengths. *Journal of Geophysical Research*, 101(B2), 3227–3246.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32) </w:t>
      </w:r>
      <w:r>
        <w:rPr>
          <w:rFonts w:ascii="Times New Roman" w:hAnsi="Times New Roman"/>
          <w:b w:val="0"/>
          <w:i w:val="0"/>
          <w:color w:val="000000"/>
          <w:sz w:val="28"/>
        </w:rPr>
        <w:t>ГЛОНАСС ИКД (2016). Интерфейсный контрольный документ, версия 5.1. АО «Российские космические системы».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33) </w:t>
      </w:r>
      <w:r>
        <w:rPr>
          <w:rFonts w:ascii="Times New Roman" w:hAnsi="Times New Roman"/>
          <w:b w:val="0"/>
          <w:i w:val="0"/>
          <w:color w:val="000000"/>
          <w:sz w:val="28"/>
        </w:rPr>
        <w:t>Xona Space Systems (2023). PULSAR LEO Navigation Constellation — Technical White Paper. Xona Space Systems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34) </w:t>
      </w:r>
      <w:r>
        <w:rPr>
          <w:rFonts w:ascii="Times New Roman" w:hAnsi="Times New Roman"/>
          <w:b w:val="0"/>
          <w:i w:val="0"/>
          <w:color w:val="000000"/>
          <w:sz w:val="28"/>
        </w:rPr>
        <w:t>Joerger, M., Gratton, L., Pervan, B., Cohen, C.E. (2010). Analysis of Iridium-Augmented GPS for Floating Carrier Phase Positioning. *Navigation*, 57(2), 137–160.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35) </w:t>
      </w:r>
      <w:r>
        <w:rPr>
          <w:rFonts w:ascii="Times New Roman" w:hAnsi="Times New Roman"/>
          <w:b w:val="0"/>
          <w:i w:val="0"/>
          <w:color w:val="000000"/>
          <w:sz w:val="28"/>
        </w:rPr>
        <w:t>ESA (2022). Moonlight Initiative: LEO Navigation Augmentation Phase A Study. ESA/ESTEC.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36) </w:t>
      </w:r>
      <w:r>
        <w:rPr>
          <w:rFonts w:ascii="Times New Roman" w:hAnsi="Times New Roman"/>
          <w:b w:val="0"/>
          <w:i w:val="0"/>
          <w:color w:val="000000"/>
          <w:sz w:val="28"/>
        </w:rPr>
        <w:t>Tang, C., et al. (2018). Initial results of centralized autonomous orbit determination of the new-generation BDS satellites with inter-satellite link measurements. *Journal of Geodesy*, 92(10), 1155–1169.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37) </w:t>
      </w:r>
      <w:r>
        <w:rPr>
          <w:rFonts w:ascii="Times New Roman" w:hAnsi="Times New Roman"/>
          <w:b w:val="0"/>
          <w:i w:val="0"/>
          <w:color w:val="000000"/>
          <w:sz w:val="28"/>
        </w:rPr>
        <w:t>SpaceX (2020). FCC Application for GPS-like PNT Services from Starlink Constellation. Federal Communications Commission Filing.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38) </w:t>
      </w:r>
      <w:r>
        <w:rPr>
          <w:rFonts w:ascii="Times New Roman" w:hAnsi="Times New Roman"/>
          <w:b w:val="0"/>
          <w:i w:val="0"/>
          <w:color w:val="000000"/>
          <w:sz w:val="28"/>
        </w:rPr>
        <w:t>ITU-R M.2092-0 (2015). Technical characteristics of alternative positioning, navigation and timing (APNT) systems for global use.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39) </w:t>
      </w:r>
      <w:r>
        <w:rPr>
          <w:rFonts w:ascii="Times New Roman" w:hAnsi="Times New Roman"/>
          <w:b w:val="0"/>
          <w:i w:val="0"/>
          <w:color w:val="000000"/>
          <w:sz w:val="28"/>
        </w:rPr>
        <w:t>Ge, H., Li, B., Ge, M., Zang, N., Nie, L., Shen, Y., Schuh, H. (2018). Initial Assessment of Precise Point Positioning with LEO Enhanced Global Navigation Satellite Systems (LeGNSS). *Remote Sensing*, 10(7), 984.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40) </w:t>
      </w:r>
      <w:r>
        <w:rPr>
          <w:rFonts w:ascii="Times New Roman" w:hAnsi="Times New Roman"/>
          <w:b w:val="0"/>
          <w:i w:val="0"/>
          <w:color w:val="000000"/>
          <w:sz w:val="28"/>
        </w:rPr>
        <w:t>Reid, T.G.R., et al. (2016). Broadband LEO Constellations for Navigation. *Proceedings of ION GNSS+ 2016*, 2366–2378.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41) </w:t>
      </w:r>
      <w:r>
        <w:rPr>
          <w:rFonts w:ascii="Times New Roman" w:hAnsi="Times New Roman"/>
          <w:b w:val="0"/>
          <w:i w:val="0"/>
          <w:color w:val="000000"/>
          <w:sz w:val="28"/>
        </w:rPr>
        <w:t>Betz, J.W. (2016). *Engineering Satellite-Based Navigation and Timing*. Wiley-IEEE Press, Ch. 3 (Spectral Separation Coefficients).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42)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Khodabandeh, A. (2015). Review and Principles of PPP-RTK Methods. *Journal of Geodesy*, 89(3), 217–240.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43) </w:t>
      </w:r>
      <w:r>
        <w:rPr>
          <w:rFonts w:ascii="Times New Roman" w:hAnsi="Times New Roman"/>
          <w:b w:val="0"/>
          <w:i w:val="0"/>
          <w:color w:val="000000"/>
          <w:sz w:val="28"/>
        </w:rPr>
        <w:t>Wübbena, G., et al. (2005). PPP-RTK: Precise Point Positioning Using State-Space Representation in RTK Networks. *Proceedings of ION GNSS 2005*, 2584–2594.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44)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HAS ICD (2022). Galileo High Accuracy Service Interface Control Document. European Commission.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45)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IS-GPS-200L (2020). Navstar GPS Space Segment/Navigation User Segment Interfaces.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46) </w:t>
      </w:r>
      <w:r>
        <w:rPr>
          <w:rFonts w:ascii="Times New Roman" w:hAnsi="Times New Roman"/>
          <w:b w:val="0"/>
          <w:i w:val="0"/>
          <w:color w:val="000000"/>
          <w:sz w:val="28"/>
        </w:rPr>
        <w:t>ICD-GPS-800F (2022). Navstar GPS Space Segment/User Segment L1C Interface. US DoD.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*Конец документа*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Проект: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LEOPath / ShiwaNetwork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технический проект — основа для разработки технического задания.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t xml:space="preserve"> PAGE </w:t>
      <w:instrText xml:space="preserve"> PAGE </w:instrText>
    </w:r>
    <w:r>
      <w:rPr>
        <w:rFonts w:ascii="Times New Roman" w:hAnsi="Times New Roman"/>
        <w:sz w:val="2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Relationship Id="rId81" Type="http://schemas.openxmlformats.org/officeDocument/2006/relationships/image" Target="media/image72.png"/><Relationship Id="rId82" Type="http://schemas.openxmlformats.org/officeDocument/2006/relationships/image" Target="media/image73.png"/><Relationship Id="rId83" Type="http://schemas.openxmlformats.org/officeDocument/2006/relationships/image" Target="media/image74.png"/><Relationship Id="rId84" Type="http://schemas.openxmlformats.org/officeDocument/2006/relationships/image" Target="media/image75.png"/><Relationship Id="rId85" Type="http://schemas.openxmlformats.org/officeDocument/2006/relationships/image" Target="media/image76.png"/><Relationship Id="rId86" Type="http://schemas.openxmlformats.org/officeDocument/2006/relationships/image" Target="media/image77.png"/><Relationship Id="rId87" Type="http://schemas.openxmlformats.org/officeDocument/2006/relationships/image" Target="media/image78.png"/><Relationship Id="rId88" Type="http://schemas.openxmlformats.org/officeDocument/2006/relationships/image" Target="media/image79.png"/><Relationship Id="rId89" Type="http://schemas.openxmlformats.org/officeDocument/2006/relationships/image" Target="media/image80.png"/><Relationship Id="rId90" Type="http://schemas.openxmlformats.org/officeDocument/2006/relationships/image" Target="media/image81.png"/><Relationship Id="rId91" Type="http://schemas.openxmlformats.org/officeDocument/2006/relationships/image" Target="media/image82.png"/><Relationship Id="rId92" Type="http://schemas.openxmlformats.org/officeDocument/2006/relationships/image" Target="media/image83.png"/><Relationship Id="rId93" Type="http://schemas.openxmlformats.org/officeDocument/2006/relationships/image" Target="media/image84.png"/><Relationship Id="rId94" Type="http://schemas.openxmlformats.org/officeDocument/2006/relationships/image" Target="media/image85.png"/><Relationship Id="rId95" Type="http://schemas.openxmlformats.org/officeDocument/2006/relationships/image" Target="media/image86.png"/><Relationship Id="rId96" Type="http://schemas.openxmlformats.org/officeDocument/2006/relationships/image" Target="media/image87.png"/><Relationship Id="rId97" Type="http://schemas.openxmlformats.org/officeDocument/2006/relationships/image" Target="media/image88.png"/><Relationship Id="rId98" Type="http://schemas.openxmlformats.org/officeDocument/2006/relationships/image" Target="media/image89.png"/><Relationship Id="rId99" Type="http://schemas.openxmlformats.org/officeDocument/2006/relationships/image" Target="media/image90.png"/><Relationship Id="rId100" Type="http://schemas.openxmlformats.org/officeDocument/2006/relationships/image" Target="media/image91.png"/><Relationship Id="rId101" Type="http://schemas.openxmlformats.org/officeDocument/2006/relationships/image" Target="media/image92.png"/><Relationship Id="rId102" Type="http://schemas.openxmlformats.org/officeDocument/2006/relationships/image" Target="media/image93.png"/><Relationship Id="rId103" Type="http://schemas.openxmlformats.org/officeDocument/2006/relationships/image" Target="media/image94.png"/><Relationship Id="rId104" Type="http://schemas.openxmlformats.org/officeDocument/2006/relationships/image" Target="media/image95.png"/><Relationship Id="rId105" Type="http://schemas.openxmlformats.org/officeDocument/2006/relationships/image" Target="media/image96.png"/><Relationship Id="rId106" Type="http://schemas.openxmlformats.org/officeDocument/2006/relationships/image" Target="media/image97.png"/><Relationship Id="rId107" Type="http://schemas.openxmlformats.org/officeDocument/2006/relationships/image" Target="media/image98.png"/><Relationship Id="rId108" Type="http://schemas.openxmlformats.org/officeDocument/2006/relationships/image" Target="media/image99.png"/><Relationship Id="rId109" Type="http://schemas.openxmlformats.org/officeDocument/2006/relationships/image" Target="media/image100.png"/><Relationship Id="rId110" Type="http://schemas.openxmlformats.org/officeDocument/2006/relationships/image" Target="media/image101.png"/><Relationship Id="rId111" Type="http://schemas.openxmlformats.org/officeDocument/2006/relationships/image" Target="media/image102.png"/><Relationship Id="rId112" Type="http://schemas.openxmlformats.org/officeDocument/2006/relationships/image" Target="media/image103.png"/><Relationship Id="rId113" Type="http://schemas.openxmlformats.org/officeDocument/2006/relationships/image" Target="media/image104.png"/><Relationship Id="rId114" Type="http://schemas.openxmlformats.org/officeDocument/2006/relationships/image" Target="media/image105.png"/><Relationship Id="rId115" Type="http://schemas.openxmlformats.org/officeDocument/2006/relationships/image" Target="media/image106.png"/><Relationship Id="rId116" Type="http://schemas.openxmlformats.org/officeDocument/2006/relationships/image" Target="media/image107.png"/><Relationship Id="rId117" Type="http://schemas.openxmlformats.org/officeDocument/2006/relationships/image" Target="media/image108.png"/><Relationship Id="rId118" Type="http://schemas.openxmlformats.org/officeDocument/2006/relationships/image" Target="media/image109.png"/><Relationship Id="rId119" Type="http://schemas.openxmlformats.org/officeDocument/2006/relationships/image" Target="media/image110.png"/><Relationship Id="rId120" Type="http://schemas.openxmlformats.org/officeDocument/2006/relationships/image" Target="media/image111.png"/><Relationship Id="rId121" Type="http://schemas.openxmlformats.org/officeDocument/2006/relationships/image" Target="media/image112.png"/><Relationship Id="rId122" Type="http://schemas.openxmlformats.org/officeDocument/2006/relationships/image" Target="media/image113.png"/><Relationship Id="rId123" Type="http://schemas.openxmlformats.org/officeDocument/2006/relationships/image" Target="media/image114.png"/><Relationship Id="rId124" Type="http://schemas.openxmlformats.org/officeDocument/2006/relationships/image" Target="media/image115.png"/><Relationship Id="rId125" Type="http://schemas.openxmlformats.org/officeDocument/2006/relationships/image" Target="media/image116.png"/><Relationship Id="rId126" Type="http://schemas.openxmlformats.org/officeDocument/2006/relationships/image" Target="media/image117.png"/><Relationship Id="rId127" Type="http://schemas.openxmlformats.org/officeDocument/2006/relationships/image" Target="media/image118.png"/><Relationship Id="rId128" Type="http://schemas.openxmlformats.org/officeDocument/2006/relationships/image" Target="media/image119.png"/><Relationship Id="rId129" Type="http://schemas.openxmlformats.org/officeDocument/2006/relationships/image" Target="media/image120.png"/><Relationship Id="rId130" Type="http://schemas.openxmlformats.org/officeDocument/2006/relationships/image" Target="media/image121.png"/><Relationship Id="rId131" Type="http://schemas.openxmlformats.org/officeDocument/2006/relationships/image" Target="media/image122.png"/><Relationship Id="rId132" Type="http://schemas.openxmlformats.org/officeDocument/2006/relationships/image" Target="media/image123.png"/><Relationship Id="rId133" Type="http://schemas.openxmlformats.org/officeDocument/2006/relationships/image" Target="media/image124.png"/><Relationship Id="rId134" Type="http://schemas.openxmlformats.org/officeDocument/2006/relationships/image" Target="media/image125.png"/><Relationship Id="rId135" Type="http://schemas.openxmlformats.org/officeDocument/2006/relationships/image" Target="media/image126.png"/><Relationship Id="rId136" Type="http://schemas.openxmlformats.org/officeDocument/2006/relationships/image" Target="media/image127.png"/><Relationship Id="rId137" Type="http://schemas.openxmlformats.org/officeDocument/2006/relationships/image" Target="media/image128.png"/><Relationship Id="rId138" Type="http://schemas.openxmlformats.org/officeDocument/2006/relationships/image" Target="media/image129.png"/><Relationship Id="rId139" Type="http://schemas.openxmlformats.org/officeDocument/2006/relationships/image" Target="media/image130.png"/><Relationship Id="rId140" Type="http://schemas.openxmlformats.org/officeDocument/2006/relationships/image" Target="media/image131.png"/><Relationship Id="rId141" Type="http://schemas.openxmlformats.org/officeDocument/2006/relationships/image" Target="media/image132.png"/><Relationship Id="rId142" Type="http://schemas.openxmlformats.org/officeDocument/2006/relationships/image" Target="media/image133.png"/><Relationship Id="rId143" Type="http://schemas.openxmlformats.org/officeDocument/2006/relationships/image" Target="media/image134.png"/><Relationship Id="rId144" Type="http://schemas.openxmlformats.org/officeDocument/2006/relationships/image" Target="media/image135.png"/><Relationship Id="rId145" Type="http://schemas.openxmlformats.org/officeDocument/2006/relationships/image" Target="media/image136.png"/><Relationship Id="rId146" Type="http://schemas.openxmlformats.org/officeDocument/2006/relationships/image" Target="media/image137.png"/><Relationship Id="rId147" Type="http://schemas.openxmlformats.org/officeDocument/2006/relationships/image" Target="media/image138.png"/><Relationship Id="rId148" Type="http://schemas.openxmlformats.org/officeDocument/2006/relationships/image" Target="media/image139.png"/><Relationship Id="rId149" Type="http://schemas.openxmlformats.org/officeDocument/2006/relationships/image" Target="media/image140.png"/><Relationship Id="rId150" Type="http://schemas.openxmlformats.org/officeDocument/2006/relationships/image" Target="media/image141.png"/><Relationship Id="rId151" Type="http://schemas.openxmlformats.org/officeDocument/2006/relationships/image" Target="media/image142.png"/><Relationship Id="rId152" Type="http://schemas.openxmlformats.org/officeDocument/2006/relationships/image" Target="media/image143.png"/><Relationship Id="rId153" Type="http://schemas.openxmlformats.org/officeDocument/2006/relationships/image" Target="media/image144.png"/><Relationship Id="rId154" Type="http://schemas.openxmlformats.org/officeDocument/2006/relationships/image" Target="media/image145.png"/><Relationship Id="rId155" Type="http://schemas.openxmlformats.org/officeDocument/2006/relationships/image" Target="media/image146.png"/><Relationship Id="rId156" Type="http://schemas.openxmlformats.org/officeDocument/2006/relationships/image" Target="media/image147.png"/><Relationship Id="rId157" Type="http://schemas.openxmlformats.org/officeDocument/2006/relationships/image" Target="media/image148.png"/><Relationship Id="rId158" Type="http://schemas.openxmlformats.org/officeDocument/2006/relationships/image" Target="media/image149.png"/><Relationship Id="rId159" Type="http://schemas.openxmlformats.org/officeDocument/2006/relationships/image" Target="media/image150.png"/><Relationship Id="rId160" Type="http://schemas.openxmlformats.org/officeDocument/2006/relationships/image" Target="media/image151.png"/><Relationship Id="rId161" Type="http://schemas.openxmlformats.org/officeDocument/2006/relationships/image" Target="media/image152.png"/><Relationship Id="rId162" Type="http://schemas.openxmlformats.org/officeDocument/2006/relationships/image" Target="media/image153.png"/><Relationship Id="rId163" Type="http://schemas.openxmlformats.org/officeDocument/2006/relationships/image" Target="media/image154.png"/><Relationship Id="rId164" Type="http://schemas.openxmlformats.org/officeDocument/2006/relationships/image" Target="media/image155.png"/><Relationship Id="rId165" Type="http://schemas.openxmlformats.org/officeDocument/2006/relationships/image" Target="media/image156.png"/><Relationship Id="rId166" Type="http://schemas.openxmlformats.org/officeDocument/2006/relationships/image" Target="media/image157.png"/><Relationship Id="rId167" Type="http://schemas.openxmlformats.org/officeDocument/2006/relationships/image" Target="media/image158.png"/><Relationship Id="rId168" Type="http://schemas.openxmlformats.org/officeDocument/2006/relationships/image" Target="media/image159.png"/><Relationship Id="rId169" Type="http://schemas.openxmlformats.org/officeDocument/2006/relationships/image" Target="media/image160.png"/><Relationship Id="rId170" Type="http://schemas.openxmlformats.org/officeDocument/2006/relationships/image" Target="media/image161.png"/><Relationship Id="rId171" Type="http://schemas.openxmlformats.org/officeDocument/2006/relationships/image" Target="media/image162.png"/><Relationship Id="rId172" Type="http://schemas.openxmlformats.org/officeDocument/2006/relationships/image" Target="media/image163.png"/><Relationship Id="rId173" Type="http://schemas.openxmlformats.org/officeDocument/2006/relationships/image" Target="media/image164.png"/><Relationship Id="rId174" Type="http://schemas.openxmlformats.org/officeDocument/2006/relationships/image" Target="media/image165.png"/><Relationship Id="rId175" Type="http://schemas.openxmlformats.org/officeDocument/2006/relationships/image" Target="media/image166.png"/><Relationship Id="rId176" Type="http://schemas.openxmlformats.org/officeDocument/2006/relationships/image" Target="media/image167.png"/><Relationship Id="rId177" Type="http://schemas.openxmlformats.org/officeDocument/2006/relationships/image" Target="media/image168.png"/><Relationship Id="rId178" Type="http://schemas.openxmlformats.org/officeDocument/2006/relationships/image" Target="media/image169.png"/><Relationship Id="rId179" Type="http://schemas.openxmlformats.org/officeDocument/2006/relationships/image" Target="media/image170.png"/><Relationship Id="rId180" Type="http://schemas.openxmlformats.org/officeDocument/2006/relationships/image" Target="media/image171.png"/><Relationship Id="rId181" Type="http://schemas.openxmlformats.org/officeDocument/2006/relationships/image" Target="media/image172.png"/><Relationship Id="rId182" Type="http://schemas.openxmlformats.org/officeDocument/2006/relationships/image" Target="media/image173.png"/><Relationship Id="rId183" Type="http://schemas.openxmlformats.org/officeDocument/2006/relationships/image" Target="media/image174.png"/><Relationship Id="rId184" Type="http://schemas.openxmlformats.org/officeDocument/2006/relationships/image" Target="media/image175.png"/><Relationship Id="rId185" Type="http://schemas.openxmlformats.org/officeDocument/2006/relationships/image" Target="media/image176.png"/><Relationship Id="rId186" Type="http://schemas.openxmlformats.org/officeDocument/2006/relationships/image" Target="media/image177.png"/><Relationship Id="rId187" Type="http://schemas.openxmlformats.org/officeDocument/2006/relationships/image" Target="media/image17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