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40" w:before="40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РОССИЙСКАЯ ФЕДЕРАЦИЯ</w:t>
      </w:r>
    </w:p>
    <w:p>
      <w:pPr>
        <w:spacing w:lineRule="auto" w:line="240" w:before="8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Проект LEOPath / ShiwaNetwork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СОГЛАСОВАНО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Руководитель проекта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________________  /________________/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«____» ________________ 2026 г.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44"/>
        </w:rPr>
        <w:t>AURORA PNT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Система низкоорбитальной спутниковой навигации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и высокоточной синхронизации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6"/>
        </w:rPr>
        <w:t>ТЕХНИЧЕСКИЙ ПРОЕКТ</w:t>
      </w:r>
    </w:p>
    <w:p>
      <w:pPr>
        <w:spacing w:lineRule="auto" w:line="240" w:before="1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Документ: AURORA-ТП-001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Версия 1.0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80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Составлен в соответствии с ГОСТ 7.32-2017,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ГОСТ 2.105-2019, ГОСТ Р 7.0.97-2016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Москва — 2026</w:t>
      </w:r>
    </w:p>
    <w:p>
      <w:r>
        <w:br w:type="page"/>
      </w:r>
    </w:p>
    <w:p>
      <w:pPr>
        <w:spacing w:lineRule="auto" w:line="240" w:before="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РЕФЕРАТ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Настоящий технический проект описывает систему AURORA PNT — автономную низкоорбитальную спутниковую систему позиционирования, навигации и синхронизации (LEO PNT). Документ содержит аналитические модели и результаты численного моделирования по всем подсистемам: созвездие Walker 300/15/1 на орбите 1000 км, покрытие и геометрия (PDOP), навигационный сигнал L1/L5, синхронизация (Allan deviation, ISL timing transfer), межспутниковые каналы Ka-диапазона, ионосферная коррекция, орбитальное определение, RAIM, энергетика, масса, тепловой режим, анализ конъюнкций и план развертывания по пяти фазам.</w:t>
        <w:br/>
        <w:br/>
        <w:t>Объект разработки: LEO-навигационная группировка 300 КА.</w:t>
        <w:br/>
        <w:t>Цель: H-95% &lt; 3,5 м, UTC-синхронизация &lt; 5 нс, покрытие России 100 %.</w:t>
        <w:br/>
        <w:br/>
        <w:t>Ключевые слова: LEO, PNT, GNSS, Walker, ISL, PDOP, UERE, RAIM, Allan deviation, AURORA, ГОСТ 7.32, спутниковая навигация.</w:t>
      </w:r>
    </w:p>
    <w:p>
      <w:r>
        <w:br w:type="page"/>
      </w:r>
    </w:p>
    <w:p>
      <w:pPr>
        <w:spacing w:lineRule="auto" w:line="240" w:before="0" w:after="28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СОДЕРЖАНИЕ</w:t>
      </w:r>
    </w:p>
    <w:p>
      <w:pPr>
        <w:spacing w:lineRule="auto" w:line="360" w:before="0" w:after="0"/>
        <w:ind w:firstLine="0"/>
      </w:pPr>
      <w:r>
        <w:fldChar w:fldCharType="begin"/>
        <w:instrText xml:space="preserve"> TOC \o "1-3" \h \z \u </w:instrText>
        <w:fldChar w:fldCharType="end"/>
      </w:r>
    </w:p>
    <w:p>
      <w:pPr>
        <w:spacing w:lineRule="auto" w:line="240" w:before="160" w:after="0"/>
        <w:ind w:firstLine="0"/>
      </w:pPr>
      <w:r>
        <w:rPr>
          <w:rFonts w:ascii="Times New Roman" w:hAnsi="Times New Roman"/>
          <w:b w:val="0"/>
          <w:i/>
          <w:color w:val="555555"/>
          <w:sz w:val="18"/>
        </w:rPr>
        <w:t>[Для обновления оглавления откройте в Word и нажмите Ctrl+A, затем F9]</w:t>
      </w:r>
    </w:p>
    <w:p>
      <w:r>
        <w:br w:type="page"/>
      </w:r>
    </w:p>
    <w:p>
      <w:pPr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  AURORA PNT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  Система низкоорбитальной спутниковой навигации и высокоточной синхронизации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Технический проект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Версия 1.0 — Май 2026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Проект LEOPath / ShiwaNetwork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Статус документа: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Техническое обоснование и проект системы. Содержит аналитические модели, результаты численного моделирования, формулы проектирования и обоснование технических решений по всем подсистемам.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>[Список сокращений](#1-список-сокращений)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>[Введение и цели проекта](#2-введение-и-цели-проекта)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>[Системная архитектура](#3-системная-архитектура)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 w:val="0"/>
          <w:i w:val="0"/>
          <w:color w:val="000000"/>
          <w:sz w:val="28"/>
        </w:rPr>
        <w:t>[Проектирование созвездия](#4-проектирование-созвездия)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 w:val="0"/>
          <w:i w:val="0"/>
          <w:color w:val="000000"/>
          <w:sz w:val="28"/>
        </w:rPr>
        <w:t>[Анализ зон покрытия и геометрии](#5-анализ-зон-покрытия-и-геометрии)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 w:val="0"/>
          <w:i w:val="0"/>
          <w:color w:val="000000"/>
          <w:sz w:val="28"/>
        </w:rPr>
        <w:t>[Частотный план и навигационный сигнал](#6-частотный-план-и-навигационный-сигнал)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 w:val="0"/>
          <w:i w:val="0"/>
          <w:color w:val="000000"/>
          <w:sz w:val="28"/>
        </w:rPr>
        <w:t>[Структура навигационного сообщения](#7-структура-навигационного-сообщения)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8) </w:t>
      </w:r>
      <w:r>
        <w:rPr>
          <w:rFonts w:ascii="Times New Roman" w:hAnsi="Times New Roman"/>
          <w:b w:val="0"/>
          <w:i w:val="0"/>
          <w:color w:val="000000"/>
          <w:sz w:val="28"/>
        </w:rPr>
        <w:t>[Часовая архитектура и синхронизация](#8-часовая-архитектура-и-синхронизация)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9) </w:t>
      </w:r>
      <w:r>
        <w:rPr>
          <w:rFonts w:ascii="Times New Roman" w:hAnsi="Times New Roman"/>
          <w:b w:val="0"/>
          <w:i w:val="0"/>
          <w:color w:val="000000"/>
          <w:sz w:val="28"/>
        </w:rPr>
        <w:t>[Межспутниковые каналы (ISL)](#9-межспутниковые-каналы-isl)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10) </w:t>
      </w:r>
      <w:r>
        <w:rPr>
          <w:rFonts w:ascii="Times New Roman" w:hAnsi="Times New Roman"/>
          <w:b w:val="0"/>
          <w:i w:val="0"/>
          <w:color w:val="000000"/>
          <w:sz w:val="28"/>
        </w:rPr>
        <w:t>[Бюджет линии связи пользователя](#10-бюджет-линии-связи-пользователя)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11) </w:t>
      </w:r>
      <w:r>
        <w:rPr>
          <w:rFonts w:ascii="Times New Roman" w:hAnsi="Times New Roman"/>
          <w:b w:val="0"/>
          <w:i w:val="0"/>
          <w:color w:val="000000"/>
          <w:sz w:val="28"/>
        </w:rPr>
        <w:t>[Ионосферная коррекция](#11-ионосферная-коррекция)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12) </w:t>
      </w:r>
      <w:r>
        <w:rPr>
          <w:rFonts w:ascii="Times New Roman" w:hAnsi="Times New Roman"/>
          <w:b w:val="0"/>
          <w:i w:val="0"/>
          <w:color w:val="000000"/>
          <w:sz w:val="28"/>
        </w:rPr>
        <w:t>[Динамика пользователя и точность позиционирования](#12-динамика-пользователя-и-точность-позиционирования)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13) </w:t>
      </w:r>
      <w:r>
        <w:rPr>
          <w:rFonts w:ascii="Times New Roman" w:hAnsi="Times New Roman"/>
          <w:b w:val="0"/>
          <w:i w:val="0"/>
          <w:color w:val="000000"/>
          <w:sz w:val="28"/>
        </w:rPr>
        <w:t>[Орбитальное определение](#13-орбитальное-определение)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14) </w:t>
      </w:r>
      <w:r>
        <w:rPr>
          <w:rFonts w:ascii="Times New Roman" w:hAnsi="Times New Roman"/>
          <w:b w:val="0"/>
          <w:i w:val="0"/>
          <w:color w:val="000000"/>
          <w:sz w:val="28"/>
        </w:rPr>
        <w:t>[Целостность навигации и RAIM](#14-целостность-навигации-и-raim)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15) </w:t>
      </w:r>
      <w:r>
        <w:rPr>
          <w:rFonts w:ascii="Times New Roman" w:hAnsi="Times New Roman"/>
          <w:b w:val="0"/>
          <w:i w:val="0"/>
          <w:color w:val="000000"/>
          <w:sz w:val="28"/>
        </w:rPr>
        <w:t>[Помехозащищённость и антиджамминг](#15-помехозащищённость-и-антиджамминг)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16) </w:t>
      </w:r>
      <w:r>
        <w:rPr>
          <w:rFonts w:ascii="Times New Roman" w:hAnsi="Times New Roman"/>
          <w:b w:val="0"/>
          <w:i w:val="0"/>
          <w:color w:val="000000"/>
          <w:sz w:val="28"/>
        </w:rPr>
        <w:t>[Аутентификация навигационного сигнала (TESLA MAC)](#16-аутентификация-навигационного-сигнала-tesla-mac)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17) </w:t>
      </w:r>
      <w:r>
        <w:rPr>
          <w:rFonts w:ascii="Times New Roman" w:hAnsi="Times New Roman"/>
          <w:b w:val="0"/>
          <w:i w:val="0"/>
          <w:color w:val="000000"/>
          <w:sz w:val="28"/>
        </w:rPr>
        <w:t>[Многолучёвость и борьба с ней](#17-многолучёвость-и-борьба-с-ней)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18) </w:t>
      </w:r>
      <w:r>
        <w:rPr>
          <w:rFonts w:ascii="Times New Roman" w:hAnsi="Times New Roman"/>
          <w:b w:val="0"/>
          <w:i w:val="0"/>
          <w:color w:val="000000"/>
          <w:sz w:val="28"/>
        </w:rPr>
        <w:t>[Энергетический бюджет](#18-энергетический-бюджет)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19) </w:t>
      </w:r>
      <w:r>
        <w:rPr>
          <w:rFonts w:ascii="Times New Roman" w:hAnsi="Times New Roman"/>
          <w:b w:val="0"/>
          <w:i w:val="0"/>
          <w:color w:val="000000"/>
          <w:sz w:val="28"/>
        </w:rPr>
        <w:t>[Массовый бюджет](#19-массовый-бюджет)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20) </w:t>
      </w:r>
      <w:r>
        <w:rPr>
          <w:rFonts w:ascii="Times New Roman" w:hAnsi="Times New Roman"/>
          <w:b w:val="0"/>
          <w:i w:val="0"/>
          <w:color w:val="000000"/>
          <w:sz w:val="28"/>
        </w:rPr>
        <w:t>[Тепловой режим](#20-тепловой-режим)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21) </w:t>
      </w:r>
      <w:r>
        <w:rPr>
          <w:rFonts w:ascii="Times New Roman" w:hAnsi="Times New Roman"/>
          <w:b w:val="0"/>
          <w:i w:val="0"/>
          <w:color w:val="000000"/>
          <w:sz w:val="28"/>
        </w:rPr>
        <w:t>[Анализ затенений](#21-анализ-затенений)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22) </w:t>
      </w:r>
      <w:r>
        <w:rPr>
          <w:rFonts w:ascii="Times New Roman" w:hAnsi="Times New Roman"/>
          <w:b w:val="0"/>
          <w:i w:val="0"/>
          <w:color w:val="000000"/>
          <w:sz w:val="28"/>
        </w:rPr>
        <w:t>[Вывод из эксплуатации](#22-вывод-из-эксплуатации)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23) </w:t>
      </w:r>
      <w:r>
        <w:rPr>
          <w:rFonts w:ascii="Times New Roman" w:hAnsi="Times New Roman"/>
          <w:b w:val="0"/>
          <w:i w:val="0"/>
          <w:color w:val="000000"/>
          <w:sz w:val="28"/>
        </w:rPr>
        <w:t>[Анализ конъюнкций и предотвращение столкновений](#23-анализ-конъюнкций-и-предотвращение-столкновений)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24) </w:t>
      </w:r>
      <w:r>
        <w:rPr>
          <w:rFonts w:ascii="Times New Roman" w:hAnsi="Times New Roman"/>
          <w:b w:val="0"/>
          <w:i w:val="0"/>
          <w:color w:val="000000"/>
          <w:sz w:val="28"/>
        </w:rPr>
        <w:t>[Интеграция с СДКМ](#24-интеграция-с-сдкм)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25) </w:t>
      </w:r>
      <w:r>
        <w:rPr>
          <w:rFonts w:ascii="Times New Roman" w:hAnsi="Times New Roman"/>
          <w:b w:val="0"/>
          <w:i w:val="0"/>
          <w:color w:val="000000"/>
          <w:sz w:val="28"/>
        </w:rPr>
        <w:t>[Монте-Карло анализ точности системы](#25-монте-карло-анализ-точности-системы)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26) </w:t>
      </w:r>
      <w:r>
        <w:rPr>
          <w:rFonts w:ascii="Times New Roman" w:hAnsi="Times New Roman"/>
          <w:b w:val="0"/>
          <w:i w:val="0"/>
          <w:color w:val="000000"/>
          <w:sz w:val="28"/>
        </w:rPr>
        <w:t>[Устойчивость системы](#26-устойчивость-системы)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27) </w:t>
      </w:r>
      <w:r>
        <w:rPr>
          <w:rFonts w:ascii="Times New Roman" w:hAnsi="Times New Roman"/>
          <w:b w:val="0"/>
          <w:i w:val="0"/>
          <w:color w:val="000000"/>
          <w:sz w:val="28"/>
        </w:rPr>
        <w:t>[Захват сигнала и время до первого определения местоположения](#27-захват-сигнала-и-время-до-первого-определения-местоположения)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28) </w:t>
      </w:r>
      <w:r>
        <w:rPr>
          <w:rFonts w:ascii="Times New Roman" w:hAnsi="Times New Roman"/>
          <w:b w:val="0"/>
          <w:i w:val="0"/>
          <w:color w:val="000000"/>
          <w:sz w:val="28"/>
        </w:rPr>
        <w:t>[Временна́я служба и шкала времени AURORA](#28-временна́я-служба-и-шкала-времени-aurora)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29) </w:t>
      </w:r>
      <w:r>
        <w:rPr>
          <w:rFonts w:ascii="Times New Roman" w:hAnsi="Times New Roman"/>
          <w:b w:val="0"/>
          <w:i w:val="0"/>
          <w:color w:val="000000"/>
          <w:sz w:val="28"/>
        </w:rPr>
        <w:t>[Комбинированная симуляция системы](#29-комбинированная-симуляция-системы)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30) </w:t>
      </w:r>
      <w:r>
        <w:rPr>
          <w:rFonts w:ascii="Times New Roman" w:hAnsi="Times New Roman"/>
          <w:b w:val="0"/>
          <w:i w:val="0"/>
          <w:color w:val="000000"/>
          <w:sz w:val="28"/>
        </w:rPr>
        <w:t>[График развёртывания группировки](#30-график-развёртывания-группировки)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31) </w:t>
      </w:r>
      <w:r>
        <w:rPr>
          <w:rFonts w:ascii="Times New Roman" w:hAnsi="Times New Roman"/>
          <w:b w:val="0"/>
          <w:i w:val="0"/>
          <w:color w:val="000000"/>
          <w:sz w:val="28"/>
        </w:rPr>
        <w:t>[Технико-экономическое обоснование](#31-технико-экономическое-обоснование)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32) </w:t>
      </w:r>
      <w:r>
        <w:rPr>
          <w:rFonts w:ascii="Times New Roman" w:hAnsi="Times New Roman"/>
          <w:b w:val="0"/>
          <w:i w:val="0"/>
          <w:color w:val="000000"/>
          <w:sz w:val="28"/>
        </w:rPr>
        <w:t>[Радиационная среда и радиационная стойкость](#32-радиационная-среда-и-радиационная-стойкость)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33) </w:t>
      </w:r>
      <w:r>
        <w:rPr>
          <w:rFonts w:ascii="Times New Roman" w:hAnsi="Times New Roman"/>
          <w:b w:val="0"/>
          <w:i w:val="0"/>
          <w:color w:val="000000"/>
          <w:sz w:val="28"/>
        </w:rPr>
        <w:t>[Релятивистские поправки](#33-релятивистские-поправки)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34) </w:t>
      </w:r>
      <w:r>
        <w:rPr>
          <w:rFonts w:ascii="Times New Roman" w:hAnsi="Times New Roman"/>
          <w:b w:val="0"/>
          <w:i w:val="0"/>
          <w:color w:val="000000"/>
          <w:sz w:val="28"/>
        </w:rPr>
        <w:t>[Тропосферная коррекция](#34-тропосферная-коррекция)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35) </w:t>
      </w:r>
      <w:r>
        <w:rPr>
          <w:rFonts w:ascii="Times New Roman" w:hAnsi="Times New Roman"/>
          <w:b w:val="0"/>
          <w:i w:val="0"/>
          <w:color w:val="000000"/>
          <w:sz w:val="28"/>
        </w:rPr>
        <w:t>[Надёжность и MTBF подсистем](#35-надёжность-и-mtbf-подсистем)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36) </w:t>
      </w:r>
      <w:r>
        <w:rPr>
          <w:rFonts w:ascii="Times New Roman" w:hAnsi="Times New Roman"/>
          <w:b w:val="0"/>
          <w:i w:val="0"/>
          <w:color w:val="000000"/>
          <w:sz w:val="28"/>
        </w:rPr>
        <w:t>[PPP: алгоритм и время сходимости](#36-ppp-алгоритм-и-время-сходимости)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37) </w:t>
      </w:r>
      <w:r>
        <w:rPr>
          <w:rFonts w:ascii="Times New Roman" w:hAnsi="Times New Roman"/>
          <w:b w:val="0"/>
          <w:i w:val="0"/>
          <w:color w:val="000000"/>
          <w:sz w:val="28"/>
        </w:rPr>
        <w:t>[Точность навигационного сигнала (SISA/URE)](#37-точность-навигационного-сигнала-sisaure)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38) </w:t>
      </w:r>
      <w:r>
        <w:rPr>
          <w:rFonts w:ascii="Times New Roman" w:hAnsi="Times New Roman"/>
          <w:b w:val="0"/>
          <w:i w:val="0"/>
          <w:color w:val="000000"/>
          <w:sz w:val="28"/>
        </w:rPr>
        <w:t>[Система управления ориентацией (ADCS)](#38-система-управления-ориентацией-adcs)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39) </w:t>
      </w:r>
      <w:r>
        <w:rPr>
          <w:rFonts w:ascii="Times New Roman" w:hAnsi="Times New Roman"/>
          <w:b w:val="0"/>
          <w:i w:val="0"/>
          <w:color w:val="000000"/>
          <w:sz w:val="28"/>
        </w:rPr>
        <w:t>[Оптимизация сети наземных станций](#39-оптимизация-сети-наземных-станций)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40) </w:t>
      </w:r>
      <w:r>
        <w:rPr>
          <w:rFonts w:ascii="Times New Roman" w:hAnsi="Times New Roman"/>
          <w:b w:val="0"/>
          <w:i w:val="0"/>
          <w:color w:val="000000"/>
          <w:sz w:val="28"/>
        </w:rPr>
        <w:t>[Поддержание орбиты (Station Keeping)](#40-поддержание-орбиты-station-keeping)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41) </w:t>
      </w:r>
      <w:r>
        <w:rPr>
          <w:rFonts w:ascii="Times New Roman" w:hAnsi="Times New Roman"/>
          <w:b w:val="0"/>
          <w:i w:val="0"/>
          <w:color w:val="000000"/>
          <w:sz w:val="28"/>
        </w:rPr>
        <w:t>[Сравнение AURORA PNT с аналогами](#41-сравнение-aurora-pnt-с-аналогами)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42) </w:t>
      </w:r>
      <w:r>
        <w:rPr>
          <w:rFonts w:ascii="Times New Roman" w:hAnsi="Times New Roman"/>
          <w:b w:val="0"/>
          <w:i w:val="0"/>
          <w:color w:val="000000"/>
          <w:sz w:val="28"/>
        </w:rPr>
        <w:t>[Пользовательский приёмник](#42-пользовательский-приёмник)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43) </w:t>
      </w:r>
      <w:r>
        <w:rPr>
          <w:rFonts w:ascii="Times New Roman" w:hAnsi="Times New Roman"/>
          <w:b w:val="0"/>
          <w:i w:val="0"/>
          <w:color w:val="000000"/>
          <w:sz w:val="28"/>
        </w:rPr>
        <w:t>[Координация частот МСЭ](#43-координация-частот-мсэ)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44) </w:t>
      </w:r>
      <w:r>
        <w:rPr>
          <w:rFonts w:ascii="Times New Roman" w:hAnsi="Times New Roman"/>
          <w:b w:val="0"/>
          <w:i w:val="0"/>
          <w:color w:val="000000"/>
          <w:sz w:val="28"/>
        </w:rPr>
        <w:t>[PPP-RTK архитектура](#44-ppp-rtk-архитектура)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45) </w:t>
      </w:r>
      <w:r>
        <w:rPr>
          <w:rFonts w:ascii="Times New Roman" w:hAnsi="Times New Roman"/>
          <w:b w:val="0"/>
          <w:i w:val="0"/>
          <w:color w:val="000000"/>
          <w:sz w:val="28"/>
        </w:rPr>
        <w:t>[Выводы](#45-выводы)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46) </w:t>
      </w:r>
      <w:r>
        <w:rPr>
          <w:rFonts w:ascii="Times New Roman" w:hAnsi="Times New Roman"/>
          <w:b w:val="0"/>
          <w:i w:val="0"/>
          <w:color w:val="000000"/>
          <w:sz w:val="28"/>
        </w:rPr>
        <w:t>[Список литературы](#46-список-литературы)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Список сокращений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Аббревиатура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Расшифровка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Autonomous Universal Radio Orbital Reference Architecture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PNT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Positioning, Navigation and Timing (Позиционирование, навигация и время)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 Earth Orbit (Низкая околоземная орбита)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(Межспутниковый канал)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Global Navigation Satellite System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SDCM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дифференциальной коррекции и мониторинга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RAIM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Receiver Autonomous Integrity Monitoring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 Dilution of Precision (Снижение точности по положению)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Horizontal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Vertical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User Equivalent Range Error (Эквивалентная ошибка дальности пользователя)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ADEV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 Deviation (Девиация Аллана)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Total Electron Content (Полное электронное содержание)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TECU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 Unit (10¹⁶ эл/м²)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 To First Fix (Время до первого определения координат)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Mission Control Segment (Наземный комплекс управления)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 Precision Timing (Прецизионная синхронизация по НОО)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Collision Avoidance Manoeuvre (Манёвр предотвращения столкновения)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BOL/EOL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Beginning/End of Life (Начало/конец срока службы)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Solar Array (Солнечная батарея)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Oven-Controlled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Temperature-Compensated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Radial/Along-track/Cross-track (координатная система ошибок орбиты)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Free-Space Path Loss (Потери в свободном пространстве)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Carrier-to-Noise density ratio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dB-Hz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Децибел-герц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Open Service Navigation Message Authentication (Galileo)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Ionosphere-Free combination (Двухчастотная комбинация)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WGS-84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World Geodetic System 1984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TAI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Atomic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Coordinated Universal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Государственная комиссия по радиочастотам РФ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РКН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Роскомнадзор (Федеральная служба по надзору в сфере связи)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MIFR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Master International Frequency Register (МСЭ)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Navigation Satellite Service (Спутниковая радионавигационная служба)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EPFD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Equivalent Power Flux Density (Эквивалентная ПФП)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Advance Publication Information (МСЭ, Приложение 4)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Coordination Request (Запрос координации 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NAVigation message (навигационное сообщение AURORA)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Spectral Separation Coefficient (Коэффициент спектрального разделения)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State-Space Representation (Представление в пространстве состояний,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Reference Station Network (Сеть опорных станций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Precise Point Positioning (Точное позиционирование единственного пункта)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RTK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Real-Time Kinematic (Кинематика в реальном времени)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  Введение и цели проекта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1.2.1  Предпосылки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Современные глобальные навигационные спутниковые системы (ГЛОНАСС, GPS, Galileo, BDS) работают на средних орбитах (MEO, ~20 000 км). Это определяет ключевые ограничения: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Слабый сигнал: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FSPL на 20 000 км ≈ 183 дБ против 156 дБ на 1000 км (зенит) — разница </w:t>
      </w:r>
      <w:r>
        <w:rPr>
          <w:rFonts w:ascii="Times New Roman" w:hAnsi="Times New Roman"/>
          <w:b/>
          <w:i w:val="0"/>
          <w:color w:val="000000"/>
          <w:sz w:val="28"/>
        </w:rPr>
        <w:t>26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пути свободного пространства (FSPL = 32,45 + 20log f</w:t>
      </w:r>
      <w:r>
        <w:rPr>
          <w:rFonts w:ascii="Times New Roman" w:hAnsi="Times New Roman"/>
          <w:b w:val="0"/>
          <w:i/>
          <w:color w:val="000000"/>
          <w:sz w:val="28"/>
        </w:rPr>
        <w:t>МГц + 20log d</w:t>
      </w:r>
      <w:r>
        <w:rPr>
          <w:rFonts w:ascii="Times New Roman" w:hAnsi="Times New Roman"/>
          <w:b w:val="0"/>
          <w:i w:val="0"/>
          <w:color w:val="000000"/>
          <w:sz w:val="28"/>
        </w:rPr>
        <w:t>км).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Высокое PDOP в полярных районах: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наклонения 55–65° дают ограниченное покрытие выше 70° с.ш.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Медленное синхронизирующее действие: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время передачи сигнала ~67 мс; у LEO — 3,3 мс.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Уязвимость к радиоэлектронному подавлению: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меньший сигнал — легче глушить.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Зависимость от иностранных систем: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Россия эксплуатирует ГЛОНАСС, но орбитальная группировка MEO является стратегически уязвимой инфраструктурой.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PNT разрабатывается как НОО-дополнение и долгосрочная замена MEO-навигации с радикально улучшенными характеристиками сигнала, синхронизации и геометрии покрытия.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1.2.2  Стратегические цели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Суверенная 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наносекундная точность UTC(SU) без зависимости от GPS-времени.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Высокоточная навигация: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H-95% &lt; 0,5 м (PPP-RTK, двухчастотный пользователь).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Покрытие: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100% России при 4+ спутниках одновременно к Фазе 2 (60 спутников).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Помехозащищённость: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 +23 дБ сильнее GPS → порог подавления в 200 раз выше по мощности.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TIR &lt; 10⁻⁷/ч, ТТPR &lt; 10 с (соответствует CAT-I ILS).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Автономность: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орбитальное определение без наземного контакта через ISL-сеть (&gt;72 ч).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1.2.3  Основные технические характеристики (целевые)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Высота орбиты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спутников (полная группировка)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Частоты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(1575,42 МГц), L5 (1176,45 МГц)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Вт (L1), 3 Вт (L5)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позиционирования (H-95%)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(L1+L5, PPP)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времени (1σ)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нс (Cs-стандарт)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TTFF (тёплый / холодный старт)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с / &lt; 21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сервиса (Россия)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99,9%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активного существования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спутника (влажная)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  Системная архитектура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1.3.1  Сегменты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PNT состоит из трёх сегментов: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┌─────────────────────────────────────────────────────────┐</w:t>
        <w:br/>
        <w:t>│                   КОСМИЧЕСКИЙ СЕГМЕНТ                   │</w:t>
        <w:br/>
        <w:t>│  ┌────────┐  ISL  ┌────────┐  ISL  ┌────────┐          │</w:t>
        <w:br/>
        <w:t>│  │  КА-1  │◄─────►│  КА-2  │◄─────►│  КА-N  │  ...    │</w:t>
        <w:br/>
        <w:t>│  └────────┘       └────────┘       └────────┘          │</w:t>
        <w:br/>
        <w:t>│      │                 │                 │              │</w:t>
        <w:br/>
        <w:t>└──────┼─────────────────┼─────────────────┼──────────────┘</w:t>
        <w:br/>
        <w:t xml:space="preserve">       │ L1/L5 навиг.    │                 │</w:t>
        <w:br/>
        <w:t xml:space="preserve">       ▼          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ПОЛЬЗОВАТЕЛЬСКИЙ СЕГМЕНТ              │</w:t>
        <w:br/>
        <w:t>│   Авиация  │  Морской  │  Автомобиль  │  Геодезия      │</w:t>
        <w:br/>
        <w:t>└─────────────────────────────────────────────────────────┘</w:t>
        <w:br/>
        <w:t xml:space="preserve">       │                 │</w:t>
        <w:br/>
        <w:t xml:space="preserve">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НАЗЕМНЫЙ СЕГМЕНТ (МКС)                │</w:t>
        <w:br/>
        <w:t>│  21 станция слежения  │  ЦУП  │  СДКМ-интерфейс        │</w:t>
        <w:br/>
        <w:t>└─────────────────────────────────────────────────────────┘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1.3.2  Космический аппарат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Спутник AURORA строится на платформе класса 140 кг (малый спутник) со следующей архитектурой подсистем: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передатчика L1/L5, антенна RHCP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Ka-диапазон двунаправленных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 Cs, 2× Rb (резерв)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ориентации (ADCS)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Звёздные датчики, маховики, магниторезисторы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Ионный/холодный газ, ΔV = 50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кг + топливо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СБ 2× 1,5 м², АКБ Li-Ion 90 Вт·ч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Радиационно-стойкий ARM, 4 ГБ MRAM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и ТКС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Корпус Al-сплав, MLI, радиатор 0,6 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сухая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35–40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влажная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кг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1.3.3  Наземный сегмент (МКС AURORA)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21 станция слежения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расположены в России и странах-партнёрах: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15 станций покрывают широты 15°–70° с.ш. (Россия, Казахстан, Белоруссия)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6 международных станций (широты −30° до +80°) для глобального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Каждая станция оснащена: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Прецизионный ГНСС/AURORA приёмник (двухчастотный)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Водородный мазер (резерв — Rb-стандарт) для локальной синхронизации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Канал телеметрии/командования (S-диапазон)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Метеорологические датчики (тропосферная коррекция)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1.3.4  Концептуальные иллюстрации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Ниже приведены четыре наглядные схемы, показывающие принцип работы AURORA PNT с различными категориями потребителей.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3.1 — Системная концепция: спутник, сигнал, потребители, наземный сегмент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ystem_overview_phase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Системная концепция AURORA PNT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*Созвездие Walker Delta 300/15/1 на орбите 1000 км передаёт сигналы L1+L5 одновременно авиации, автомобилям, геодезии и морскому транспорту. Наземный сегмент МКС (21 станция) обменивается данными по S-диапазону. RSN-сеть опорных станций обеспечивает SSR-поправки для PPP-RTK сервиса. ISL Ka-диапазон (26 ГГц) связывает соседние спутники в созвездии.*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3.2 — Сценарии применения по четырём классам потребителей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ervice_scenarios_phas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Сценарии применения AURORA PNT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+ 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верт.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с (горячий)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Геодезия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PPP-RTK + RSN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0,5–1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/ БПЛА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/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 (тёплый)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LPT · ISL-сетка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3.3 — AURORA LEO vs GPS MEO: преимущество сигнала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leo_vs_meo_phas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AURORA LEO vs GPS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*LEO-орбита 1000 км обеспечивает на +23 дБ более сильный сигнал по сравнению с GPS MEO. Это эквивалентно 200-кратному увеличению устойчивости к подавлению. Обратная сторона — более высокий Доплер (±38,6 кГц, 38,6 Гц/с) и короткое время пролёта (~11 мин), что определяет требования к приёмнику (§42).*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3.4 — Поток сигнала и данных от атомных часов до навигационного решения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ignal_flow_phase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сигнала AURORA PNT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*Цепочка: Cs-стандарт (&lt; 0,01 нс/6ч) → навигационный передатчик (L1 5 Вт / L5 3 Вт) → сигнал через 1000 км (FSPL −159 дБ, задержка 3,3 мс) → приёмник (≥ 45 дБ·Гц, 238 каналов) → Kalman-фильтр с IF-комбинацией L1+L5 → PNT решение &lt; 0,5 м / &lt; 5 нс UTC(SU).*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  Проектирование созвездия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1.4.1  Тип созвездия: Walker Delta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Созвездие AURORA использует конфигурацию </w:t>
      </w:r>
      <w:r>
        <w:rPr>
          <w:rFonts w:ascii="Times New Roman" w:hAnsi="Times New Roman"/>
          <w:b/>
          <w:i w:val="0"/>
          <w:color w:val="000000"/>
          <w:sz w:val="28"/>
        </w:rPr>
        <w:t>Walker Delta (Δ)</w:t>
      </w:r>
      <w:r>
        <w:rPr>
          <w:rFonts w:ascii="Times New Roman" w:hAnsi="Times New Roman"/>
          <w:b w:val="0"/>
          <w:i w:val="0"/>
          <w:color w:val="000000"/>
          <w:sz w:val="28"/>
        </w:rPr>
        <w:t>, которая обеспечивает оптимальную однородность покрытия для заданного числа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Нотация Walker: </w:t>
      </w:r>
      <w:r>
        <w:rPr>
          <w:rFonts w:ascii="Times New Roman" w:hAnsi="Times New Roman"/>
          <w:b/>
          <w:i w:val="0"/>
          <w:color w:val="000000"/>
          <w:sz w:val="28"/>
        </w:rPr>
        <w:t>T/P/F</w:t>
      </w:r>
      <w:r>
        <w:rPr>
          <w:rFonts w:ascii="Times New Roman" w:hAnsi="Times New Roman"/>
          <w:b w:val="0"/>
          <w:i w:val="0"/>
          <w:color w:val="000000"/>
          <w:sz w:val="28"/>
        </w:rPr>
        <w:t>, где: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суммарное число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орбитальных плоскостей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фазовый сдвиг (смещение фазы между соседними плоскостями, в долях периода)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 созвездия (Фаза 4, полная группировка):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Walker 300/15/1, i = 75°, h = 1000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плоскостями: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ΔΩ = (360°/P) = (360°/15) = 24°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спутниками в плоскости: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u = (360°/T/P) = (360°/20) = 18°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Фазовый сдвиг F=1: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Δφ = (F · 360°/T) = (360°/300) = 1,2°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1.4.2  Орбитальные параметры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Высота h = 1000 км: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Большая полуось орбиты: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 = R_⊕ + h = 6371 + 1000 = 7371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Орбитальный период: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T_orb = 2π√((a³/μ)) = 2π√(((7,371 × 10⁶)³/3,986 × 10¹⁴)) ≈ 6305 с ≈ 105 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скорость: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v_orb = √((μ/a)) = √((3,986 × 10¹⁴/7,371 × 10⁶)) ≈ 7,35 км/с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Угловая скорость относительно наблюдателя на Земле: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dotθ_rel ≈ (v_orb/a) · (180°/π) ≈ 57,1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Это означает, что спутник AURORA пересекает небосвод примерно за </w:t>
      </w:r>
      <w:r>
        <w:rPr>
          <w:rFonts w:ascii="Times New Roman" w:hAnsi="Times New Roman"/>
          <w:b/>
          <w:i w:val="0"/>
          <w:color w:val="000000"/>
          <w:sz w:val="28"/>
        </w:rPr>
        <w:t>3,1 минуты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(сравнить: GPS — неподвижен, проход за горизонт займёт часы).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 Доплера: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сдвиг частоты для LEO-спутника: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(v_rel/c)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 (1575,42 МГц), </w:t>
      </w:r>
      <w:r>
        <w:rPr>
          <w:rFonts w:ascii="Courier New" w:hAnsi="Courier New"/>
          <w:b w:val="0"/>
          <w:i w:val="0"/>
          <w:color w:val="000000"/>
          <w:sz w:val="28"/>
        </w:rPr>
        <w:t>v_rel,max ≈ v_orb = 7,35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(7350/299792458) × 1575,42 × 10⁶ ≈ ± 38,6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L5 (1176,45 МГц):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≈ ± 28,8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определяет требования к поиску по частоте при захвате сигнала и к ширине полосы петли следящего фильтра.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1.4.3  Фазы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Плоскостей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Сп./плоск.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 запуска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Наклонение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1.4.4  Обоснование выбора высоты 1000 км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1500 км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Период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158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 дБ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Пояс Ван Аллена (TID за 7 лет, кРад)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15–25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Поток мусора (&gt;10 см)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Ниже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Снижается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Потребный ΔV (орбита→ MO)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м/с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задержки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3,3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Высота 1000 км выбрана как </w:t>
      </w:r>
      <w:r>
        <w:rPr>
          <w:rFonts w:ascii="Times New Roman" w:hAnsi="Times New Roman"/>
          <w:b/>
          <w:i w:val="0"/>
          <w:color w:val="000000"/>
          <w:sz w:val="28"/>
        </w:rPr>
        <w:t>компромисс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между радиационной нагрузкой (&lt; 1500 км) и приемлемой задержкой сигнала. Ниже 600 км существенно возрастает аэродинамическое торможение (срок жизни &lt; 5 лет без двигателей).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1.5  Анализ зон покрытия и геометрии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1.5.1  Аналитическая модель видимости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Угол видимости спутника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(маскирующий угол возвышения </w:t>
      </w:r>
      <w:r>
        <w:rPr>
          <w:rFonts w:ascii="Courier New" w:hAnsi="Courier New"/>
          <w:b w:val="0"/>
          <w:i w:val="0"/>
          <w:color w:val="000000"/>
          <w:sz w:val="28"/>
        </w:rPr>
        <w:t>ε_min = 10°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центральный угол от подспутниковой точки: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((R_⊕/R_⊕ + h)cosε_min) - ε_min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h = 1000 км, </w:t>
      </w:r>
      <w:r>
        <w:rPr>
          <w:rFonts w:ascii="Courier New" w:hAnsi="Courier New"/>
          <w:b w:val="0"/>
          <w:i w:val="0"/>
          <w:color w:val="000000"/>
          <w:sz w:val="28"/>
        </w:rPr>
        <w:t>ε_min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((6371/7371)cos 10°) - 10° ≈ 62,9° - 10° = 52,9°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Телесный угол зоны покрытия одного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Ω_cov = 2π(1 - cosρ_max) ≈ 2π(1 - 0,455) = 3,42 ср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Процент поверхности Земли, покрытый одним спутником: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f_cov = (Ω_cov/4π) = (1 - cosρ_max/2) ≈ 27,2%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Среднее число видимых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полной группировки (300 спутников):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N_sats · f_cov = 300 × 0,272 ≈ 81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Реально (с учётом неравномерности Walker и широтной зависимости) среднее составляет 28–44 спутника (согласно симуляции).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1.5.2  Широтная зависимость покрытия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Walker-созвездия с наклонением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Экватор: спутники проходят реже, чем на широтах </w:t>
      </w:r>
      <w:r>
        <w:rPr>
          <w:rFonts w:ascii="Courier New" w:hAnsi="Courier New"/>
          <w:b w:val="0"/>
          <w:i w:val="0"/>
          <w:color w:val="000000"/>
          <w:sz w:val="28"/>
        </w:rPr>
        <w:t>≈ i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75°: максимальная плотность проходов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&gt;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 уменьшение, поскольку спутники никогда не бывают прямо в зените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Калибровочные точки симуляции (среднее N_vis по широтам):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Ф0 (3 сп.)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Ф1 (18 сп.)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Ф2 (60 сп.)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Ф3 (180 сп.)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Ф4 (300 сп.)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Карты покрытия (N_vis и PDOP) — все фазы: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855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n_vis_all_phas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8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N_vis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8555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pdop_all_phas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8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vs_lat_all_phas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от широты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1.5.3  Оценка PDOP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Эмпирическая формула PDOP: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≈ frac5,0√(max(N_vis - 3; 0,5)) · g(φ)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геометрический фактор: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g(φ) = 1,0 &amp; |φ| ≤ i 1,5 &amp; |φ| &gt; i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симуляции: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(глоб.)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p50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 (ср.)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31,5%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84,8%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99,9%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23,6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36,0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1.5.4  Сравнение с GPS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(24 спутника, 20 200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Ф4 (300 спутников, 1000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среднее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p50 (глоб.)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1,8–2,2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~183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~156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~−119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Геометрическое обновление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медленное (~3°/мин)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быстрое (57°/мин)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1.6  Частотный план и навигационный сигнал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1.6.1  Выбор частот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использует частоты, совместимые с существующей инфраструктурой GNSS: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Частота (МГц)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Длина волны (см)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Основной навигационный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25,48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Двухчастотная коррекция ионосферы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26 500 / 25 500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Межспутниковая связь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S-диапазон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2025–2110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Телеметрия/командование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Обоснование L1/L5: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основная частота GPS/Galileo/ГЛОНАСС; совместимость с существующими приёмниками.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вторая гражданская частота GPS (сигнал E5a Galileo); защищена ITU для навигации.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Ионосферная свободная комбинация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L1+L5: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f_IF = (f_1²/f_1² - f_2²) · f_1 - (f_2²/f_1² - f_2²) · f_2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Коэффициенты: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α_1 = (f_1²/f_1² - f_2²) = (1575,42²/1575,42² - 1176,45²) ≈ 2,546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(1.20)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α_2 = (f_2²/f_1² - f_2²) ≈ 1,546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(1.21)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1.6.2  Модуляция и кодовая структура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L1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Data: </w:t>
      </w:r>
      <w:r>
        <w:rPr>
          <w:rFonts w:ascii="Times New Roman" w:hAnsi="Times New Roman"/>
          <w:b/>
          <w:i w:val="0"/>
          <w:color w:val="000000"/>
          <w:sz w:val="28"/>
        </w:rPr>
        <w:t>BOC(1,1)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1,023 Мчип/с на поднесущей 1,023 МГц; Weil-коды n=10 223; ширина полосы 8,184 МГц (null-to-null)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Pilot: </w:t>
      </w:r>
      <w:r>
        <w:rPr>
          <w:rFonts w:ascii="Times New Roman" w:hAnsi="Times New Roman"/>
          <w:b/>
          <w:i w:val="0"/>
          <w:color w:val="000000"/>
          <w:sz w:val="28"/>
        </w:rPr>
        <w:t>TMBOC(6,1,4/33)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смесь 29/33 BOC(1,1) + 4/33 BOC(6,1); те же Weil-коды; β</w:t>
      </w:r>
      <w:r>
        <w:rPr>
          <w:rFonts w:ascii="Times New Roman" w:hAnsi="Times New Roman"/>
          <w:b w:val="0"/>
          <w:i/>
          <w:color w:val="000000"/>
          <w:sz w:val="28"/>
        </w:rPr>
        <w:t>G = 6,17 МГц;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см; пик MP = 3,78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Разбивка мощности: 50% data / 50% pilot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L5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Data: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10,23 Мчип/с; Extended Memory ≥350 кодов; ширина полосы 20,46 МГц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Pilot: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 же, без прерывания для слежения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*Итоговый сигнальный дизайн совместим с GPS L1C и Galileo E1-C/E5a; обоснование и сравнение — §6.5–§6.8.*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Доплеровский эффект и захват: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(jerk):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 = (a_rel/c)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Максимальное ускорение (LEO, разворот геометрии):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a_rel,max ≈ (v_orb²/a) ≈ ((7350)²/7,371 × 10⁶) ≈ 7,33 м/с²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f_D,max = (7,33/3 × 10⁸) × 1,575 × 10⁹ ≈ 38,5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в 5–10 раз быстрее, чем у MEO GNSS (3–5 Гц/с), что определяет требования к петле слежения с шириной полосы ≥ 5 Гц.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1.6.3  Частотный план (иллюстрация)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eq_plan_phase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AURORA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pler_phase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1.6.4  Электромагнитная совместимость (ЭМС)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совместимости с GPS L1/L5, Galileo E1/E5a, ГЛОНАСС L1/L3: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Мощность в точке пользователя AURORA L1: ≈ −107 дБм (против −130 дБм GPS)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Потенциальное взаимное влияние: </w:t>
      </w:r>
      <w:r>
        <w:rPr>
          <w:rFonts w:ascii="Times New Roman" w:hAnsi="Times New Roman"/>
          <w:b/>
          <w:i w:val="0"/>
          <w:color w:val="000000"/>
          <w:sz w:val="28"/>
        </w:rPr>
        <w:t>минимальное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сигналы ортогональны по коду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Требование ITU-R M.1787: соблюдено — AURORA работает в защищённых RNSS полосах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ference_phase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Интерференционный анализ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1.6.5  Сравнительный анализ модуляций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Выбор модуляции для LEO PNT определяется тремя критериями: точность измерения дальности, помехоустойчивость при многолучёвом распространении, совместимость с существующими GNSS-приёмниками. Проведён численный анализ шести кандидатов.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Методология.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Ширина полосы по критерию Габора: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β_G = √(f_sub² + (f_c²/3))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f_sub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частота подносителя BOC, </w:t>
      </w:r>
      <w:r>
        <w:rPr>
          <w:rFonts w:ascii="Courier New" w:hAnsi="Courier New"/>
          <w:b w:val="0"/>
          <w:i w:val="0"/>
          <w:color w:val="000000"/>
          <w:sz w:val="28"/>
        </w:rPr>
        <w:t>f_c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скорость чипов кода. Для BPSK: </w:t>
      </w:r>
      <w:r>
        <w:rPr>
          <w:rFonts w:ascii="Courier New" w:hAnsi="Courier New"/>
          <w:b w:val="0"/>
          <w:i w:val="0"/>
          <w:color w:val="000000"/>
          <w:sz w:val="28"/>
        </w:rPr>
        <w:t>β_G = f_c / √(3)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Среднеквадратичная ошибка измерения дальности при C/N₀: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σ_τ = (c/2π · β_G · √(C/N_0 · 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Огибающая пика корреляции (пиковая амплитуда многолучёвости):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A_MP(Δτ) = |ACF(Δτ)|²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численного расчёта (C/N₀ = 40 дБ·Гц, T = 20 мс):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 MP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114,3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Устаревшая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7,33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канал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L1C / Galileo E1-B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3,78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L1C / Galileo E1-C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BOC(10,5)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10,65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E1-A (PRS)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AltBOC(15,10)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16,44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Широкая 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gabor_phase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Ширина полосы Габора по модуляциям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multipath_phase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Огибающая многолучёвости по модуляциям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TMBOC(6,1,4/33) обеспечивает β</w:t>
      </w:r>
      <w:r>
        <w:rPr>
          <w:rFonts w:ascii="Times New Roman" w:hAnsi="Times New Roman"/>
          <w:b w:val="0"/>
          <w:i/>
          <w:color w:val="000000"/>
          <w:sz w:val="28"/>
        </w:rPr>
        <w:t>G = 6,17 МГц при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 — оптимальный баланс точности и совместимости с GPS L1C/Galileo E1-C. Для L5-канала выбран BPSK(10) как стандарт GPS/Galileo E5a с β_G = 5,91 МГц.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1.6.6  Кодовые последовательности: сравнительный анализ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из 300 спутников требует ≥300 уникальных псевдошумовых кодов с минимальной взаимной корреляцией. Проведён анализ четырёх семейств кодов.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Голда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L1 C/A, ГЛОНАСС-K2 CDMA):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|C_cross|_max = 2⌈(m⁺¹)/²⌉ + 1, n = 2^m - 1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m=10: n=1023, </w:t>
      </w:r>
      <w:r>
        <w:rPr>
          <w:rFonts w:ascii="Courier New" w:hAnsi="Courier New"/>
          <w:b w:val="0"/>
          <w:i w:val="0"/>
          <w:color w:val="000000"/>
          <w:sz w:val="28"/>
        </w:rPr>
        <w:t>|C|_max=65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нормированная XCorr = 6,3% →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300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Вейля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(Weil codes, McLeod 1998, GPS L1C пилот):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Классический Merit Factor (Golay 1977) для последовательностей Вейля длиной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стремится к пределу: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MF_Weil(n) xrightarrownto∞ 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n = 10 223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MF ≈ 6,1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(Jedwab, Schmidt &amp; Yoshida, 2005).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Доступно: 5\,111 кодов → </w:t>
      </w:r>
      <w:r>
        <w:rPr>
          <w:rFonts w:ascii="Times New Roman" w:hAnsi="Times New Roman"/>
          <w:b/>
          <w:i w:val="0"/>
          <w:color w:val="000000"/>
          <w:sz w:val="28"/>
        </w:rPr>
        <w:t>покрывает 300+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Нормированный XCorr ≤ −44,1 дБ против −23,9 дБ у Gold m=10 → </w:t>
      </w:r>
      <w:r>
        <w:rPr>
          <w:rFonts w:ascii="Times New Roman" w:hAnsi="Times New Roman"/>
          <w:b/>
          <w:i w:val="0"/>
          <w:color w:val="000000"/>
          <w:sz w:val="28"/>
        </w:rPr>
        <w:t>на 20,2 дБ (в 100× по мощности) лучше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Нормированная XCorr ≤ 0,62% → </w:t>
      </w:r>
      <w:r>
        <w:rPr>
          <w:rFonts w:ascii="Courier New" w:hAnsi="Courier New"/>
          <w:b w:val="0"/>
          <w:i w:val="0"/>
          <w:color w:val="000000"/>
          <w:sz w:val="28"/>
        </w:rPr>
        <w:t>-44,1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L5, GALILEO E5):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10 230, N_avail = 210 (GPS), XCorr ≤ -42,1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210 кодов &lt; 300 —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AURORA без расширения.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Расширенные 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(Extended Memory, предложение для AURORA):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N_avail ≥ 350, XCorr_max = -39,4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Преимущество перед кодами Голда n=1023: </w:t>
      </w:r>
      <w:r>
        <w:rPr>
          <w:rFonts w:ascii="Courier New" w:hAnsi="Courier New"/>
          <w:b w:val="0"/>
          <w:i w:val="0"/>
          <w:color w:val="000000"/>
          <w:sz w:val="28"/>
        </w:rPr>
        <w:t>Δ XCorr = -39,4 - (-23,9) = -15,5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Merit Factor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XCorr (дБ)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пригодность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m=10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−23,9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(XCorr высок)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(L1C-пилот)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5 111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−44,1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Memory GPS 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−42,1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(мало кодов)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−39,4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262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codes_phase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2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Семейства кодов: Merit Factor и взаимная корреляция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acf_phase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АКФ сравнение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 пилот: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коды Вейля n=10\,223 (F=1703, 5111 доступных кодов) — лучшие в классе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Расширенные коды памяти ≥350 кодов, XCorr=−39,4 дБ (на 15,5 дБ лучше кодов Голда n=1023)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1.6.7  Структура навигационного сообщения AURORA (ANAV)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Навигационное сообщение LEO-системы имеет критическое отличие от MEO: </w:t>
      </w:r>
      <w:r>
        <w:rPr>
          <w:rFonts w:ascii="Times New Roman" w:hAnsi="Times New Roman"/>
          <w:b/>
          <w:i w:val="0"/>
          <w:color w:val="000000"/>
          <w:sz w:val="28"/>
        </w:rPr>
        <w:t>эфемериды меняются на порядок быстрее</w:t>
      </w:r>
      <w:r>
        <w:rPr>
          <w:rFonts w:ascii="Times New Roman" w:hAnsi="Times New Roman"/>
          <w:b w:val="0"/>
          <w:i w:val="0"/>
          <w:color w:val="000000"/>
          <w:sz w:val="28"/>
        </w:rPr>
        <w:t>. Орбитальный период AURORA ≈105 мин; через 10 мин спутник смещается на ~4 400 км — ошибка при использовании устаревших эфемерид растёт как t².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σ_eph(t) ≈ σ_0 · (1 + (t/τ_corr))², τ_corrLEO ≈ 8 мин vs τ_corrMEO ≈ 2 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Сравнение форматов навигационных сообщений: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I/NAV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L1OF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ANAV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данных (бит/с)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1/2 конволюц.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LDPC(1/2)+CRC-32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Эфемеридный интервал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 мин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 старт TTFF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≤5 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Размер кадра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 (30 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 бит/с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5000 бит (10 с)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от подмены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SHA-256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HMAC-SHA256 128 бит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Протокол TESLA MAC для AURORA: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Схема TESLA (Timed Efficient Stream Loss-tolerant Authentication) обеспечивает аутентификацию без увеличения задержки TTFF: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Ключ: 128 бит (HMAC-SHA256)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Интервал смены ключа: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Задержка раскрытия: 35 с (&gt; интервала TTFF)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Накладные расходы: </w:t>
      </w:r>
      <w:r>
        <w:rPr>
          <w:rFonts w:ascii="Courier New" w:hAnsi="Courier New"/>
          <w:b w:val="0"/>
          <w:i w:val="0"/>
          <w:color w:val="000000"/>
          <w:sz w:val="28"/>
        </w:rPr>
        <w:t>k_bits/T_update = 128/30 = 4,27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бит/с (&lt; 1% канала 500 бит/с)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ключей в сутки: </w:t>
      </w:r>
      <w:r>
        <w:rPr>
          <w:rFonts w:ascii="Courier New" w:hAnsi="Courier New"/>
          <w:b w:val="0"/>
          <w:i w:val="0"/>
          <w:color w:val="000000"/>
          <w:sz w:val="28"/>
        </w:rPr>
        <w:t>86 400 / 30 = 2 880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3978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navmsg_phase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39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форматов навигационных сообщений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1.6.8  Итоговая рекомендация по сигнальному дизайну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основании количественного анализа §6.5–§6.7 принята следующая архитектура сигнала AURORA: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Обоснование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E1-B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n=10 223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Лучший по MP/XCorr в L-диапазоне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сигнала без прерывания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Количественные преимущества перед BPSK(1) (GPS L1 C/A):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дальномера: 114,3 см → </w:t>
      </w:r>
      <w:r>
        <w:rPr>
          <w:rFonts w:ascii="Times New Roman" w:hAnsi="Times New Roman"/>
          <w:b/>
          <w:i w:val="0"/>
          <w:color w:val="000000"/>
          <w:sz w:val="28"/>
        </w:rPr>
        <w:t>10,9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10,5×)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Пик многолучёвости: 73,3 м → </w:t>
      </w:r>
      <w:r>
        <w:rPr>
          <w:rFonts w:ascii="Times New Roman" w:hAnsi="Times New Roman"/>
          <w:b/>
          <w:i w:val="0"/>
          <w:color w:val="000000"/>
          <w:sz w:val="28"/>
        </w:rPr>
        <w:t>3,78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19,4×)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Взаимная корреляция (L1 пилот): −23,9 дБ → </w:t>
      </w:r>
      <w:r>
        <w:rPr>
          <w:rFonts w:ascii="Times New Roman" w:hAnsi="Times New Roman"/>
          <w:b/>
          <w:i w:val="0"/>
          <w:color w:val="000000"/>
          <w:sz w:val="28"/>
        </w:rPr>
        <w:t>−44,1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на 20,2 дБ)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Лучшие практики из существующих систем: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BOC(1,1) + TMBOC: применяется в GPS L1C (ICD-GPS-800F, 2022) и Galileo E1 OS (OS-SIS-ICD, 2021)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LDPC(1/2): применяется в BeiDou-3 B1C и GPS CNAV2; обеспечивает BER &lt; 10⁻⁶ при C/N₀ &gt; 28 дБ·Гц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TESLA MAC: применяется в Galileo OSNMA (EUSPA, 2023); задержка &lt; 1 эфемеридный интервал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5062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recommendation_phase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50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Итоговое сравнение — рекомендованный сигнальный дизайн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1.7  Структура навигационного сообщения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1.7.1  Состав навигационного сообщения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данных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Точное положение КА (15 параметров Кеплера)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f0, a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f1, a_f2; коррекция бортовых часов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Ионосферная модель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Коэффициенты модели Клобухара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Время/GGTO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AURORA−UTC, AURORA−GPS смещения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(TESLA MAC)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HMAC-SHA256; накладные расходы 4,27 бит/с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Грубые орбиты всей группировки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FEC/CRC overhead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3956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LDPC(1/2) + CRC-32; кадр 5000 бит за 10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(кадр ANAV)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10-секундный кадр при 500 бит/с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1.7.2  Скорость навигационных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Скорость данных на L1: </w:t>
      </w:r>
      <w:r>
        <w:rPr>
          <w:rFonts w:ascii="Times New Roman" w:hAnsi="Times New Roman"/>
          <w:b/>
          <w:i w:val="0"/>
          <w:color w:val="000000"/>
          <w:sz w:val="28"/>
        </w:rPr>
        <w:t>500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(совместима с GPS ICD)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доставки каждого типа данных: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t_delivery = (N_bits/R_data) секунд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(1.33)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Биты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Полное сообщение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2,09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message_bits_phase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навигационного сообщения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1.7.3  Время до первого определения местоположения (TTFF)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TTFF определяется временем сбора необходимых данных: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Холодный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(нет кэшированных данных):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TTFF_cold = t_ephemeris + t_clk + t_iono = 0,96 + 0,19 + 0,13 ≈ 1,3 с (данные)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Плюс время поиска (доплер + кодовая фаза): при параллельном поиске ≈ 15–25 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Тёплый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(эфемериды кэшированы &lt; 2 ч):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TTFF_warm = t_clk + t_GGTO + search ≈ 5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(1.35)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старта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Данные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Поиск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(с)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Горячий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ttff_phase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по конфигурации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1.8  Часовая архитектура и синхронизация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1.8.1  Типы бортовых стандартов частоты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 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 (цезий, первичный)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× 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Главный КА, МКС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Rb (рубидий, вторичный)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× 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Большинство 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(кристальный, термо.)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Резервный, абонентский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 (кристальный, темп.-комп.)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Дешёвые пользовательские приёмники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1.8.2  Девиация Аллана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Девиация Аллана (ADEV) описывает нестабильность стандарта частоты: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σ_y(τ) = σ_0 · τ^α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интервал усреднения (секунды), </w:t>
      </w:r>
      <w:r>
        <w:rPr>
          <w:rFonts w:ascii="Courier New" w:hAnsi="Courier New"/>
          <w:b w:val="0"/>
          <w:i w:val="0"/>
          <w:color w:val="000000"/>
          <w:sz w:val="28"/>
        </w:rPr>
        <w:t>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показатель степени, </w:t>
      </w:r>
      <w:r>
        <w:rPr>
          <w:rFonts w:ascii="Courier New" w:hAnsi="Courier New"/>
          <w:b w:val="0"/>
          <w:i w:val="0"/>
          <w:color w:val="000000"/>
          <w:sz w:val="28"/>
        </w:rPr>
        <w:t>σ_0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 интервал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Rb за 100 с (белый FM-шум, </w:t>
      </w:r>
      <w:r>
        <w:rPr>
          <w:rFonts w:ascii="Courier New" w:hAnsi="Courier New"/>
          <w:b w:val="0"/>
          <w:i w:val="0"/>
          <w:color w:val="000000"/>
          <w:sz w:val="28"/>
        </w:rPr>
        <w:t>α = -1/2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поэтому </w:t>
      </w:r>
      <w:r>
        <w:rPr>
          <w:rFonts w:ascii="Courier New" w:hAnsi="Courier New"/>
          <w:b w:val="0"/>
          <w:i w:val="0"/>
          <w:color w:val="000000"/>
          <w:sz w:val="28"/>
        </w:rPr>
        <w:t>σ_y(τ)·τ = σ_0·√(τ)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σ_t(100) = 3 × 10⁻¹¹ × √(100) × 10⁹ = 3 × 10⁻¹¹ × 10 × 10⁹ ≈ 300 пс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 час (3600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σ_t(3600) = 3 × 10⁻¹¹ × √(3600) × 10⁹ = 3 × 10⁻¹¹ × 60 × 10⁹ ≈ 1,8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(1.39)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adev_phase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ADEV — все типы часов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1.8.3  Цепочка синхронизации (Timing Chain)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Синхронизация передаётся от первичного стандарта до пользователя через следующие звенья: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[водородный мазер МКС]</w:t>
        <w:br/>
        <w:t xml:space="preserve">    │  наземная линия (~0.01 нс)</w:t>
        <w:br/>
        <w:t xml:space="preserve">    ▼</w:t>
        <w:br/>
        <w:t>Cs-эталон (главный КА)</w:t>
        <w:br/>
        <w:t xml:space="preserve">    │  ISL код: 0.30 м → 1.0 нс</w:t>
        <w:br/>
        <w:t xml:space="preserve">    ▼</w:t>
        <w:br/>
        <w:t>Rb 1-хоп (через ISL)</w:t>
        <w:br/>
        <w:t xml:space="preserve">    │  ISL × 3 хопа</w:t>
        <w:br/>
        <w:t xml:space="preserve">    ▼</w:t>
        <w:br/>
        <w:t>Rb 3-хопа</w:t>
        <w:br/>
        <w:t xml:space="preserve">    │  ISL × 2 хопа</w:t>
        <w:br/>
        <w:t xml:space="preserve">    ▼</w:t>
        <w:br/>
        <w:t>OCXO 5-хопов</w:t>
        <w:br/>
        <w:t xml:space="preserve">    │  навигационный сигнал + UERE</w:t>
        <w:br/>
        <w:t xml:space="preserve">    ▼</w:t>
        <w:br/>
        <w:t>Пользовательский приёмник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Шум ISL-передачи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хопов):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σ_ISL(N) = √(N) · σ_hop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кодовой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0,30 м ÷ c = 1,0 нс):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σ_ISL,code(N) = √(N)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фазовой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0,010 м ÷ c ≈ 33 пс):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σ_ISL,phase(N) = √(N) × 0,033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(1.42)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isl_transfer_phase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ISL-передача синхронизации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1.8.4  Удержание синхронизации (Holdover)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наземного контакта или ISL-связи каждый КА удерживает время по бортовому стандарту: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σ_holdover(τ)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 превышения порога 100 нс: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α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Удержание (100 нс порог)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24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Rb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4,6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31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holdover_phase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Удержание синхронизации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1.8.5  Бюджет точности временно́й цепочки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Звено цепочки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(1σ, нс)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Cs-мастер (бортовой)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Rb (1 хоп ISL-кодовый)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Rb (3 хопа)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1,74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(2 хопа)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(6 хопов)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2,58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UTC(SU) цель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5,0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Все уровни укладываются в цель 100 нс 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(требование систем синхронизации телекоммуникаций, ITU-T G.8272).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chain_budget_phase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цепочки синхронизации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user_budget_phase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точности пользователя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1.9  Межспутниковые каналы (ISL)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1.9.1  Назначение и функции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 (Inter-Satellite Link) в системе AURORA выполняют: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Синхронизацию: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передача временно́й метки между КА (наносекундная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взаимное измерение дальностей (&lt; 0,1 м кодовый, &lt; 0,01 м фазовый)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Передачу данных: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навигационные сообщения, команды ЦУП через ISL-сетку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1.9.2  Геометрия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Среднее расстояние между КА в одной орбитальной плоскости (Фаза 4):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d_intra = 2asin ((π/T/P)) = 2 × 7371 × sin ((π/20)) ≈ 2310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Расстояние между плоскостями на экваторе: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d_inter = 2asin ((ΔΩ/2)) = 2 × 7371 × sin ((24°/2)) ≈ 3063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(1.45)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1.9.3  Бюджет линии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 (Ka, 26,5 ГГц, d = 3000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 = 20log_10 ((4π d f/c)) = 20log_10 ((4π × 3,0 × 10⁶ × 26,5 × 10⁹/3 × 10⁸)) ≈ 184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Бюджет ISL (примерный):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+27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Tx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в пространстве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−184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Rx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приёмника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 сигнала (Rx)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−100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 → N₀ = −144 дБм/Гц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44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1.9.4  Точность измерения дальности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Кодовый режим (BPSK, 10 Мчип/с):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σ_range,code = (c/f_chip) · frac1√(2 · C/N_0 · T_int) ≈ frac30 м√2 × 10^4,4 × 0,1 ≈ 0,10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Фазовый режим (несущая):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σ_range,phase = (λ/2π) · frac1√(C/N_0 · T_int) = frac0,0112π√(2,5 × 10⁵) ≈ 0,007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(1.48)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3060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geometry_phase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30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геометрия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cep_degradation_phase3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ухудшение CEP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1.10  Бюджет линии связи пользователя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1.10.1  Потери в свободном пространстве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спутника на высоте h=1000 км при угле места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Дальность до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R(ε) = √((R_⊕ + h)² - R_⊕²cos²ε) - R_⊕sinε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90° (зенит): </w:t>
      </w:r>
      <w:r>
        <w:rPr>
          <w:rFonts w:ascii="Courier New" w:hAnsi="Courier New"/>
          <w:b w:val="0"/>
          <w:i w:val="0"/>
          <w:color w:val="000000"/>
          <w:sz w:val="28"/>
        </w:rPr>
        <w:t>R = h = 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R ≈ 2825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FSPL(ε) = 20log_10 ((4π R(ε) f/c))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(1.50)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Угол места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Дальность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FSPL (L1)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90°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156,4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1730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2825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165,4 дБ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GPS при угле 30° → FSPL ≈ 183,6 дБ (разница +22 дБ).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1.10.2  Бюджет линии (L1, зенит)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+37 дБм (5 Вт)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ПРД (RHCP)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(L1, зенит, 1000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−156,4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Атмосферные потери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ПРМ (чип, 0 дБи)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[дБм]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−119,4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 (290 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N₀ = −174 дБм/Гц (kT при T = 290 К)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Шумовой коэффициент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−172 дБм/Гц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52,6 дБ-Гц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(угол 10°)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43,6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GPS C/N₀ на L1 ≈ 42–47 дБ-Гц.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Превышение над GPS: +8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(при сопоставимом усилении антенн).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1.10.3  Порог работоспособности приёмника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Стандартный порог C/N₀ для устойчивого слежения: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C/N_0,min ≈ 25 дБ-Гц (код), 30 дБ-Гц (фаза)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подавлении сигнала (джамминг) до уровня C/N₀ = 25 дБ-Гц необходимая мощность помехи: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AURORA (зенит): </w:t>
      </w:r>
      <w:r>
        <w:rPr>
          <w:rFonts w:ascii="Courier New" w:hAnsi="Courier New"/>
          <w:b w:val="0"/>
          <w:i w:val="0"/>
          <w:color w:val="000000"/>
          <w:sz w:val="28"/>
        </w:rPr>
        <w:t>Δ = 52,6 - 25 = 27,6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 → помехе нужна мощность в </w:t>
      </w:r>
      <w:r>
        <w:rPr>
          <w:rFonts w:ascii="Courier New" w:hAnsi="Courier New"/>
          <w:b w:val="0"/>
          <w:i w:val="0"/>
          <w:color w:val="000000"/>
          <w:sz w:val="28"/>
        </w:rPr>
        <w:t>10^2,76 ≈ 575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 больше, чем для подавления GPS на той же высоте.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cn0_phase4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 C/N₀ от угла места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64845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waterfall_phase4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линии: составляющие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sigma_phase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Стандартное отклонение измерений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1.11  Ионосферная коррекция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1.11.1  Физика ионосферной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Фазовая скорость электромагнитной волны в ионосфере: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v_ph = (c/n)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индекс преломления: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√(1 - (f_p²/f²)) ≈ 1 - (K_iono · N_e/f²)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(1.53)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K_iono = 40,3 м³/с²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N_e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концентрация электронов (1/м³).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Задержка дальности на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R_iono(f) = (K_iono · TEC/f²)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TEC = Полное электронное содержание (TECU = 10¹⁶ эл/м²).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1575,42 МГц, TEC = 10 TECU: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R_iono(L1) = (40,3 × 10 × 10¹⁶/(1575,42 × 10⁶)²) ≈ 1,62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1176,45 МГц (L5), те же условия: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R_iono(L5) ≈ 2,91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(1.56)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1.11.2  Отображение на наклонную дальность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зависит от угла наблюдения через функцию отображения тонкого слоя: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F(ε) = frac1√(1 - ((R_⊕/R_⊕ + h_iono) · cosε)²)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h_iono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350 км — высота тонкого слоя.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F(10°) ≈ 3,0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(задержка в 3 раза больше зенитной).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1.11.3  Методы коррекции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1.11.4  Модель Клобухара (одночастотный пользователь)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I_Klobuchar(τ) = F · [5 × 10⁻⁹ + A_n · cos ((2π(τ - 50400)/P_n))]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Коэффициенты </w:t>
      </w:r>
      <w:r>
        <w:rPr>
          <w:rFonts w:ascii="Courier New" w:hAnsi="Courier New"/>
          <w:b w:val="0"/>
          <w:i w:val="0"/>
          <w:color w:val="000000"/>
          <w:sz w:val="28"/>
        </w:rPr>
        <w:t>A_n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(амплитуда) и </w:t>
      </w:r>
      <w:r>
        <w:rPr>
          <w:rFonts w:ascii="Courier New" w:hAnsi="Courier New"/>
          <w:b w:val="0"/>
          <w:i w:val="0"/>
          <w:color w:val="000000"/>
          <w:sz w:val="28"/>
        </w:rPr>
        <w:t>P_n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(период) передаются в навигационном сообщении. Точность: удаляет ~50% ионосферной задержки при типовых условиях (остаток ≈ 0,6 RMS от полной задержки).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1.11.5  NeQuick-G (Galileo, двухпараметрический)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Более точная модель с адаптацией к солнечной активности. Остаток: ≈ 30% от полной задержки.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1.11.6  Ионосферная свободная комбинация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двух псевдодальностей </w:t>
      </w:r>
      <w:r>
        <w:rPr>
          <w:rFonts w:ascii="Courier New" w:hAnsi="Courier New"/>
          <w:b w:val="0"/>
          <w:i w:val="0"/>
          <w:color w:val="000000"/>
          <w:sz w:val="28"/>
        </w:rPr>
        <w:t>ρ_1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ρ_2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(f_1² · ρ_1 - f_2² ·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Ионосферная задержка исключается полностью. Остаток &lt; 0,2% от задержки L1.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Усиление шума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σ_IF = √(α_1² + α_2²) · σ_single = √(2,546² + 1,546²) · σ ≈ 3,0 · σ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Таким образом, IF-комбинация устраняет ионосферу ценой </w:t>
      </w:r>
      <w:r>
        <w:rPr>
          <w:rFonts w:ascii="Times New Roman" w:hAnsi="Times New Roman"/>
          <w:b/>
          <w:i w:val="0"/>
          <w:color w:val="000000"/>
          <w:sz w:val="28"/>
        </w:rPr>
        <w:t>утроения шума 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1.11.7  СДКМ (SBAS)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Дифференциальная коррекция с наземных станций мониторинга. Остаток: ≈ 0,15 RMS (корреляция с реальным TEC в данной точке).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1.11.8  Сравнение методов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 (1σ)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данных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1–20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Клобухар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 (в 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NeQuick-G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 L1+L5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L1+L5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6–10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delay_phase4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Ионосферная задержка по частотам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model_compare_phase4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методов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72291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residuals_phase4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722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Остаточная ионосферная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lat_tec_phase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ТЕС от широты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1.12  Динамика пользователя и точность позиционирования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1.12.1  Бюджет ошибок пользовательского уровня (UERE)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псевдодальности UERE: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√(σ_sv_clk² + σ_orbit² + σ_iono² + σ_tropo² + σ_noise² + σ_mp² + σ_dyn²)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L1+L5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Cs-стандарт (URE = 0,114 м, §37)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Одночастотный/IF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Модель Сааста. / ПГМ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(AURORA +15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Конфигурация антенны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Динамика слежения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Зависит от платформы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1.12.2  Платформо-зависимые бюджеты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Скорость (км/ч)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Динамика (g)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220 (RNP10)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(заход)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(LPV-200)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(гавань)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слежения из-за динамики (PLL):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σ_dyn = (a · ω_n⁻³/3!) · (1/f_0/c)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ω_n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собственная частота петли слежения,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ускорение.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1.12.3  Точность позиционирования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Горизонтальная точность (CEP-95):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H-95 = 2,0 · HDOP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Вертикальная точность: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V-95 = 2,0 · VDOP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(1.64)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220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10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5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ПРОВЕРИТЬ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Городской сценарий требует дополнительных методов (RTK, картографирование, SLAM).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accuracy_phase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позиционирования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uere_phase4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doppler_phase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 — динамика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1.13  Орбитальное определение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1.13.1  Факторы точности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орбитального определения (ОО) зависит от: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Длительности дуги наблюдения (</w:t>
      </w:r>
      <w:r>
        <w:rPr>
          <w:rFonts w:ascii="Courier New" w:hAnsi="Courier New"/>
          <w:b w:val="0"/>
          <w:i w:val="0"/>
          <w:color w:val="000000"/>
          <w:sz w:val="28"/>
        </w:rPr>
        <w:t>t_arc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Числа наземных станций (</w:t>
      </w:r>
      <w:r>
        <w:rPr>
          <w:rFonts w:ascii="Courier New" w:hAnsi="Courier New"/>
          <w:b w:val="0"/>
          <w:i w:val="0"/>
          <w:color w:val="000000"/>
          <w:sz w:val="28"/>
        </w:rPr>
        <w:t>N_GS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Шума измерений (</w:t>
      </w:r>
      <w:r>
        <w:rPr>
          <w:rFonts w:ascii="Courier New" w:hAnsi="Courier New"/>
          <w:b w:val="0"/>
          <w:i w:val="0"/>
          <w:color w:val="000000"/>
          <w:sz w:val="28"/>
        </w:rPr>
        <w:t>σ_ranging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Пропуска контакта (</w:t>
      </w:r>
      <w:r>
        <w:rPr>
          <w:rFonts w:ascii="Courier New" w:hAnsi="Courier New"/>
          <w:b w:val="0"/>
          <w:i w:val="0"/>
          <w:color w:val="000000"/>
          <w:sz w:val="28"/>
        </w:rPr>
        <w:t>t_gap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Аналитическая модель ошибки ОО: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 = σ_R,base · σ_ranging · frac1√(N_GS) · (1 + e⁻t_arc/⁴)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σ_A = σ_A,base · σ_ranging · frac1√(N_GS) · (1 + e⁻t_arc/⁴) + dotσ_A · t_gap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dotσ_A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0,15 м/ч — скорость роста ошибки вдоль трека из-за неопределённости плотности атмосферы.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1.13.2  Сравнение наземных сетей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 ст.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Дуга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Пропуск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(18 ст., глоб.)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+ ИСЛ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ОО (1σ):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3D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(21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(глоб., 18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+ ИСЛ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1.13.3  Деградация прогноза эфемерид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12 ч без наземного контакта (только МКС):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Вдоль трека: 3,2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3D: 3,4 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ИСЛ (непрерывный): вдоль трека &lt; 0,5 м за 12 ч.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rac_comparison_phase4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RAC ошибок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prediction_phase4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прогноза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network_compare_phase4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наземных сетей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1.14  Целостность навигации и RAIM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1.14.1  Требования к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авиации категории CAT-I: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TIR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(Target Integrity Risk): &lt; 10⁻⁷/ч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(Alert Limit): H = 40 м, V = 50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(Time-to-Alert): &lt; 10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AURORA с 300 спутниками и N_vis ≈ 36 обеспечивает избыточность, необходимую для RAIM.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1.14.2  Алгоритм RAIM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метод расстояния Пита (Parity Space):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Тест целостности: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χ²_RAIM = (||p||²/σ_0²) sim χ²(m - 4)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вектор ошибки (parity vector),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наблюдаемых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Порог обнаружения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вероятности ложной тревоги </w:t>
      </w:r>
      <w:r>
        <w:rPr>
          <w:rFonts w:ascii="Courier New" w:hAnsi="Courier New"/>
          <w:b w:val="0"/>
          <w:i w:val="0"/>
          <w:color w:val="000000"/>
          <w:sz w:val="28"/>
        </w:rPr>
        <w:t>P_fa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0,001: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 = χ²_inv(1 - P_fa, m-4)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Доступность RAIM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≥ 5 для вертикального компонента: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Фаза 4 (N_vis ≈ 36): доступность &gt; 99,999%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83927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im_phase4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8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RAIM доступность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1.14.3  ARAIM (Advanced RAIM)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Расширенный RAIM с множественными гипотезами отказов: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P_HMI = Σ_k P_H_k · P_HMI|H_k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N_vis ≥ 20 система выдерживает одновременный отказ 2–3 спутников при сохранении целостности.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1.15  Помехозащищённость и антиджамминг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1.15.1  Устойчивость к преднамеренным помехам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Базовая мощность сигнала у поверхности (L1, зенит): </w:t>
      </w:r>
      <w:r>
        <w:rPr>
          <w:rFonts w:ascii="Times New Roman" w:hAnsi="Times New Roman"/>
          <w:b/>
          <w:i w:val="0"/>
          <w:color w:val="000000"/>
          <w:sz w:val="28"/>
        </w:rPr>
        <w:t>−119 дБм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(§10.2)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помехи для подавления (J/S = 0 дБ):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P_jammer ≥ P_signal · (4π R_j²/G_j)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дальности 10 км от джаммера: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GPS: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 Вт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AURORA: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575 Вт (превышение в 575 раз)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1.15.2  Технологии антиджамминга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Повышение мощности сигнала (+23 дБ над GPS)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Основной фактор. LEO-геометрия даёт мощность сигнала на 200× выше.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Управляемые нули (Null Steering)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Адаптивная антенная решётка формирует нули в направлении помехи: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w_null = R⁻¹s_d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Достигаемое подавление: 20–40 дБ.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Быстрое обновление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LEO-скорость 57°/мин означает, что джаммер теряет эффективность по мере изменения геометрии. За 3 мин другие спутники занимают другие азимуты.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Разнесение частот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Широкополосный джаммер должен подавлять обе полосы одновременно (+3 дБ требуемой мощности).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advantage_phase3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Антиджамминг преимущество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radius_phase3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Радиус зоны подавления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1.16  Аутентификация навигационного сигнала (TESLA MAC)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1.16.1  Структура TESLA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TESLA (Timed Efficient Stream Loss-tolerant Authentication) — протокол аутентификации навигационного сигнала с задержкой раскрытия ключа.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Процедура: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КА генерирует цепочку ключей: </w:t>
      </w:r>
      <w:r>
        <w:rPr>
          <w:rFonts w:ascii="Courier New" w:hAnsi="Courier New"/>
          <w:b w:val="0"/>
          <w:i w:val="0"/>
          <w:color w:val="000000"/>
          <w:sz w:val="28"/>
        </w:rPr>
        <w:t>k_n = H(k_n+1)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(односторонняя хэш-функция)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MAC(</w:t>
      </w:r>
      <w:r>
        <w:rPr>
          <w:rFonts w:ascii="Courier New" w:hAnsi="Courier New"/>
          <w:b w:val="0"/>
          <w:i w:val="0"/>
          <w:color w:val="000000"/>
          <w:sz w:val="28"/>
        </w:rPr>
        <w:t>m_i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k_i</w:t>
      </w:r>
      <w:r>
        <w:rPr>
          <w:rFonts w:ascii="Times New Roman" w:hAnsi="Times New Roman"/>
          <w:b w:val="0"/>
          <w:i w:val="0"/>
          <w:color w:val="000000"/>
          <w:sz w:val="28"/>
        </w:rPr>
        <w:t>) — код аутентификации сообщения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t_i+N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раскрывается </w:t>
      </w:r>
      <w:r>
        <w:rPr>
          <w:rFonts w:ascii="Courier New" w:hAnsi="Courier New"/>
          <w:b w:val="0"/>
          <w:i w:val="0"/>
          <w:color w:val="000000"/>
          <w:sz w:val="28"/>
        </w:rPr>
        <w:t>k_i</w:t>
      </w:r>
      <w:r>
        <w:rPr>
          <w:rFonts w:ascii="Times New Roman" w:hAnsi="Times New Roman"/>
          <w:b w:val="0"/>
          <w:i w:val="0"/>
          <w:color w:val="000000"/>
          <w:sz w:val="28"/>
        </w:rPr>
        <w:t>; получатель проверяет MAC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Алгоритм: SHA-256 / HMAC-256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Цепочка ключей: 128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раскрытия: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Защита: от спуфинга (replay), поддельных сигналов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Ограничение: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задержка верификации = период раскрытия (30 с). Данный метод аутентифицирует прошлые сообщения, а не текущие.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1.16.2  Устойчивость к спуфингу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Вероятность успешного спуфинга при TESLA: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Без знания будущего ключа: </w:t>
      </w:r>
      <w:r>
        <w:rPr>
          <w:rFonts w:ascii="Courier New" w:hAnsi="Courier New"/>
          <w:b w:val="0"/>
          <w:i w:val="0"/>
          <w:color w:val="000000"/>
          <w:sz w:val="28"/>
        </w:rPr>
        <w:t>P_spoof = 2⁻¹²⁸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(криптостойкость SHA-256)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Задержка помогает обнаружить аномалию за 30 с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95302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timeline_phase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95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хронология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attacks_phase3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устойчивость к атакам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1.17  Многолучёвость и борьба с ней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1.17.1  Модель многолучёвости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дальности из-за многолучёвости: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 = A_mp · (1/1 + (ε/ε_0)ⁿ)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A_mp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1,0–5,0 м (зависит от среды), </w:t>
      </w:r>
      <w:r>
        <w:rPr>
          <w:rFonts w:ascii="Courier New" w:hAnsi="Courier New"/>
          <w:b w:val="0"/>
          <w:i w:val="0"/>
          <w:color w:val="000000"/>
          <w:sz w:val="28"/>
        </w:rPr>
        <w:t>ε_0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30° (угол спада).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1.17.2  Преимущество AURORA в борьбе с многолучёвостью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Быстрое изменение геометрии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ключевое преимущество LEO: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когерентности многолучёвости: 10–60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Спутник AURORA за 60 с смещается на 57° по небосводу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Корреляция ошибки исчезает быстрее, чем при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Стандартное отклонение ошибки многолучёвости (LEO vs MEO):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σ_mp,LEO(τ) ≈ 0,5 · σ_mp,MEO(τ) при τ &gt; 30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(1.73)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1.17.3  Технологические меры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Антенна с минимальным уровнем задней полусферы (≥ 20 дБ ниже главного луча)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Алгоритм MMT (Multipath Mitigation Technology): нарроу-корреляторы (0,05 чипа)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Авторегрессионная фильтрация ошибки многолучёвости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phase3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Многолучёвость: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uere_phase3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от многолучёвости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1.18  Энергетический бюджет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1.18.1  Режимы потребления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Солнечный (Вт)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Затенённый (Вт)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(L1+L5)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(2 канала)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(дежурный)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ТКС (нагреватели)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Зарядка АКБ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128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118 Вт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1.18.2  Мощность солнечных батарей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Эффективность СБ: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Тип: GaAs тройной переход, η = 30%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Площадь: 2 × 1,5 м² = 3,0 м²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Солнечная постоянная (1 а.е.): </w:t>
      </w:r>
      <w:r>
        <w:rPr>
          <w:rFonts w:ascii="Courier New" w:hAnsi="Courier New"/>
          <w:b w:val="0"/>
          <w:i w:val="0"/>
          <w:color w:val="000000"/>
          <w:sz w:val="28"/>
        </w:rPr>
        <w:t>S_0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1361 Вт/м²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Мощность НСЖ (BOL):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P_BOL = S_0 · A_SA · η_BOL · cosθ = 1361 × 3,0 × 0,30 × 0,90 ≈ 1104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(с учётом угла </w:t>
      </w:r>
      <w:r>
        <w:rPr>
          <w:rFonts w:ascii="Courier New" w:hAnsi="Courier New"/>
          <w:b w:val="0"/>
          <w:i w:val="0"/>
          <w:color w:val="000000"/>
          <w:sz w:val="28"/>
        </w:rPr>
        <w:t>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 нормали панели, типично cos θ ≈ 0,90 в среднем)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КСЖ (EOL, 7 лет):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орбиты 1000 км, флюенс протонов ≈ </w:t>
      </w:r>
      <w:r>
        <w:rPr>
          <w:rFonts w:ascii="Courier New" w:hAnsi="Courier New"/>
          <w:b w:val="0"/>
          <w:i w:val="0"/>
          <w:color w:val="000000"/>
          <w:sz w:val="28"/>
        </w:rPr>
        <w:t>5 × 10¹³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пр/см²: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P_EOL = P_BOL · (1 - δ_rad)⁷ ≈ 1104 × (1 - 0,03)⁷ ≈ 882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Деградация за 7 лет ≈ 20%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Потребная мощность с учётом затенений: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Средняя доля затенения (h=1000 км): ≈ 34% (для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с учётом эффективности зарядки АКБ (</w:t>
      </w:r>
      <w:r>
        <w:rPr>
          <w:rFonts w:ascii="Courier New" w:hAnsi="Courier New"/>
          <w:b w:val="0"/>
          <w:i w:val="0"/>
          <w:color w:val="000000"/>
          <w:sz w:val="28"/>
        </w:rPr>
        <w:t>η_bat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0,9):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P_reqd = (P_eclipse · t_eclipse/t_orbit · η_bat) + P_sun · (t_sun/t_orbit)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(1.77)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1.18.3  Ёмкость аккумулятора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Энергия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E_eclipse = P_eclipse · t_eclipse = 118 × (0,34 × 6305) ≈ 253 кДж ≈ 70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Глубина разряда ≤ 80% → необходимая ёмкость: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C_bat = (E_eclipse/0,80) ≈ 87,5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Принято: </w:t>
      </w:r>
      <w:r>
        <w:rPr>
          <w:rFonts w:ascii="Times New Roman" w:hAnsi="Times New Roman"/>
          <w:b/>
          <w:i w:val="0"/>
          <w:color w:val="000000"/>
          <w:sz w:val="28"/>
        </w:rPr>
        <w:t>90 Вт·ч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(Li-Ion, конфигурация 3S×12P).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5453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budget_breakdown_phase4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5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Энергетический бюджет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year_phase4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СБ vs год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beta_phase4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vs бета-угол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1.19  Массовый бюджет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1.19.1  Детальный массовый бюджет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 (кг)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(L1+L5)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(Ka)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 (Cs + 2×Rb)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 (звёздные датчики, маховики)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(без топлива)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 (СБ+АКБ)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Тепловой контроль (ТКС)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Кабели и разные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10%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с запасом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Влажная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140,0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1.19.2  Бюджет ΔV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расчёты возмущений орбиты приведены в §40. Сводный бюджет: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Маневр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 (м/с)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J2-компенсация (дифференц. дрейф RAAN,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Атмосферное торможение (1000 км,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пренебр. мало (&lt;0,1)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Манёвры ввода в строй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типовой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(deorbit, Хоманн к 600 км)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расчётный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145,1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Принято с запасом 20%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Уравнение Циолковского (</w:t>
      </w:r>
      <w:r>
        <w:rPr>
          <w:rFonts w:ascii="Courier New" w:hAnsi="Courier New"/>
          <w:b w:val="0"/>
          <w:i w:val="0"/>
          <w:color w:val="000000"/>
          <w:sz w:val="28"/>
        </w:rPr>
        <w:t>I_sp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220 с, монотопливо):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m_wet · (1 - e⁻Δ V / (I_sp · g_⁰))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175 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140 × (1 - e^-175/(220 × 9,81)) ≈ 140 × 0,0779 ≈ 11 кг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30 кг топлива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запас 2,7× для расширенной миссии: резервные манёвры формирования группировки, форсированный вывод на орбиту и дополнительный ΔV схода с орбиты (deorbit требует ~120 м/с с перицентром на 600 км, естественный сход ≤ 25 лет).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breakdown_phase4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масс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648456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pie_phase4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Секторная диаграмма масс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1.20  Тепловой режим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1.20.1  Модель теплового равновесия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двухузловая модель теплового баланса (солнечная сторона):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Тепловыделение: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Q_solar = α_s · S_0 · A_solar (поглощение солнца)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(1.82)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Q_albedo = α_s · a_E · S_0 · A_nadis (альбедо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Q_IR = ε_s · E_IR · A_nadis (ИК-излучение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Q_internal (бортовое тепловыделение)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Излучение: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Q_rad = ε · σ · A_rad · T⁴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Равновесная температура: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T_eq = ((Q_solar + Q_albedo + Q_IR + Q_internal/ε · σ · A_rad))^0,25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Параметры КА AURORA: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поглощения солнечного излучения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α_s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излучения радиатора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солнечных панелей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радиатора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Внутреннее тепловыделение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 Вт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Альбедо Земли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расчёта: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Солнечная фаза, β = 0°: T_hot ≈ +62°C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Затенённая фаза: T_cold ≈ −62°C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Диапазон OCXO: −20°C до +70°C → </w:t>
      </w:r>
      <w:r>
        <w:rPr>
          <w:rFonts w:ascii="Times New Roman" w:hAnsi="Times New Roman"/>
          <w:b/>
          <w:i w:val="0"/>
          <w:color w:val="000000"/>
          <w:sz w:val="28"/>
        </w:rPr>
        <w:t>требуется термостабилизация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1.20.2  Методы управления температурой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MLI (многослойная теплоизоляция):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уменьшает паразитные потоки тепла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Нагреватели: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обеспечивают минимальную температуру при затенении (+5°C)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Тепловые трубы: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выравнивание температуры вдоль корпуса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Радиатор: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рассеивание тепла в пространство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profile_phase4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профиль за виток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vs_beta_phase4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режим vs бета-угол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1.21  Анализ затенений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1.21.1  Геометрическая модель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цилиндрическая модель тени Земли.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Доля орбиты в тени: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(t_eclipse/T_orbit) = (1/π)arccos ((√(h² + 2R_⊕ h)/(R_⊕ + h)cosβ))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угол солнечного освещения (бета-угол).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Длительность затенения за виток: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 (км)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30°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60°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Граница без тени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28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~60°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~57°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(h=1000 км):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Максимальное затенение (β=0°): ≈ 35 мин из 105 мин цикла (33%)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затенения при |β| &gt; 60°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1.21.2  Влияние на энергетику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Аккумулятор должен обеспечить все нагрузки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E_needed = P_eclipse · t_eclipse,max = 118 × 35 × 60 ≈ 248 кДж = 68,8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Принятая ёмкость 90 Вт·ч с разрядом 80% (72 Вт·ч)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запас 4,5%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наихудший случай.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beta_phase4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vs бета-угол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altitude_phase4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и период vs высота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1.22  Вывод из эксплуатации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1.22.1  Требования МККР/ООН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Согласно Рекомендации A/AC.105/C.1/L.297 ООН: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Спутники НОО должны прекратить существование в течение </w:t>
      </w:r>
      <w:r>
        <w:rPr>
          <w:rFonts w:ascii="Times New Roman" w:hAnsi="Times New Roman"/>
          <w:b/>
          <w:i w:val="0"/>
          <w:color w:val="000000"/>
          <w:sz w:val="28"/>
        </w:rPr>
        <w:t>25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после завершения миссии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Для орбиты 1000 км: естественное торможение атмосферой недостаточно (время жизни &gt; 100 лет)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Требуется управляемый сход с орбиты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1.22.2  Маневр схода с 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Перевод на переходную орбиту с апогеем 1000 км и перигеем ≈ 250 км: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V_deorbit = v_circ(1000) - v_perigee(250) ≈ 7350 - 7620 ≈ -270 м/с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(на деле нужен тормозной импульс ~100–120 м/с для перевода перигея на 250 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Затем атмосфера понизит апогей, и через 2–5 лет КА войдёт в атмосферу.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Для немедленного входа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(100 лет → &lt; 5 лет):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Снижение орбиты с 1000 км до 200 км: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V_total ≈ 120 м/с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(1.91)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1.22.3  Время жизни на орбите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Аэродинамическое торможение на h=1000 км: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(dh/dt) ≈ -(1/2) C_D (A/m) ρ(h) v² · (1/n)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ρ(1000 км) ≈ 5 × 10⁻¹⁵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кг/м³: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Естественное время жизни на 1000 км: </w:t>
      </w:r>
      <w:r>
        <w:rPr>
          <w:rFonts w:ascii="Times New Roman" w:hAnsi="Times New Roman"/>
          <w:b/>
          <w:i w:val="0"/>
          <w:color w:val="000000"/>
          <w:sz w:val="28"/>
        </w:rPr>
        <w:t>&gt; 500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двигателей снижение займёт недопустимо долго. Двигательная установка обязательна.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lifetime_phase3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жизни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dv_phase3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ΔV схода с орбиты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1.23  Анализ конъюнкций и предотвращение столкновений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1.23.1  Дебрисная среда на 1000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1000 км является одной из наиболее загрязнённых (пик распределения обломков от разрушения Iridium-33 и испытаний противоспутникового оружия).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Плотность потока мусора (MASTER-8, ESA):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Поток (#/м²/год)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Летальность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Отслеж.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(повреждение)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1.23.2  Вероятность столкновения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Вероятность хотя бы одного столкновения (Пуассоновская модель):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P_collision = 1 - e⁻λ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λ = F · A_cross = 2,5 × 10⁻⁴ × 1,5 ≈ 3,75 × 10⁻⁴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столкн./год для летальных объектов.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7 лет, 300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λ_fleet = 3,75 × 10⁻⁴ × 300 × 7 ≈ 0,79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P(≥ 1 столкновение) = 1 - e^-0,79 ≈ 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Это значительный риск</w:t>
      </w:r>
      <w:r>
        <w:rPr>
          <w:rFonts w:ascii="Times New Roman" w:hAnsi="Times New Roman"/>
          <w:b w:val="0"/>
          <w:i w:val="0"/>
          <w:color w:val="000000"/>
          <w:sz w:val="28"/>
        </w:rPr>
        <w:t>, требующий активного управления: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1.23.3  Манёвры предотвращения столкновений (CAM)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Критерий манёвра: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P(c) &gt; 10⁻⁴ (вероятность столкновения при сближении)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формула Foster: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P(c) ≈ (A_c/2π σ_r σ_t) exp (-(d_miss²/2σ_r²))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площадь столкновения, </w:t>
      </w:r>
      <w:r>
        <w:rPr>
          <w:rFonts w:ascii="Courier New" w:hAnsi="Courier New"/>
          <w:b w:val="0"/>
          <w:i w:val="0"/>
          <w:color w:val="000000"/>
          <w:sz w:val="28"/>
        </w:rPr>
        <w:t>σ_r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σ_t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неопределённость положения RSO.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Монте-Карло (50 000 испытаний):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CAM/год/спутник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CAM/год (флот 300 сп.)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Всего CAM за 7 лет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 на CAM на спутник (7 лет)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ΔV на CAM вписывается в бюджет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(1,1 м/с из 50 м/с бюджета).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1.23.4  Расположение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CAM/год (флот)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Всего (7 лет)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flux_phase4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мусора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mc_phase4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расстояний сближения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cam_phase4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манёвров CAM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1.24  Интеграция с СДКМ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1.24.1  Роль СДКМ в архитектуре AURORA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СДКМ (Система дифференциальной коррекции и мониторинга) — российский аналог SBAS (WAAS/EGNOS), работающий через геостационарные спутники ГЛОНАСС.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Интеграция AURORA с СДКМ обеспечивает: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Дополнительные поправки орбиты и часов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AURORA-спутников (СДКМ как независимый мониторинг)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Расширенный охват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зоне России (СДКМ охватывает +/−55° от геостационарных спутников)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Обмен форматом сообщений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(RTCM SC-104, SBAS Message Type 1–27)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1.24.2  УЕРЕ с СДКМ поправками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Применение поправок СДКМ снижает UERE: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СДКМ: UERE ≈ 1,2 м (L1)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СДКМ: UERE ≈ 0,4–0,6 м (уменьшение ионосферной и орбитальной составляющих)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coverage_phase3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СДКМ покрытие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uere_phase3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УЕРЕ с СДКМ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1.25  Монте-Карло анализ точности системы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1.25.1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Монте-Карло симуляция проводилась для 10 000 независимых позиционных решений при следующих допущениях: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часов КА из гауссова распределения по бюджету UERE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ионосферы (Клобухар + остаток)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многолучёвости (логнормальное распределение)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Случайная геометрия из Walker-созвездия (N_vis = 36)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Формула погрешности позиции: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σ_pos = 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вектор DOP определяется матрицей проекций </w:t>
      </w:r>
      <w:r>
        <w:rPr>
          <w:rFonts w:ascii="Courier New" w:hAnsi="Courier New"/>
          <w:b w:val="0"/>
          <w:i w:val="0"/>
          <w:color w:val="000000"/>
          <w:sz w:val="28"/>
        </w:rPr>
        <w:t>G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(G^T G)⁻¹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(1.98)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√(D_11 + D_22 + D_33), HDOP = √(D_11 + D_22), VDOP = √(D_33)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(1.99)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1.25.2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Метрика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Аналитич.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Монте-Карло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Расхождение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CEP (50%) гориз.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3D-95%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Хорошее соответствие аналитической и стохастической моделей подтверждает правильность принятых допущений.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hist_phase3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гистограмма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cdf_phase3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CDF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vs_analytical_phase3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vs аналитика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1.26  Устойчивость системы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1.26.1  Модель деградации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устойчивости оценивает деградацию характеристик при отказе части спутников: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отказов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Работоспособных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(%)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(5%)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(10%)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(20%)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98,5%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(40%)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92%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(60%)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Деградированный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Система сохраняет работоспособность (покрытие &gt; 90%) при отказе до </w:t>
      </w:r>
      <w:r>
        <w:rPr>
          <w:rFonts w:ascii="Times New Roman" w:hAnsi="Times New Roman"/>
          <w:b/>
          <w:i w:val="0"/>
          <w:color w:val="000000"/>
          <w:sz w:val="28"/>
        </w:rPr>
        <w:t>40%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(уровень Фазы 3).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1.26.2  Устойчивость к прерыванию связи с НКУ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связи с наземным комплексом: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Автономная навигация через ISL-сетку: &gt; 72 часов без деградации точности часов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Удержание UTC(SU) на уровне &lt; 100 нс в течение: 4,6 ч (Rb) / &gt; 24 ч (Cs)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Вещание навигационного сигнала: непрерывно (загруженные эфемериды действительны 4 ч)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6389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phase4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6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Устойчивость группировки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1.27  Захват сигнала и время до первого определения местоположения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1.27.1  Доплеровский поиск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захвата сигнала NEO-спутника приёмник должен искать: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частоте: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± 38,6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кГц (L1) — в 8× шире, чем для GPS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кодовой фазе: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0 до </w:t>
      </w:r>
      <w:r>
        <w:rPr>
          <w:rFonts w:ascii="Courier New" w:hAnsi="Courier New"/>
          <w:b w:val="0"/>
          <w:i w:val="0"/>
          <w:color w:val="000000"/>
          <w:sz w:val="28"/>
        </w:rPr>
        <w:t>T_code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 мс (стандартно)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ячеек поиска: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· Δ f_D,max/Δ f_step) × (T_code/Δτ_step)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f_step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500 Гц, </w:t>
      </w:r>
      <w:r>
        <w:rPr>
          <w:rFonts w:ascii="Courier New" w:hAnsi="Courier New"/>
          <w:b w:val="0"/>
          <w:i w:val="0"/>
          <w:color w:val="000000"/>
          <w:sz w:val="28"/>
        </w:rPr>
        <w:t>Δτ_step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0,5 чипа: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× 38600/500) × (1023/0,5) ≈ 318 × 10³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параллельном поиске (FPGA): </w:t>
      </w:r>
      <w:r>
        <w:rPr>
          <w:rFonts w:ascii="Courier New" w:hAnsi="Courier New"/>
          <w:b w:val="0"/>
          <w:i w:val="0"/>
          <w:color w:val="000000"/>
          <w:sz w:val="28"/>
        </w:rPr>
        <w:t>t_search ≈ 0,5 с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1.27.2  Доплеровская аппроксимация из альманаха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Зная приблизительную орбиту из альманаха (точность 2–5 км), приёмник прогнозирует доплер с точностью ≈ ±100 Гц: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N_cells,warm = (2 × 100/500) × 2046 ≈ 819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поиска при тёплом старте: ≈ 0,1 с.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doppler_phase3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поиск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ttff_phase3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захвата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1.28  Временна́я служба и шкала времени AURORA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1.28.1  Системная шкала времени AURORA Time (AT)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AURORA Time (AT) — собственная атомная шкала системы, связанная с UTC(SU):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UTC(SU) = AT - Δ_AT-UTC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Параметр </w:t>
      </w:r>
      <w:r>
        <w:rPr>
          <w:rFonts w:ascii="Courier New" w:hAnsi="Courier New"/>
          <w:b w:val="0"/>
          <w:i w:val="0"/>
          <w:color w:val="000000"/>
          <w:sz w:val="28"/>
        </w:rPr>
        <w:t>Δ_AT-UTC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в навигационном сообщении и обновляется каждые 6 часов.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1.28.2  Синхронизация AT с UTC(SU)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Через наземную сеть МКС (21 станция):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Прямое сравнение с водородным мазером на станции МКС: </w:t>
      </w:r>
      <w:r>
        <w:rPr>
          <w:rFonts w:ascii="Courier New" w:hAnsi="Courier New"/>
          <w:b w:val="0"/>
          <w:i w:val="0"/>
          <w:color w:val="000000"/>
          <w:sz w:val="28"/>
        </w:rPr>
        <w:t>σ_comp ≈ 0,1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Передача коррекции через командную линию: задержка &lt; 1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Стабильность AT относительно UTC(SU): &lt; 2 нс (1σ, суточный масштаб)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1.28.3  LPT — LEO Precision Timing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Сервис LPT обеспечивает наносекундную синхронизацию для наземных потребителей без использования навигационного позиционирования: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Одностороннее измерение времени: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t_user = t_sat - (R/c) + Δ_tropo + Δ_iono + δ_rel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Релятивистские поправки (Саньяк + гравитационный красный сдвиг):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δ_rel = -(2 R × v/c²) ≈ -207,4 нс (AURORA 1000 км)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LPT: &lt; 10 нс (1σ) при одночастотном приёмнике.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1.29  Комбинированная симуляция системы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1.29.1  Интегральная модель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Комбинированная симуляция объединяет все модули: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Орбитальная динамика (SGP4/J2) </w:t>
        <w:br/>
        <w:t xml:space="preserve">    ↓</w:t>
        <w:br/>
        <w:t>Геометрия (DOP, visibility)</w:t>
        <w:br/>
        <w:t xml:space="preserve">    ↓</w:t>
        <w:br/>
        <w:t>Бюджет сигнала (C/N₀)          →  UERE_code</w:t>
        <w:br/>
        <w:t>Ионосфера (NeQuick-G / IF)      →  UERE_iono</w:t>
        <w:br/>
        <w:t>Орбитальное определение (ОО)   →  UERE_orbit</w:t>
        <w:br/>
        <w:t>Часовая цепочка               →  UERE_clk</w:t>
        <w:br/>
        <w:t xml:space="preserve">    ↓</w:t>
        <w:br/>
        <w:t>RSS → UERE_total</w:t>
        <w:br/>
        <w:t xml:space="preserve">    ↓</w:t>
        <w:br/>
        <w:t>position_error = DOP × UERE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1.29.2  Сводные результаты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(L1+L5)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H-95%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V-95%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4,8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23,6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3,4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1.30  График развёртывания группировки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1.30.1  Ракеты-носители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Союз-2.1б / Ангара-1.2: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Полезная нагрузка на 1000 км ССО: 6500 кг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спутников на запуск: </w:t>
      </w:r>
      <w:r>
        <w:rPr>
          <w:rFonts w:ascii="Courier New" w:hAnsi="Courier New"/>
          <w:b w:val="0"/>
          <w:i w:val="0"/>
          <w:color w:val="000000"/>
          <w:sz w:val="28"/>
        </w:rPr>
        <w:t>⌊ 6500/140 ⌋ = 46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Стоимость запуска: $50M (ориентировочно)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1.30.2  Фазный план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Новых сп.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Запусков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РФ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(РФ)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1.30.3  Статус сервисов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Ф0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 (синхронизация)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измерения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Навигация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России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СДКМ-дополнение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full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ats_full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Наращивание группировки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verage_full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и PDOP vs год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st_full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Стоимость по фазам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1.31  Технико-экономическое обоснование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1.31.1  Стоимость разработки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Стоимость ($M)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НИОКР (разработка системы, ТЗ–РКД)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300 КА (по $3M/спутник)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(24 × $50M)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1 200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Наземная инфраструктура (МКС)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Испытания, интеграция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$2 800M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1.31.2  Сравнение с аналогами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Бюджет ($B)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 20 200 км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(полная)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 23 222 км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 (восст.)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 19 100 км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OneWeb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 1200 км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LEO 1000 км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~2,8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2026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1.31.3  Коммерческие применения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Потенциальная выручка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 сервис телекоммуникациям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$50M/год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Точная навигация (сельское хоз.)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$30M/год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Морские суда (РФ + СМП)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$20M/год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(РФ)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$15M/год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Экспорт сервиса (страны партнёры)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$100M/год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потенциальная выручка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$215M/год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Срок окупаемости (без НИОКР, только производство+запуски): ~10 лет.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1.32  Радиационная среда и радиационная стойкость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1.32.1  Условия радиационного воздействия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AURORA (1000 км / 75°) пересекает внутренний пояс протонов Ван Аллена. Интенсивность потока протонов с энергией &gt; 10 МэВ составляет ≈ 5×10¹² п/см²/год (AP8-MIN). Без экранирования доза ионизации (TID) достигает 80 кРад/год (Si).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Модель затухания TID в алюминиевом экране: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TID(d, t) = TID_0 · e⁻d/λ ·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TID_0 = 80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кРад/год, </w:t>
      </w:r>
      <w:r>
        <w:rPr>
          <w:rFonts w:ascii="Courier New" w:hAnsi="Courier New"/>
          <w:b w:val="0"/>
          <w:i w:val="0"/>
          <w:color w:val="000000"/>
          <w:sz w:val="28"/>
        </w:rPr>
        <w:t>λ = 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мм Al, </w:t>
      </w:r>
      <w:r>
        <w:rPr>
          <w:rFonts w:ascii="Courier New" w:hAnsi="Courier New"/>
          <w:b w:val="0"/>
          <w:i w:val="0"/>
          <w:color w:val="000000"/>
          <w:sz w:val="28"/>
        </w:rPr>
        <w:t>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толщина экрана,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срок миссии.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1.32.2  Анализ TID по подсистемам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Экран Al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TID 7 лет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Запас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Cs-стандарт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27,9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Rb-стандарт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Солнечная батарея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436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Ограничение жизни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*Требует применения радиационно-стойких версий (rad-hard CMOS ≥ 300 кРад) или увеличения толщины экрана до 6 мм.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1.32.3  SEU (Single Event Upset)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одиночных ошибок для разных типов памяти: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SEU rate = Φ_eff(d) · σ_cross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Φ_eff(d) = Φ_0 · e⁻d / (⁵λ)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эффективный поток с учётом экрана.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памяти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(см²)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SEU @ 4 мм Al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SRAM (0,35 мкм)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~10⁻⁴ соб./устр./день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Flash (90 нм)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~2×10⁻⁶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кРад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Рекомендация: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применение MRAM/FRAM для критических данных бортового компьютера.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1.32.4  Влияние радиации на OCXO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Частотный уход OCXO под действием радиации (SC-cut кварц):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f/f_0)|_rad = α_rad · TID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α_rad ≈ 10⁻¹⁰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/кРад. При экране 3 мм и TID = 125 кРад: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 = 12,5 нс/с ⇒ Δ f = 12,5 ppb (за 7 лет)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снижения до &lt; 1 ppb необходим экран не менее 6 мм.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tid_depth_phase4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TID vs толщина экрана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seu_rate_phase4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SEU rate по типам памяти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component_phase4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Радиационная нагрузка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ocxo_drift_phase4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Радиационный уход OCXO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1.33  Релятивистские поправки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1.33.1  Гравитационный красный сдвиг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гравитационного потенциала между спутником и наземным приёмником вызывает голубое смещение частоты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f/f_0)|_grav = (GM/c²)((1/R_E) - (1/r_sat))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AURORA (r = 7371 км + 1000 км = 7371 км... нет, </w:t>
      </w:r>
      <w:r>
        <w:rPr>
          <w:rFonts w:ascii="Courier New" w:hAnsi="Courier New"/>
          <w:b w:val="0"/>
          <w:i w:val="0"/>
          <w:color w:val="000000"/>
          <w:sz w:val="28"/>
        </w:rPr>
        <w:t>r = 6371 + 1000 = 7371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.(Δ f/f_0)|_grav,LEO = +0,0944 ppb (≈ +8,16 мкс/день)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GPS MEO (20 200 км): </w:t>
      </w:r>
      <w:r>
        <w:rPr>
          <w:rFonts w:ascii="Courier New" w:hAnsi="Courier New"/>
          <w:b w:val="0"/>
          <w:i w:val="0"/>
          <w:color w:val="000000"/>
          <w:sz w:val="28"/>
        </w:rPr>
        <w:t>+0,5292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+45,7 мкс/день.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1.33.2  Эффект Доплера второго порядка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Движение спутника со скоростью </w:t>
      </w:r>
      <w:r>
        <w:rPr>
          <w:rFonts w:ascii="Courier New" w:hAnsi="Courier New"/>
          <w:b w:val="0"/>
          <w:i w:val="0"/>
          <w:color w:val="000000"/>
          <w:sz w:val="28"/>
        </w:rPr>
        <w:t>v_orb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замедляет его часы: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f/f_0)|_Doppler2 = -(v²/2c²)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</w:t>
      </w:r>
      <w:r>
        <w:rPr>
          <w:rFonts w:ascii="Courier New" w:hAnsi="Courier New"/>
          <w:b w:val="0"/>
          <w:i w:val="0"/>
          <w:color w:val="000000"/>
          <w:sz w:val="28"/>
        </w:rPr>
        <w:t>v = 7354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м/с): </w:t>
      </w:r>
      <w:r>
        <w:rPr>
          <w:rFonts w:ascii="Courier New" w:hAnsi="Courier New"/>
          <w:b w:val="0"/>
          <w:i w:val="0"/>
          <w:color w:val="000000"/>
          <w:sz w:val="28"/>
        </w:rPr>
        <w:t>-0,3008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−26,0 мкс/день.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1.33.3  Суммарная поправка и сравнение систем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Гравит.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Доплер-2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Суммарный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нс/сут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+0,094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−0,301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−0,206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−17 833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ISS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+0,041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−0,328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−0,286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−24 743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MEO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+0,529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−0,084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+0,446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+38 514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35 786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+0,591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−0,053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+0,538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+46 511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 LEO-спутников (1000 км) гравитационный эффект слабее доплеровского, поэтому суммарная поправка отрицательна (часы на спутнике «торопятся»). Для GPS (MEO) — наоборот.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Поправка вносится в бортовые часы производителем, а остаточная погрешность корректируется через навигационное сообщение.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1.33.4  Поправка Саньяка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передаче сигнала от спутника к наземному приёмнику вращение Земли создаёт дополнительную задержку: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t_Sagnac = (2Ω_E/c²) · A_proj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A_proj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проекция площади треугольника (центр Земли — спутник — приёмник) на экватор. Типовая величина: 0–207 нс в зависимости от геометрии.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clock_phase4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Релятивистские поправки: часовой сдвиг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ns_day_phase4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Суммарный сдвиг нс/сут по высоте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1.34  Тропосферная коррекция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1.34.1  Модель Саастамойнена (ZHD/ZWD)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Зенитная тропосферная задержка (ZTD) состоит из двух компонент: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Гидростатическая задержка (ZHD):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ZHD = (0,0022768 · P_0/1 - 0,00266cos(2φ) - 0,00028 · H)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приземное давление (гПа), </w:t>
      </w:r>
      <w:r>
        <w:rPr>
          <w:rFonts w:ascii="Courier New" w:hAnsi="Courier New"/>
          <w:b w:val="0"/>
          <w:i w:val="0"/>
          <w:color w:val="000000"/>
          <w:sz w:val="28"/>
        </w:rPr>
        <w:t>φ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широта,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высота (км).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Влажная задержка (ZWD):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ZWD = 0,0022768 · ((1255/T) + 0,05) · 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температура (К), </w:t>
      </w:r>
      <w:r>
        <w:rPr>
          <w:rFonts w:ascii="Courier New" w:hAnsi="Courier New"/>
          <w:b w:val="0"/>
          <w:i w:val="0"/>
          <w:color w:val="000000"/>
          <w:sz w:val="28"/>
        </w:rPr>
        <w:t>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давление водяного пара (гПа).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стандартной атмосферы (φ = 55°, H = 0): ZHD ≈ 2,30 м, ZWD ≈ 0,09 м, ZTD ≈ 2,39 м.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1.34.2  Функции отображения (Mapping Functions)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Наклонная задержка STD: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STD = ZHD · m_h(ε) + ZWD · m_w(ε)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Функция Нилла (NMF) для гидростатики: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m_h(ε) = frac1sinε + dfrac0,00143tanε + 0,0445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 = 30°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2,0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; при </w:t>
      </w:r>
      <w:r>
        <w:rPr>
          <w:rFonts w:ascii="Courier New" w:hAnsi="Courier New"/>
          <w:b w:val="0"/>
          <w:i w:val="0"/>
          <w:color w:val="000000"/>
          <w:sz w:val="28"/>
        </w:rPr>
        <w:t>ε = 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10,5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1.34.3  Сравнение моделей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Остаточная ошибка (ε = 30°)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Дополнит. данные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~120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Саастамойнен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Давление, темп.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GPT2 (климат.)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ECMWF числовой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~2,4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NWP модели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дифф.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приёмника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Для AURORA PPP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используется модель GPT2 (без внешних данных) с остаточной ошибкой 6 см. Точность повышается до 2,4 см при использовании ECMWF NWP.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1.34.4  Вклад тропосферы в бюджет UERE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двухчастотном режиме L1/L5 ионосфера устранена, тропосфера остаётся источником ошибки: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GPT2): </w:t>
      </w:r>
      <w:r>
        <w:rPr>
          <w:rFonts w:ascii="Times New Roman" w:hAnsi="Times New Roman"/>
          <w:b/>
          <w:i w:val="0"/>
          <w:color w:val="000000"/>
          <w:sz w:val="28"/>
        </w:rPr>
        <w:t>6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ε = 30°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ECMWF): </w:t>
      </w:r>
      <w:r>
        <w:rPr>
          <w:rFonts w:ascii="Times New Roman" w:hAnsi="Times New Roman"/>
          <w:b/>
          <w:i w:val="0"/>
          <w:color w:val="000000"/>
          <w:sz w:val="28"/>
        </w:rPr>
        <w:t>2,4 см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ztd_vs_lat_phase4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ZTD по широте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apping_phase4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Функции отображения NMF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seasonal_phase4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Сезонные вариации ZTD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odel_compare_phase4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моделей коррекции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1.35  Надёжность и MTBF подсистем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1.35.1  Модель надёжности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каждой подсистемы моделируется экспоненциальным законом: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R_i(t) = e⁻λ_ⁱ t = e⁻t/MTBF_ⁱ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спутника (последовательная структура критических подсистем):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R_sat(t) = Π_i ∈ критич. R_i(t)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(1.119)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1.35.2  MTBF критических подсистем (ECSS-Q-ST-30, класс 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MTBF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R(7 лет)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Критич.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Cs-стандарт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29,3%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Rb-стандарт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73,6%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81,5%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66,4%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 (ХГ)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88,5%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Примечание: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одиночная надёжность спутника R(7 лет) ≈ 3,4% (без резервирования). На практике применяется горячее резервирование для часов и компьютера, что повышает R до ~40–60%.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1.35.3  Деградация созвездия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работающих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E[N_working(t)] = N_total · R_sat(t)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R_sat(7 лет) ≈ 3,4%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резервирования и </w:t>
      </w:r>
      <w:r>
        <w:rPr>
          <w:rFonts w:ascii="Courier New" w:hAnsi="Courier New"/>
          <w:b w:val="0"/>
          <w:i w:val="0"/>
          <w:color w:val="000000"/>
          <w:sz w:val="28"/>
        </w:rPr>
        <w:t>≈ 50%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резервированием: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резервирования: E ≈ 10 спутников через 7 лет (катастрофично)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резервированием: E ≈ 150 спутников через 7 лет → необходимо пополнение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поддержания ≥ 270 рабочих спутников необходима программа замены 20–30 спутников в год, начиная с 4-го года миссии.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1.35.4  Запасные спутники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запасных спутников для 95% уверенности: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N_spare = F⁻¹_Poisson(0,95; λ = N_total · (1 - 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наличии 5 запасных спутников на орбите и работающей Cs-цепочке: надёжность сети обеспечивается в первые 3 года без пополнения.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ubsystem_mtbf_phase4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MTBF и надёжность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at_r_vs_time_phase4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Надёжность спутника vs время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fleet_degradation_phase4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созвездия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1.36  PPP: алгоритм и время сходимости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1.36.1  Наблюдательная модель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Псевдодальность и фазовое измерение: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 = r + c(δ t_r - δ t^s) + 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(1.122)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 = r + c(δ t_r - δ t^s) - I + T + λ N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Вектор состояния: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x = [x, y, z, δ t_r, ZWD, N_L1, N_L5, …]^T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(1.124)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1.36.2  Kalman-фильтр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прогноза: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P_k|k-1 = F P_k-1 F^T + Q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обновления: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K = P_k|k-1 H^T (H P_k|k-1 H^T + R)⁻¹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 = (I - KH) P_k|k-1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(1.127)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1.36.3  Время сходимости AURORA vs GPS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Ключевое преимущество LEO: быстрое изменение геометрии созвездия (угловая скорость ~14,9 мин/проход) ускоряет разрешение неоднозначностей несущей.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Dual-freq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 (σ_H &lt; 10 см)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FOC (42 сп.)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IOC (8 сп.)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~2–5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only (9 сп.)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~2–5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(стандарт, 1 сп.)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20–40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FOC обеспечивает мгновенную сходимость PPP за счёт большого числа одновременно видимых спутников с быстро меняющейся геометрией.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1.36.4  Геометрия LEO vs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LEO (1000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MEO (20 200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Видимых спутников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42 (из 300)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(из 24)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прохода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мин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284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dDOP/dt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Низкий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Доплер-скорость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кГц/с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кГц/с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ergence_phase4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_bar_phase4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leo_vs_meo_phase4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LEO vs MEO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1.37  Точность навигационного сигнала (SISA/URE)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1.37.1  Метрики точности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URE (User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дальностная ошибка от эфемерид и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URE = √(σ_r² + ((σ_a/√(n)))² + ((σ_c/√(n)))² + σ_clk²)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n = 49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типовой геометрический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SISA (Signal In Space Accuracy)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прогнозируемая точность для навигационного сообщения: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SISA = 1,1 · URE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UERE (User Equivalent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ошибка у пользователя: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√(URE² + σ_iono² + σ_tropo² + σ_mp² + σ_noise²)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(1.130)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1.37.2  Сравнение AURORA / GPS / Galileo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0,239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4,023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0,461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E1/E5a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2,524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0,363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L1/L5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0,114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0,125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0,290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0,279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AURORA достигает лучшей UERE dual-freq (0,279 м) за счёт: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>Более точных эфемерид (меньший RAAN, лучший угол наблюдения)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>Минимальной остаточной ионосферы при L1/L5 комбинации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>Меньших тропосферных ошибок (более высокие углы возвышения LEO)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1.37.3  Бюджет ошибок AURORA (dual-freq)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(радиальные)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3,6%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(поперечные)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0,014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(dual-freq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0,01%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3,6%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57,4%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32,2%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Доминирующие источники — многолучёвость и шум приёмника. Оба улучшаются специализированными антеннами и алгоритмами.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re_budget_phase4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URE/SISA/UERE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ere_breakdown_phase4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UERE AURORA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1.38  Система управления ориентацией (ADCS)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1.38.1  Бюджет ошибки наведения антенны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к ADCS определяются допустимым уходом навигационной антенны (ΔΘ_max) и углом опережения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наведения (RSS, 3σ):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3σ (мДег)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Звёздный датчик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Волоконный гироскоп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Ошибка контроллера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Термоупругая деформация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Гибкость конструкции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Монтаж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RSS суммарный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35,4 мДег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Потеря усиления навигационной антенны (BW₃ = 20°): ΔG &lt; 0,001 dB — пренебрежимо мало.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1.38.2  Возмущающие моменты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Типовое 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Гравитационный градиент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2 084 нН·м (при θ = 1°)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Солнечное давление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3 078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Остаточный магнитный момент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38 743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Аэродинамика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14,3 нН·м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Доминирующий источник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остаточный магнитный момент. Требует деперманентизации спутника до &lt; 0,5 А·м² или применения магнитных катушек для компенсации.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Гравитационный момент: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T_gg = (3μ/2r³) · |I_z - I_x| · sin(2θ)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Солнечное давление: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T_srp = P_solar · C_R · A_sail · d_arm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(1.132)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1.38.3  Маховики (Reaction Wheels)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Требуемый угловой импульс для компенсации возмущений за полуорбиту: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H_req = T_dist · (T_orbit/4) ≈ 69 мН·м·с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Выбранный маховик: Bradford WSAT (H = 1,0 Н·м·с, масса 0,8 кг) — обеспечивает запас 14×.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1.38.4  ISL Point-Ahead Angle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Ka-диапазона ISL (26 ГГц, расстояние 3000 км) требуется угол опережения: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θ_pa = (v_rel/c) ≈ 49 мкрад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Полуширина ДН ISL-антенны: ~17 500 мкрад → запас 357× по мощности луча.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disturbances_phase4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Возмущающие моменты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pointing_budget_phase4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наведения антенны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isl_pointing_phase4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point-ahead angle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1.39  Оптимизация сети наземных станций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1.39.1  Текущая конфигурация МКС (21 станция)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Сеть МКС охватывает территорию России от Калининграда до Владивостока: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Радиус покрытия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одной станции: 2843 км (при угле маски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Покрытие по долготе: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55% (по России и прилежащим территориям)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Геометрический фактор OD: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улучшается по мере расширения сети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1.39.2  Орбитальное определение (OD) и дуговые наблюдения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дуговых наблюдений за 24 ч: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N_arcs = N_station × N_passes/day × (t_pass/T_orbit)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21 станции: ≈ 33 дуговых наблюдения в сутки (достаточно для орбитального определения с точностью &lt; 5 м).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1.39.3  Расширение сети (8 кандидатов)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Кандидат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Долгота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зоны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Куба (Гавана)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−82,4°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Атлантика, Мексиканский залив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Бразилия (Ресифе)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ЮАР (Йоханнесбург)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−26,2°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Австралия (Дарвин)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−12,5°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130,9°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Тихий океан юж.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Индия (Ченнаи)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Вьетнам (Хо Ши Мин)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106,7°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Южно-Китайское море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Аргентина (Ушуайя)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−53,1°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−68,3°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Атлантика, Антарктика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ДР Конго (Киншаса)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Центральная Африка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Добавление 8 станций увеличивает покрытие с 55% до 82%.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1.39.4  Требования к линии связи МКС–спутник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Дальность командной линии: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3000 км (при угле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Полоса загрузки навигационного сообщения: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1,2 Мбит/с на 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Задержка: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&lt; 10 мс (суммарная от МКС до бортового ПО)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network_map_phase4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сети наземных станций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od_quality_phas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Качество OD vs расширение сети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arcs_phase4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Дуговые наблюдения vs число станций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1.40  Поддержание орбиты (Station Keeping)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1.40.1  Прецессия RAAN из-за J2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Второй зональный гармоник геопотенциала (</w:t>
      </w:r>
      <w:r>
        <w:rPr>
          <w:rFonts w:ascii="Courier New" w:hAnsi="Courier New"/>
          <w:b w:val="0"/>
          <w:i w:val="0"/>
          <w:color w:val="000000"/>
          <w:sz w:val="28"/>
        </w:rPr>
        <w:t>J_2 = 1,0826 × 10⁻³</w:t>
      </w:r>
      <w:r>
        <w:rPr>
          <w:rFonts w:ascii="Times New Roman" w:hAnsi="Times New Roman"/>
          <w:b w:val="0"/>
          <w:i w:val="0"/>
          <w:color w:val="000000"/>
          <w:sz w:val="28"/>
        </w:rPr>
        <w:t>) вызывает систематический дрейф RAAN: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-(3/2) · n · J_2 · ((R_E/a))² · (cos i/(1-e²)²)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(a = 7371 км, i = 75°, e ≈ 0):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-1,5508 °/сут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Важно: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созвездии Walker Delta все плоскости дрейфуют с одной скоростью (одинаковое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), поэтому относительная геометрия созвездия сохраняется без коррекции. Абсолютный дрейф RAAN является номинальным параметром миссии.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1.40.2  Атмосферное торможение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высоте 1000 км плотность атмосферы (NRLMSISE-00) составляет: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Солнечная активность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ρ (кг/м³)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Минимум (F10.7 = 70)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 (F10.7 = 150)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Максимум (F10.7 = 250)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10⁻¹⁴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Высотный дрейф за год при средней активности: </w:t>
      </w:r>
      <w:r>
        <w:rPr>
          <w:rFonts w:ascii="Times New Roman" w:hAnsi="Times New Roman"/>
          <w:b/>
          <w:i w:val="0"/>
          <w:color w:val="000000"/>
          <w:sz w:val="28"/>
        </w:rPr>
        <w:t>0,1 м/год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пренебрежимо мало.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ISS (400 км) — 2000 м/год; Starlink (550 км) — 10 м/год.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1.40.3  Бюджет ΔV за 7 лет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Компенсация торможения (средняя солн. акт.)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Коррекция дифференциального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Де-орбита в конце миссии (Хоманн, перицентр 600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141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Масса топлива (монотопливо, Isp = 220 с): </w:t>
      </w:r>
      <w:r>
        <w:rPr>
          <w:rFonts w:ascii="Times New Roman" w:hAnsi="Times New Roman"/>
          <w:b/>
          <w:i w:val="0"/>
          <w:color w:val="000000"/>
          <w:sz w:val="28"/>
        </w:rPr>
        <w:t>≈ 9 кг/спутник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141 м/с, </w:t>
      </w:r>
      <w:r>
        <w:rPr>
          <w:rFonts w:ascii="Courier New" w:hAnsi="Courier New"/>
          <w:b w:val="0"/>
          <w:i w:val="0"/>
          <w:color w:val="000000"/>
          <w:sz w:val="28"/>
        </w:rPr>
        <w:t>m_wet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140 кг).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1.40.4  Стратегия поддержания Walker Delta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Фазовые коррекции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выполняются раз в 90 дней (ΔV ≈ 3 м/с суммарно за 7 лет)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Плоскостные манёвры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не требуются — J2-дрейф одинаков для всех плоскостей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Де-орбита: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тормозной манёвр ΔV ≈ 120 м/с переводит перицентр на ~600 км, откуда естественный сход орбиты происходит за &lt; 25 лет (выполнение требований IADC; 7,4 м/с недостаточно — с 1000 км остаточное время жизни &gt;250 лет)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Время орбитального распада без тормозного манёвра на 1000 км: </w:t>
      </w:r>
      <w:r>
        <w:rPr>
          <w:rFonts w:ascii="Times New Roman" w:hAnsi="Times New Roman"/>
          <w:b/>
          <w:i w:val="0"/>
          <w:color w:val="000000"/>
          <w:sz w:val="28"/>
        </w:rPr>
        <w:t>250–400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(нарушение IADC). Требуется активная де-орбита.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alt_decay_phase4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Высотный дрейф без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raan_drift_phase4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Прецессия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dv_budget_phase4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47472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manoeuvre_schedule_phase4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Расписание манёвров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1.41  Сравнение AURORA PNT с аналогами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1.41.1  Традиционные MEO GNSS: ГЛОНАСС, GPS, Galileo, BeiDou-3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1.41.2  ГЛОНАСС — детальное сравнение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ГЛОНАСС является ближайшим российским прототипом для сравнения с AURORA. Ключевые различия: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Выигрыш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км, MEO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LEO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(+10° → лучше Арктика)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(в 12,5× больше)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36–42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(5–6× больше)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L1OF/L2OF FDMA + L1OC/L2OC/L3OC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Galileo-совместимость 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0,114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(3,1×)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dual-freq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0,279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(1,9×)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L1-only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0,290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(12×)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(Россия)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(30×)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~−130 дБВт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дБВт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(+23 дБ, в 200× выше)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нс (цель)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(2×)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Особенность ГЛОНАСС: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наклонение 64,8° обеспечивает лучшее покрытие арктических широт, чем GPS (55°). AURORA с наклонением 75° превосходит и ГЛОНАСС в этом аспекте.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FDMA vs CDMA: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сигналы ГЛОНАСС-K2 переходят на CDMA (L1OC, L2OC, L3OC), однако наследие FDMA создаёт сложности в производстве приёмников и ограничивает возможности многосистемной обработки. AURORA использует исключительно CDMA, совместимое с GPS L5 и Galileo E5a.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ГЛОНАСС-K2 достигает точности шкалы времени ~10 нс относительно UTC(SU); AURORA с Cs-стандартом на борту и ISL-синхронизацией нацелен на </w:t>
      </w:r>
      <w:r>
        <w:rPr>
          <w:rFonts w:ascii="Times New Roman" w:hAnsi="Times New Roman"/>
          <w:b/>
          <w:i w:val="0"/>
          <w:color w:val="000000"/>
          <w:sz w:val="28"/>
        </w:rPr>
        <w:t>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 2× лучше.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1.41.3  Общая таблица MEO GNSS vs AURORA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23 222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21 528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1 000 км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 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(среднее)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42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0,114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0,279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(глоб.)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1,9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(мин)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&lt; 1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Вр. точность (нс)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IOC год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 ($B)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~2,8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уступает MEO GNSS только по зрелости (системы уже в эксплуатации), но превосходит по всем техническим метрикам точности, времени сходимости и защищённости.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1.41.4  Строящиеся и перспективные LEO PNT системы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1.41.5  Xona Space Systems PULSAR (США)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коммерческая компания, летала на демо-спутнике (2022–2023), FOC ≈ 2030.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700 км, i = 60°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 (GPS-совместимые)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(оценка)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0,114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 с (заявлено)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Арктики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Хуже (i = 60°)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Лучше (i = 75°)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Зависимость от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 (полная автономия)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 (Роскосмос МКС)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отличие: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Xona сфокусирован на рынке США и союзников, AURORA — на суверенном российском сегменте и арктических регионах. Наклонение 75° у AURORA даёт существенное преимущество над Арктикой.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1.41.6  Satelles STL (США, на базе Iridium)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операционный с 2016 г. Использует 66 спутников Iridium NEXT как «подводящую» платформу.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км, i = 86,4°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L-band (~1626 МГц, Iridium)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(PPP)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 (помехозащита)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+23 дБ vs GPS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Позиционирование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совместно с INS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Автономное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+ indoor backup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навигация + timing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Satelles STL является </w:t>
      </w:r>
      <w:r>
        <w:rPr>
          <w:rFonts w:ascii="Times New Roman" w:hAnsi="Times New Roman"/>
          <w:b/>
          <w:i w:val="0"/>
          <w:color w:val="000000"/>
          <w:sz w:val="28"/>
        </w:rPr>
        <w:t>дополнением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а не заменой GNSS — используется для резервирования по времени в закрытых помещениях. AURORA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полный навигационный сервис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1.41.7  ESA Moonlight / Galileo 2nd Generation LEO (ЕС)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фаза A (технические исследования), цель — 6–12 LEO-спутников как дополнение к Galileo.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Основная цель: ускорение PPP-сходимости для авиации (с 20 до 5 мин)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 является независимой навигационной системой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AURORA vs Moonlight: AURORA — суверенная российская система с 300 КА; Moonlight — европейская надстройка над MEO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1.41.8  BeiDou-3 LEO augmentation (КНР)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экспериментальные спутники запущены в 2023 г.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12 КА на 1000 км, наклонение 55° — меньший охват Арктики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PPP сходимость ~5 мин (с 12 LEO + BDS-3 MEO)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AURORA: в 5× больше КА, в 5× лучше сходимость, лучший охват Арктики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1.41.9  SpaceX Starlink (потенциальный LEO PNT)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FCC заявка 2020 г. на использование частот для PNT, публичных сигналов нет.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5000+ спутников на 550 км — кратно более плотная сеть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Потенциально мгновенная PPP-сходимость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Критические ограничения: нет публичного ICD, нет аутентификации, US jurisdiction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Неприемлем для суверенной российской навигации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1.41.10  Сводная позиционная матрица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Арктика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Суверенитет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BDS LEO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Экспер.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Уникальная позиция AURORA: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единственная суверенная российская LEO PNT система, сочетающая: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Российское наклонение (75°) — максимальное покрытие Арктики и территории РФ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Полную совместимость с приёмниками GPS/Galileo (L1, L5 CDMA)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Открытую аутентификацию (TESLA MAC)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Конкурентоспособный бюджет (</w:t>
      </w:r>
      <w:r>
        <w:rPr>
          <w:rFonts w:ascii="Courier New" w:hAnsi="Courier New"/>
          <w:b w:val="0"/>
          <w:i w:val="0"/>
          <w:color w:val="000000"/>
          <w:sz w:val="28"/>
        </w:rPr>
        <w:t>2,8B vs</w:t>
      </w:r>
      <w:r>
        <w:rPr>
          <w:rFonts w:ascii="Times New Roman" w:hAnsi="Times New Roman"/>
          <w:b w:val="0"/>
          <w:i w:val="0"/>
          <w:color w:val="000000"/>
          <w:sz w:val="28"/>
        </w:rPr>
        <w:t>10B Galileo)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06505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constellation_scatter_phase4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06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Позиционирование на рынке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5212080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spider_phase4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212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Spider-диаграмма сравнения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ure_all_phase4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URE/UERE: все системы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ppp_convergence_phase4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timeline_phase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Временна́я шкала LEO PNT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80285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aurora_vs_glonass_phase4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80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AURORA vs ГЛОНАСС детально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1.42  Пользовательский приёмник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1.42.1  Характеристики Доплера для LEO-орбиты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Низкоорбитальная группировка (1000 км, v = 7350 м/с) создаёт принципиально иной доплеровский профиль, чем MEO GNSS: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(v_orb/c) · f_0 = (7350/3 × 10⁸) × 1,575 × 10⁹ ≈ ± 38,6 кГц (L1)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(1.138)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(v_orb² / r_orb/c) · f_0 ≈ 38,6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(1.139)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(MEO)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(LEO)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Отношение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Максимальный Доплер 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±4,9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±38,6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7,9×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изменения Доплера (Гц/с)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38,6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Мин. полоса PLL (3-й порядок)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1,4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пролёта над горизонтом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~11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Минимальная полоса PLL третьего порядка по критерию Доплер-рейт: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ω_n = (3 f_D · 2π)¹/³ ≈ 8,8 рад/с, BW_PLL = (ω_n/2π) ≈ 1,4 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(1.140)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1.42.2  Требования к числу каналов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FOC 300 КА одновременно видна фракция: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f_vis = (1 - cosρ/2), ρ = arcsin ((R_E/R_E + h)) ≈ 52,9°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(1.141)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≈ 300 × f_vis × 2 ≈ 36 спутников (L1)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L1+L5 режима: </w:t>
      </w:r>
      <w:r>
        <w:rPr>
          <w:rFonts w:ascii="Times New Roman" w:hAnsi="Times New Roman"/>
          <w:b/>
          <w:i w:val="0"/>
          <w:color w:val="000000"/>
          <w:sz w:val="28"/>
        </w:rPr>
        <w:t>72 канала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активного слежения + резерв поиска ≈ </w:t>
      </w:r>
      <w:r>
        <w:rPr>
          <w:rFonts w:ascii="Times New Roman" w:hAnsi="Times New Roman"/>
          <w:b/>
          <w:i w:val="0"/>
          <w:color w:val="000000"/>
          <w:sz w:val="28"/>
        </w:rPr>
        <w:t>238 каналов итого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(геодезический класс).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приёмника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BW PLL (Гц)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порог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Чувств. захвата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Геодезический /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−145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Авиационный (DO-229)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−140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−138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Носимый (смартфон)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doppler_phase4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профиль AURORA vs MEO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hannels_phase4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Необходимое число каналов по фазам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pll_noise_phase4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Шум PLL и BW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lasses_phase4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Классы приёмников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1.43  Координация частот МСЭ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1.43.1  Занимаемые полосы (ITU-R M.1787)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Сигналы AURORA L1 и L5 целиком размещены в защищённых RNSS-полосах: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Центральная частота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Ширина полосы (null-to-null)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RNSS-полоса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Data (BOC-1,1)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8,184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 ✓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Pilot (TMBOC-6,1,4/33)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24,552 МГц (осн. мощн. в ±10,23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 ✓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Data+Pilot (BPSK-10)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20,46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1164–1215 МГц ✓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1.43.2  Коэффициент спектрального разделения (SSC)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SSC = ∫_-B/2B/² G_1(f) G_2(f) df [дБ/Гц]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Результаты расчёта по нормированным PSD (полоса 30 МГц):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 сигналов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SSC (дБ/Гц)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Интерпретация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GPS L1 C/A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Низкое взаимное влияние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GPS L1C pilot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Схожая модуляция TMBOC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Galileo E1 OS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 vs TMBOC хорошо разнесены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L5 ↔ GPS 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Одинаковый BPSK(10) — полное перекрытие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L5 ↔ Galileo E5a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Аналогично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Значения SSC для L1 AURORA соответствуют уровню GPS L1C/Galileo E1 OS (ITU-R координация подтверждает совместимость). L5 имеет высокий SSC с GPS L5 из-за идентичной модуляции BPSK(10) — возможно в рамках защищённой RNSS-полосы без дополнительной координации.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1.43.3  Маска внеполосных излучений (OOB)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Нормированная PSD TMBOC(6,1,4/33) на L1 остаётся ниже предела ITU-R M.1787 (−60 дБ относительно пика) за пределами ±10,23 МГц. Внеполосная энергия подавлена фильтром SRRC (roll-off 0,2).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psd_phase4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PSD сигналов L1/L5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169664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ssc_matrix_phase4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6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SSC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978331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band_plan_phase4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78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RNSS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oob_mask_phase4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Маска OOB AURORA L1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1.43.4  Регуляторный путь РФ: ГКРЧ и МСЭ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1.43.5  Правовая база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Регистрация AURORA PNT как российской системы спутниковой навигации требует прохождения двух параллельных процедур: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Орган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Правовая основа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Выделение полос частот и разрешение на использование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ФЗ-126 «О связи» ст. 24–25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Роскомнадзор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Присвоение частот, регистрация РЭС космического сегмента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Постановление Правительства РФ № 785 от 22.12.2006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Роскосмос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как оператора космической деятельности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ФЗ-5663-I «О космической деятельности»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МСЭ (через РКН)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Международная координация и регистрация в MIFR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МСЭ, ст. 9, 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1.43.6  Процедура ГКРЧ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1 — Заявка на выделение полос частот: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Подаётся в ГКРЧ через Роскомнадзор с техническим обоснованием, включающим: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Технические параметры РЭС (мощность, модуляция, орбита)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Расчёт ЭМС с действующими системами (ГЛОНАСС, GPS в зоне России)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Обоснование необходимости использования RNSS-полос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Срок рассмотрения: </w:t>
      </w:r>
      <w:r>
        <w:rPr>
          <w:rFonts w:ascii="Times New Roman" w:hAnsi="Times New Roman"/>
          <w:b/>
          <w:i w:val="0"/>
          <w:color w:val="000000"/>
          <w:sz w:val="28"/>
        </w:rPr>
        <w:t>12–18 месяцев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2 — Решение ГКРЧ: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Специфичное для AURORA содержание решения: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Выделить для системы AURORA PNT полосы частот:</w:t>
        <w:br/>
        <w:t xml:space="preserve">  • 1559–1610 МГц (L1, RNSS, передача из КА)</w:t>
        <w:br/>
        <w:t xml:space="preserve">  • 1164–1215 МГц (L5, RNSS, передача из КА)</w:t>
        <w:br/>
        <w:t>Параметры передатчика: P_tx = 5 Вт (L1), 3 Вт (L5)</w:t>
        <w:br/>
        <w:t>Модуляция: BOC(1,1)/TMBOC(6,1,4/33), BPSK(10)</w:t>
        <w:br/>
        <w:t>Орбита: h = 1000 км, i = 75°, N = 300 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Критический вопрос: поток мощности сигнала (PFD)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AURORA EIRP = 7 дБВт (≈ 5 Вт; выводится из бюджета линии §10.2: </w:t>
      </w:r>
      <w:r>
        <w:rPr>
          <w:rFonts w:ascii="Courier New" w:hAnsi="Courier New"/>
          <w:b w:val="0"/>
          <w:i w:val="0"/>
          <w:color w:val="000000"/>
          <w:sz w:val="28"/>
        </w:rPr>
        <w:t>P_rx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−149 дБВт, FSPL = 156 дБ). Поток мощности у поверхности Земли: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PFD_AURORA = EIRP - 10log(4π R²) = 7 - 10log(4π × 10¹²) = 7 - 131 = -124 дБВт/м²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Порог ITU-R, ст. 21 / S.1340 для защиты RNSS (полоса 4 МГц): −121,5 дБВт/м². AURORA остаётся </w:t>
      </w:r>
      <w:r>
        <w:rPr>
          <w:rFonts w:ascii="Times New Roman" w:hAnsi="Times New Roman"/>
          <w:b/>
          <w:i w:val="0"/>
          <w:color w:val="000000"/>
          <w:sz w:val="28"/>
        </w:rPr>
        <w:t>ниже порога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2,5 дБ. Для сравнения: PFD GPS Block III ≈ −128 дБВт/м² (EIRP ≈ +30 дБВт, R = 20 200 км). Несмотря на более короткую дистанцию, AURORA не нарушает регуляторный предел, что должно быть подтверждено официальным расчётом EPFD в материалах ГКРЧ.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1.43.7  Процедура координации МСЭ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ВРЕМЕННА́Я ОСЬ КООРДИНАЦИИ МСЭ (ст. 9, 11 РР МСЭ)            │</w:t>
        <w:br/>
        <w:t>│                                                                 │</w:t>
        <w:br/>
        <w:t>│  T−7 лет   T−2 года    T−0         T+30 дней   T+7 лет        │</w:t>
        <w:br/>
        <w:t>│     │           │         │              │           │          │</w:t>
        <w:br/>
        <w:t>│  ┌──▼───┐   ┌───▼──┐  ┌──▼───┐   ┌──────▼─┐  ┌─────▼──┐      │</w:t>
        <w:br/>
        <w:t>│  │ API  │→  │  CR  │→ │Запуск│→  │  Notif │→ │  MIFR  │      │</w:t>
        <w:br/>
        <w:t>│  │ Advance│  │Coord.│  │      │   │ (§11)  │  │регистр.│      │</w:t>
        <w:br/>
        <w:t>│  │ Publ.│  │Request│  │      │   │        │  │        │      │</w:t>
        <w:br/>
        <w:t>│  └──────┘  └───────┘  └──────┘   └────────┘  └────────┘      │</w:t>
        <w:br/>
        <w:t>│                                                                 │</w:t>
        <w:br/>
        <w:t>│  API (Advance Publication Information) — обязательно           │</w:t>
        <w:br/>
        <w:t>│    за 2–9 лет до запуска первого КА                            │</w:t>
        <w:br/>
        <w:t>│  CR (Coordination Request) — запрос к аффектированным АЭ:     │</w:t>
        <w:br/>
        <w:t>│    США, ЕС, Китай, Япония, Индия, Великобритания              │</w:t>
        <w:br/>
        <w:t>└─────────────────────────────────────────────────────────────────┘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МСЭ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Критерий завершения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BR IFIC публикация, Приложение 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Отсутствие возражений в 4 мес.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Координация (CR)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Двусторонние соглашения с аффектир. АЭ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Письменное согласие или расчёт EPFD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Форма Приложения 4 (Post-launch)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Регистрация в MIFR ≤ 30 дней после запуска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1.43.8  Сравнение с прецедентами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АЭ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координации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Результат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ГЛОНАСС-К L1 CDMA (1575,42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2009–2018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 с GPS/Galileo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OneWeb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Великобритания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2014–2020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лет, условное согласование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Starlink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2016–2021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лет, частичное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(RNSS, LEO)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Оценка: 3–5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Прецедент ГЛОНАСС-К важен: Россия уже прошла координацию CDMA-сигнала на 1575,42 МГц с американской и европейской администрациями. AURORA использует ту же частоту с аналогичной модуляцией — это </w:t>
      </w:r>
      <w:r>
        <w:rPr>
          <w:rFonts w:ascii="Times New Roman" w:hAnsi="Times New Roman"/>
          <w:b/>
          <w:i w:val="0"/>
          <w:color w:val="000000"/>
          <w:sz w:val="28"/>
        </w:rPr>
        <w:t>существенно упрощает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аргументацию.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1.43.9  План регуляторных действий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Регуляторное действие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Подготовка и подача заявки в ГКРЧ; начало API в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предварительного решения ГКРЧ (экспериментальное РЭС)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основного Решения ГКРЧ; CR к США/ЕС/КНР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2028–2029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Завершение двусторонней координации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 запущенных КА в MIFR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2031+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регистрация группировки 300 КА в MIFR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Критический путь: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API в МСЭ должен быть подан </w:t>
      </w:r>
      <w:r>
        <w:rPr>
          <w:rFonts w:ascii="Times New Roman" w:hAnsi="Times New Roman"/>
          <w:b/>
          <w:i/>
          <w:color w:val="555555"/>
          <w:sz w:val="28"/>
        </w:rPr>
        <w:t>не позднее 2026 года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(за 7 лет до планируемого FOC в ~2033), иначе возникает риск оспаривания приоритета частот другими администрациями.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1.44  PPP-RTK архитектура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1.44.1  Концепция PPP-RTK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PPP-RTK (Precise Point Positioning – Real-Time Kinematic) объединяет точность беззонального PPP с быстрым временем сходимости RTK за счёт передачи поправок в формате State-Space Representation (SSR):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φ_i = r + c(δ t_r - δ t^s) + λ_i N_i - I_i + T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 = r + c(δ t_r - δ t^s) + I_i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Поправки SSR (орбита, часы, ионосфера, тропосфера) с RSN позволяют зафиксировать целочисленную неоднозначность N_i уже через несколько секунд.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1.44.2  Сравнение сервисов позиционирования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Точн. (осн.)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Мак. база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PPP (классич.)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PPP (HAS)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3000 км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1.44.3  Бюджет задержки конец-в-конец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(мс)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AURORA → Земля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RSN станции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 → Сервер SSR (оптика)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Сервер: расчёт SSR поправок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→ Пользователь (L-диапазон)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Приёмник: обработка и вычисление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70,3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1.44.4  Сеть опорных станций RSN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Целевой шаг сети RSN для России: </w:t>
      </w:r>
      <w:r>
        <w:rPr>
          <w:rFonts w:ascii="Times New Roman" w:hAnsi="Times New Roman"/>
          <w:b/>
          <w:i w:val="0"/>
          <w:color w:val="000000"/>
          <w:sz w:val="28"/>
        </w:rPr>
        <w:t>300 км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(обеспечивает точность &lt; 1 см на всей территории при dep</w:t>
      </w:r>
      <w:r>
        <w:rPr>
          <w:rFonts w:ascii="Times New Roman" w:hAnsi="Times New Roman"/>
          <w:b w:val="0"/>
          <w:i/>
          <w:color w:val="000000"/>
          <w:sz w:val="28"/>
        </w:rPr>
        <w:t>cm</w:t>
      </w:r>
      <w:r>
        <w:rPr>
          <w:rFonts w:ascii="Times New Roman" w:hAnsi="Times New Roman"/>
          <w:b w:val="0"/>
          <w:i w:val="0"/>
          <w:color w:val="000000"/>
          <w:sz w:val="28"/>
        </w:rPr>
        <w:t>per_km = 0,03 см/км).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Зависимость точности от расстояния до станции: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σ_PPP-RTK(d) = 0,5 см + 0,03 · d [см, d в км]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d = 300 км: σ = 9,5 см — соответствует задаче точного земледелия и геодезии.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accuracy_vs_dist_phase4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vs расстояние до RSN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convergence_phase4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—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latency_phase4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 E2E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32304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rsn_map_phase4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32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RSN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1.45  Сквозной бюджет PVT (Monte-Carlo)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1.45.1  Модель агрегирования ошибок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ошибка пользователя определяется как корень из суммы квадратов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независимых составляющих (UERE), умноженный на геометрический фактор (DOP):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σ_UERE = √(Σ_i σ_i²), ε_H = HDOP · σ_UERE, ε_V = VDOP · σ_UERE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Номинальная геометрия плотного созвездия AURORA (300 КА): HDOP = 1,1,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VDOP = 1,8, PDOP = 2,1. Метод Монте-Карло: N = 10⁴ розыгрышей по каждой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компоненте </w:t>
      </w:r>
      <w:r>
        <w:rPr>
          <w:rFonts w:ascii="Courier New" w:hAnsi="Courier New"/>
          <w:b w:val="0"/>
          <w:i w:val="0"/>
          <w:color w:val="000000"/>
          <w:sz w:val="28"/>
        </w:rPr>
        <w:t>sim mathcalN(0,σ_i)</w:t>
      </w:r>
      <w:r>
        <w:rPr>
          <w:rFonts w:ascii="Times New Roman" w:hAnsi="Times New Roman"/>
          <w:b w:val="0"/>
          <w:i w:val="0"/>
          <w:color w:val="000000"/>
          <w:sz w:val="28"/>
        </w:rPr>
        <w:t>, агрегирование, CEP95 = 2,08·σ_H.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1.45.2  Бюджет UERE по классам сервиса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сервиса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CEP50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CEP95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Верт. 95%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0,253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(двухчаст.)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0,828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1,078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0,977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2,061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3,806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Доминирующие вклады (PPP-RTK): эфемериды (SISRE) и многолучёвость;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одночастотном режиме — остаточная ионосфера (Klobuchar ≈ 50%).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cdf_phase5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CDF ошибки PVT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re_tornado_phase5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Tornado-вклад UERE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vs_elevation_mask_phase5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CEP95 vs маска возвышения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box_phase5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ошибки по классам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RTCA DO-229; Kaplan &amp; Hegarty (2017), *Understanding GPS/GNSS*.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1.46  Временна́я доступность и DOP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1.46.1  Метод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Аналитическая модель Walker Delta 300/15 (h = 1000 км, i = 75°, T ≈ 105 мин)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прогоняется 24 ч с шагом 60 с. Для каждой эпохи строится матрица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(направляющие косинусы + столбец часов), затем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√(tr[(H^topH)⁻¹]_xyz), доступность = P(PDOP&lt;6 &amp; N_satge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(1.149)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1.46.2  Результаты по широтам (маска 10°)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сред.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N_спутн. сред.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4,37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8,4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19,7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Москва (55,75° с.ш.): PDOP сред. 1,46, N_спутн. сред. 16,5 — следствие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наклонения 75° (повышенная плотность созвездия в средних/высоких широтах).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world_map_phase5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по миру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vs_mask_phase5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Доступность vs маска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timeseries_phase5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PDOP за сутки (Москва)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sat_histogram_phase5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Гистограмма числа спутников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1.47  Точное определение орбиты (POD)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1.47.1  Силовая модель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 = -(μ r/r³) + a_J2..J6 + a_Луна,Солнце + a_SRP + a_торм.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h = 1000 км доминирует J2 (~10⁻² м/с²); SRP (~6·10⁻⁸) и атмосферное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торможение (~10⁻⁹) малы, но учитываются в редуцированно-динамической модели.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SISRE = </w:t>
      </w:r>
      <w:r>
        <w:rPr>
          <w:rFonts w:ascii="Courier New" w:hAnsi="Courier New"/>
          <w:b w:val="0"/>
          <w:i w:val="0"/>
          <w:color w:val="000000"/>
          <w:sz w:val="28"/>
        </w:rPr>
        <w:t>√((w_Rσ_R)² + (σ_A²+σ_C²)/k + σ_clk²)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w_R≈0,98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k≈45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LEO.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1.47.2  Достижимая точность орбиты (1σ)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Radial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Along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Cross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SISRE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сеть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18,6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+ валидация SLR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5,2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Редуцированно-динамич.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8,0 см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force_budget_phase5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возмущающих ускорений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accuracy_rac_phase5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R/A/C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slr_residuals_phase5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Остатки валидации SLR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observability_phase5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Наблюдаемость от наземной сети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Montenbruck &amp; Gill (2000), *Satellite Orbits*; IERS Conventions (2010).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1.48  Автономная навигация (ISL AutoNav)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1.48.1  Принцип и ограничение наблюдаемости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Межспутниковое псевдорасстояние (Ka, 26 ГГц, σ ≈ 5 см):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Δρ_ij = |r_i - r_j| + c Δδ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(1.151)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Только ISL-измерения оставляют </w:t>
      </w:r>
      <w:r>
        <w:rPr>
          <w:rFonts w:ascii="Times New Roman" w:hAnsi="Times New Roman"/>
          <w:b/>
          <w:i w:val="0"/>
          <w:color w:val="000000"/>
          <w:sz w:val="28"/>
        </w:rPr>
        <w:t>вырождение ранга = 3 степени свободы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(неопределённость жёсткого вращения созвездия как целого). Устраняется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≥ 1 наземным якорем или абсолютной ориентацией. Без наземного контакта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эфемерид растёт линейно: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ε_eph(t) ≈ ε_0 + k· t, ε_0≈0,1м, k≈1,0м/сут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14 сут автономии — ≈ 14 м; при наземной привязке раз в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ограничена ~0,1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eph_growth_phase5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Рост ошибки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rank_phase5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Наблюдаемые/ненаблюдаемые DOF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isl_geometry_phase5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ISL-связей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vs_ground_phase5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Автономия vs наземный сегмент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Ananda et al. (1990), GPS AutoNav; Rajan (2002), crosslink ranging.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1.49  ARAIM и защитные уровни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1.49.1  Solution separation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каждого режима отказа k вычисляется разность решений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(all-in-view vs subset-k) и защитный уровень: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VPL = max_k(|b_k| + K_md σ_ss,k) + K_ffmd σ_v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(1.153)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K_md = 5,33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K_ffmd = 5,81</w:t>
      </w:r>
      <w:r>
        <w:rPr>
          <w:rFonts w:ascii="Times New Roman" w:hAnsi="Times New Roman"/>
          <w:b w:val="0"/>
          <w:i w:val="0"/>
          <w:color w:val="000000"/>
          <w:sz w:val="28"/>
        </w:rPr>
        <w:t>. Бюджет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P_HMI = 10⁻⁷</w:t>
      </w:r>
      <w:r>
        <w:rPr>
          <w:rFonts w:ascii="Times New Roman" w:hAnsi="Times New Roman"/>
          <w:b w:val="0"/>
          <w:i w:val="0"/>
          <w:color w:val="000000"/>
          <w:sz w:val="28"/>
        </w:rPr>
        <w:t>/заход: вертикаль 9,8·10⁻⁸, горизонталь 2·10⁻⁹;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P_sat = 10⁻⁵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P_const = 10⁻⁴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1.49.2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9,87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VAL = 35 м (LPV-200)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✅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4,90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HAL = 40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✅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σ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V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0,421 / 0,232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✅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hpl_phase5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VPL/HPL vs пределы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risk_tree_phase5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распределения P_HMI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isolation_phase5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Изоляция отказов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timeseries_phase5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 за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Blanch et al. (2015), *Baseline ARAIM*; GEAS Phase II Report (2010).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1.50  Бюджет целостности (LPV-200 / CAT-I)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1.50.1  Диаграмма Стэнфорда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Классификация N = 2·10⁴ пар (ошибка позиции PE, защитный уровень PL):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 / система недоступна (PL &gt; AL) / вводящая в заблуждение информация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(PE &gt; AL &gt; PL) / опасная (PE &gt; PL). VAL: LPV-200 = 35 м, CAT-I = 15 м.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1.50.2  Результаты и параметры ISM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Номинальных эпох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 (0 MI, 0 HMI)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CAT-I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Геогр. карта (сред.)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99,63 % (99,00–99,99 %)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b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nom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0,75 м / 0,50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P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sat / P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const / R_irr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10⁻⁵ / 10⁻⁴ / 10⁻⁸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16778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ford_diagram_phase5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1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Диаграмма Стэнфорда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_vs_al_phase5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PL vs AL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lpv200_map_phase5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доступности LPV-200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m_parameters_phase5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Параметры ISM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ICAO Annex 10 Vol I; RTCA DO-229E; EU-US ARAIM WG-C (2016).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1.51  Стоимостная модель (LCC)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1.51.1  Структура жизненного цикла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LCC = NRE + Σ_n=1³⁰⁰ T_1 nlog_² b + C_launch + C_ground + OPEX· Y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(1.154)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Кривая обучения Райта b = 0,85, T₁ = 4,0 $M (первый КА).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1.51.2  Бюджет (оценка)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Стоимость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NRE (проектирование + квалификация)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120 $M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300 КА (кривая обучения)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408,9 $M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(25 × 12 $M)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300 $M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 (CAPEX)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80 $M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OPEX за 7 лет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280 $M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7 лет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1188,9 $M (≈ 107 млрд ₽)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15 лет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1508,9 $M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на 1 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3,96 $M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reakdown_phase5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LCC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_curve_phase5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Кривая обучения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c_vs_years_phase5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LCC vs срок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sensitivity_phase5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Чувствительность LCC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Wertz &amp; Larson (1999), *SMAD*; NASA Cost Estimating Handbook (2015).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1.52  Производство и AIT 300 КА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1.52.1  Поток сборки-испытаний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Цикл AIT одного КА — 35 сут: интеграция 10, функц. испытания 7,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термовакуум + вибрация 14, финал/отгрузка 4. Такт = T_прогр/300;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36-месячной программы требуется </w:t>
      </w:r>
      <w:r>
        <w:rPr>
          <w:rFonts w:ascii="Times New Roman" w:hAnsi="Times New Roman"/>
          <w:b/>
          <w:i w:val="0"/>
          <w:color w:val="000000"/>
          <w:sz w:val="28"/>
        </w:rPr>
        <w:t>4 параллельные линии AIT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Линий AIT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Темп (КА/мес)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300 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~50 мес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Узкое место — термовакуумная камера (14 сут/КА).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t_flow_phase5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AIT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ion_rate_phase5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Темп производства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y_throughput_phase5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Пропускная способность завода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chedule_phase5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1.53  Кампания выведения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1.53.1  Манифест и фазирование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Носитель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КА/пуск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пусков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Лёгкий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Фазирование RAAN дифференциальным J2-дрейфом: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dotΩ_park = -2,196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°/сут, </w:t>
      </w:r>
      <w:r>
        <w:rPr>
          <w:rFonts w:ascii="Courier New" w:hAnsi="Courier New"/>
          <w:b w:val="0"/>
          <w:i w:val="0"/>
          <w:color w:val="000000"/>
          <w:sz w:val="28"/>
        </w:rPr>
        <w:t>dotΩ_опер = -1,549</w:t>
      </w:r>
      <w:r>
        <w:rPr>
          <w:rFonts w:ascii="Times New Roman" w:hAnsi="Times New Roman"/>
          <w:b w:val="0"/>
          <w:i w:val="0"/>
          <w:color w:val="000000"/>
          <w:sz w:val="28"/>
        </w:rPr>
        <w:t>°/сут,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−0,647°/сут → ~37 сут на разведение плоскостей на 24°.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ΔV выведения (Хоманн с парковочной 300 км → 1000 км):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перигея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апогея + циркуляризация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185 + 15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Штраф фазирования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420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Полное созвездие: 45 мес при 4 пусках/год, 22 мес при 8 пусках/год.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unch_manifest_phase5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Манифест пусков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an_phasing_phase5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Фазирование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phase5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Таймлайн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v_raise_budget_phase5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 выведения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1.54  Наземный сегмент (MCS/TT&amp;C)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1.54.1  Архитектура и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5 станций TT&amp;C + 21 станция мониторинга/RSN + резервированный MCS.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задержка управления: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станции TT&amp;C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Станция → MCS (оптика)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MCS: расчёт орбиты и часов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расписания загрузки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96,6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1.54.2  Резервирование и пропускная способность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Доступность MCS = </w:t>
      </w:r>
      <w:r>
        <w:rPr>
          <w:rFonts w:ascii="Courier New" w:hAnsi="Courier New"/>
          <w:b w:val="0"/>
          <w:i w:val="0"/>
          <w:color w:val="000000"/>
          <w:sz w:val="28"/>
        </w:rPr>
        <w:t>1-(1-R)ⁿ</w:t>
      </w:r>
      <w:r>
        <w:rPr>
          <w:rFonts w:ascii="Times New Roman" w:hAnsi="Times New Roman"/>
          <w:b w:val="0"/>
          <w:i w:val="0"/>
          <w:color w:val="000000"/>
          <w:sz w:val="28"/>
        </w:rPr>
        <w:t>, R_одиночн. = 0,98: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резерва 0,980; 1+1 → 0,99960; 2+1 → 0,99999.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⚠️ </w:t>
      </w:r>
      <w:r>
        <w:rPr>
          <w:rFonts w:ascii="Times New Roman" w:hAnsi="Times New Roman"/>
          <w:b/>
          <w:i w:val="0"/>
          <w:color w:val="000000"/>
          <w:sz w:val="28"/>
        </w:rPr>
        <w:t>Выявленное ограничение: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5 станциях TT&amp;C доступно ~600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контактов/сут против требуемых ~1200 для 300 КА (дефицит −50 %).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Требуется расширение сети TT&amp;C до ~10 станций либо снижение частоты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контактов на КА. Зафиксировано как проектное ограничение для следующей итерации.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architecture_phase5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Архитектура наземного сегмента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latency_phase5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redundancy_phase5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Резервирование MCS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Выводы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1.54.3  Ключевые результаты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Созвездие 300 КА Walker 300/15/1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орбите 1000 км / 75° обеспечивает: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100% глобальное покрытие при N_vis ≥ 4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PDOP p95 &lt; 2,0 (глобально), &lt; 1,8 (Россия)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Доступность &gt; 99,9% для всех регионов выше 20° с.ш.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Мощность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+23 дБ выше GPS делает AURORA: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 200× более устойчивым к подавлению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Работоспособным в условиях городского каньона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Пригодным для применений в закрытых помещениях (с ретрансляторами)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Точность синхронизации: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Cs-стандарт: &lt; 0,01 нс бортовой нестабильности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OCXO через 6 ISL-хопов: 2,58 нс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UTC(SU) цель 5 нс — достигается на всех уровнях цепочки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Двухчастотная коррекция L1+L5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устраняет ионосферу, обеспечивая: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UERE &lt; 1,0 м (L1+L5 пользователь)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H-95% ≈ 3,4 м (Фаза 4, глобально)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(RAIM):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 N_vis ≈ 36 RAIM доступен с вероятностью &gt; 99,999%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Поддержка CAT-I авиационных операций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Устойчивость: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Функционирование при 40% отказов КА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72+ часов автономности через ISL-сетку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1.54.4  Критические технические риски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Риск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Вероятность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Влияние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Митигация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деградация СБ &gt; 25%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Тройной переход GaAs, запас 30%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Временно́й сдвиг Rb &gt; 100 нс/6ч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Cs-резерв, частые обновления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Конъюнкции &gt; 10/год с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ΔV-бюджет CAM 1,05 м/с, активный каталог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Помехи L1 в Арктическом регионе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частота, CRPA-антенна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Задержки производства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Двойной поставщик, модульная платформа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ИТУ координация — отказ в выделении частот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TMBOC/BPSK в рамках RNSS-полос M.1787; SSC &lt; −61 дБ/Гц подтверждён 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Кибератака на TESLA MAC /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HMAC-SHA256 128 бит, смена ключа 30 с, аппаратный HSM на МКС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1.54.5  Рекомендации по дальнейшей разработке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Фаза 0 (2026):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фокус на летной квалификации ISL Ka-диапазона и Cs-стандарта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Фаза 1 (2027–2028):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демонстрация LPT сервиса, интеграция с СДКМ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Фаза 2 (2029–2030):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PPP-RTK сервис для России (&lt; 0,5 м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Фаза 3–4: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глобальный охват, переговоры о международной совместимости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Список литературы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>Walker, J.G. (1984). *Satellite Constellations*. Journal of the British Interplanetary Society, 37, 559–571.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>Ballard, A.H. (1980). Rosette Constellations of Earth Satellites. *IEEE Transactions on Aerospace and Electronic Systems*, 16(5), 656–673.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>Montenbruck, O., et al. (2015). Precise orbit determination of the Swarm satellite constellation with GNSS. *Journal of Geodesy*, 89(3), 283–295.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 w:val="0"/>
          <w:i w:val="0"/>
          <w:color w:val="000000"/>
          <w:sz w:val="28"/>
        </w:rPr>
        <w:t>Klinkrad, H. (2006). *Space Debris: Models and Risk Analysis*.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 w:val="0"/>
          <w:i w:val="0"/>
          <w:color w:val="000000"/>
          <w:sz w:val="28"/>
        </w:rPr>
        <w:t>Klobuchar, J.A. (1987). Ionospheric Time-Delay Algorithm for Single-Frequency GPS Users. *IEEE Transactions on Aerospace and Electronic Systems*, 23(3), 325–331.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 w:val="0"/>
          <w:i w:val="0"/>
          <w:color w:val="000000"/>
          <w:sz w:val="28"/>
        </w:rPr>
        <w:t>Wertz, J.R., Everett, D.F., Puschell, J.J. (2011). *Space Mission Engineering: The New SMAD*.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IS-GPS-200L (2020). Interface Specification: GPS Navstar Signal Specification.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8) </w:t>
      </w:r>
      <w:r>
        <w:rPr>
          <w:rFonts w:ascii="Times New Roman" w:hAnsi="Times New Roman"/>
          <w:b w:val="0"/>
          <w:i w:val="0"/>
          <w:color w:val="000000"/>
          <w:sz w:val="28"/>
        </w:rPr>
        <w:t>Parkinson, B.W., Spilker, J.J. (1996). *Global Positioning System: Theory and Applications*. AIAA.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9) </w:t>
      </w:r>
      <w:r>
        <w:rPr>
          <w:rFonts w:ascii="Times New Roman" w:hAnsi="Times New Roman"/>
          <w:b w:val="0"/>
          <w:i w:val="0"/>
          <w:color w:val="000000"/>
          <w:sz w:val="28"/>
        </w:rPr>
        <w:t>ECSS-E-ST-10-04C (2008). Space Environment. ESA.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10) </w:t>
      </w:r>
      <w:r>
        <w:rPr>
          <w:rFonts w:ascii="Times New Roman" w:hAnsi="Times New Roman"/>
          <w:b w:val="0"/>
          <w:i w:val="0"/>
          <w:color w:val="000000"/>
          <w:sz w:val="28"/>
        </w:rPr>
        <w:t>ESA MASTER-8 (2021). Meteoroid and Space Debris Terrestrial Environment Reference. ESA/ESOC.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11) </w:t>
      </w:r>
      <w:r>
        <w:rPr>
          <w:rFonts w:ascii="Times New Roman" w:hAnsi="Times New Roman"/>
          <w:b w:val="0"/>
          <w:i w:val="0"/>
          <w:color w:val="000000"/>
          <w:sz w:val="28"/>
        </w:rPr>
        <w:t>Zhu, S., et al. (2022). Precise orbit determination of LEO satellites using GNSS ground networks. *GPS Solutions*, 26(2), 1–18.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12) </w:t>
      </w:r>
      <w:r>
        <w:rPr>
          <w:rFonts w:ascii="Times New Roman" w:hAnsi="Times New Roman"/>
          <w:b w:val="0"/>
          <w:i w:val="0"/>
          <w:color w:val="000000"/>
          <w:sz w:val="28"/>
        </w:rPr>
        <w:t>Kaplan, E.D., Hegarty, C.J. (2017). *Understanding GPS/GNSS: Principles and Applications*. Artech House.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13) </w:t>
      </w:r>
      <w:r>
        <w:rPr>
          <w:rFonts w:ascii="Times New Roman" w:hAnsi="Times New Roman"/>
          <w:b w:val="0"/>
          <w:i w:val="0"/>
          <w:color w:val="000000"/>
          <w:sz w:val="28"/>
        </w:rPr>
        <w:t>ИТУ-R M.1787 (2007). Описание и характеристики систем RNSS.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14) </w:t>
      </w:r>
      <w:r>
        <w:rPr>
          <w:rFonts w:ascii="Times New Roman" w:hAnsi="Times New Roman"/>
          <w:b w:val="0"/>
          <w:i w:val="0"/>
          <w:color w:val="000000"/>
          <w:sz w:val="28"/>
        </w:rPr>
        <w:t>RTCA DO-229E (2017). MOPS for GNSS Airborne Antenna Equipment.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15) </w:t>
      </w:r>
      <w:r>
        <w:rPr>
          <w:rFonts w:ascii="Times New Roman" w:hAnsi="Times New Roman"/>
          <w:b w:val="0"/>
          <w:i w:val="0"/>
          <w:color w:val="000000"/>
          <w:sz w:val="28"/>
        </w:rPr>
        <w:t>Foster, J.L. (1992). A Parametric Analysis of Orbital Debris Collision Probability and Maneuver Rate for Space Vehicles. *NASA Technical Memorandum 104519*.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16) </w:t>
      </w:r>
      <w:r>
        <w:rPr>
          <w:rFonts w:ascii="Times New Roman" w:hAnsi="Times New Roman"/>
          <w:b w:val="0"/>
          <w:i w:val="0"/>
          <w:color w:val="000000"/>
          <w:sz w:val="28"/>
        </w:rPr>
        <w:t>Нормандин, М., Лямин, О.Н. (2020). Современные методы орбитального определения в задачах управления созвездиями КА. Вестник МГТУ им. Н.Э. Баумана. Серия «Приборостроение».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17) </w:t>
      </w:r>
      <w:r>
        <w:rPr>
          <w:rFonts w:ascii="Times New Roman" w:hAnsi="Times New Roman"/>
          <w:b w:val="0"/>
          <w:i w:val="0"/>
          <w:color w:val="000000"/>
          <w:sz w:val="28"/>
        </w:rPr>
        <w:t>Allan, D.W. (1966). Statistics of Atomic Frequency Standards. *Proceedings of the IEEE*, 54(2), 221–230.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18)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Montenbruck, O. (Eds.) (2017). *Springer Handbook of Global Navigation Satellite Systems*.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19) </w:t>
      </w:r>
      <w:r>
        <w:rPr>
          <w:rFonts w:ascii="Times New Roman" w:hAnsi="Times New Roman"/>
          <w:b w:val="0"/>
          <w:i w:val="0"/>
          <w:color w:val="000000"/>
          <w:sz w:val="28"/>
        </w:rPr>
        <w:t>IERS Conventions (2010). IERS Technical Note No. 36.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20)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OS SIS ICD (2021). European Union. Issue 2.0.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21) </w:t>
      </w:r>
      <w:r>
        <w:rPr>
          <w:rFonts w:ascii="Times New Roman" w:hAnsi="Times New Roman"/>
          <w:b w:val="0"/>
          <w:i w:val="0"/>
          <w:color w:val="000000"/>
          <w:sz w:val="28"/>
        </w:rPr>
        <w:t>Barth, J.L., et al. (1999). Space, Atmospheric and Terrestrial Radiation Environments. *IEEE Transactions on Nuclear Science*, 50(3), 466–482.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22) </w:t>
      </w:r>
      <w:r>
        <w:rPr>
          <w:rFonts w:ascii="Times New Roman" w:hAnsi="Times New Roman"/>
          <w:b w:val="0"/>
          <w:i w:val="0"/>
          <w:color w:val="000000"/>
          <w:sz w:val="28"/>
        </w:rPr>
        <w:t>Messenger, G.C., Ash, M.S. (1992). *The Effects of Radiation on Electronic Systems*. Van Nostrand Reinhold.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23) </w:t>
      </w:r>
      <w:r>
        <w:rPr>
          <w:rFonts w:ascii="Times New Roman" w:hAnsi="Times New Roman"/>
          <w:b w:val="0"/>
          <w:i w:val="0"/>
          <w:color w:val="000000"/>
          <w:sz w:val="28"/>
        </w:rPr>
        <w:t>ECSS-Q-ST-30C (2008). Dependability. ESA Requirements and Standards Division.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24) </w:t>
      </w:r>
      <w:r>
        <w:rPr>
          <w:rFonts w:ascii="Times New Roman" w:hAnsi="Times New Roman"/>
          <w:b w:val="0"/>
          <w:i w:val="0"/>
          <w:color w:val="000000"/>
          <w:sz w:val="28"/>
        </w:rPr>
        <w:t>MIL-HDBK-217F (1991). Reliability Prediction of Electronic Equipment.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25) </w:t>
      </w:r>
      <w:r>
        <w:rPr>
          <w:rFonts w:ascii="Times New Roman" w:hAnsi="Times New Roman"/>
          <w:b w:val="0"/>
          <w:i w:val="0"/>
          <w:color w:val="000000"/>
          <w:sz w:val="28"/>
        </w:rPr>
        <w:t>Zhang, B., et al. (2020). LEO constellation-augmented multi-GNSS for rapid PPP convergence. *GPS Solutions*, 24(3), 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26) </w:t>
      </w:r>
      <w:r>
        <w:rPr>
          <w:rFonts w:ascii="Times New Roman" w:hAnsi="Times New Roman"/>
          <w:b w:val="0"/>
          <w:i w:val="0"/>
          <w:color w:val="000000"/>
          <w:sz w:val="28"/>
        </w:rPr>
        <w:t>Zumberge, J.F., et al. (1997). Precise point positioning for the efficient and robust analysis of GPS data from large networks. *Journal of Geophysical Research*, 102(B3), 5005–5017.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27) </w:t>
      </w:r>
      <w:r>
        <w:rPr>
          <w:rFonts w:ascii="Times New Roman" w:hAnsi="Times New Roman"/>
          <w:b w:val="0"/>
          <w:i w:val="0"/>
          <w:color w:val="000000"/>
          <w:sz w:val="28"/>
        </w:rPr>
        <w:t>Hughes, P.C. (2004). *Spacecraft Attitude Dynamics*. Dover Publications.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28) </w:t>
      </w:r>
      <w:r>
        <w:rPr>
          <w:rFonts w:ascii="Times New Roman" w:hAnsi="Times New Roman"/>
          <w:b w:val="0"/>
          <w:i w:val="0"/>
          <w:color w:val="000000"/>
          <w:sz w:val="28"/>
        </w:rPr>
        <w:t>Vallado, D.A. (2013). *Fundamentals of Astrodynamics and Applications*, 4th ed.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29) </w:t>
      </w:r>
      <w:r>
        <w:rPr>
          <w:rFonts w:ascii="Times New Roman" w:hAnsi="Times New Roman"/>
          <w:b w:val="0"/>
          <w:i w:val="0"/>
          <w:color w:val="000000"/>
          <w:sz w:val="28"/>
        </w:rPr>
        <w:t>Zhu, J. (1994). Conversion of Earth-centered Earth-fixed coordinates to geodetic coordinates. *IEEE Transactions on Aerospace and Electronic Systems*, 30(3), 957–961.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30) </w:t>
      </w:r>
      <w:r>
        <w:rPr>
          <w:rFonts w:ascii="Times New Roman" w:hAnsi="Times New Roman"/>
          <w:b w:val="0"/>
          <w:i w:val="0"/>
          <w:color w:val="000000"/>
          <w:sz w:val="28"/>
        </w:rPr>
        <w:t>Saastamoinen, J. (1972). Atmospheric correction for the troposphere and stratosphere in radio ranging of satellites. *Geophysical Monograph Series*, 15, 247–251.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31) </w:t>
      </w:r>
      <w:r>
        <w:rPr>
          <w:rFonts w:ascii="Times New Roman" w:hAnsi="Times New Roman"/>
          <w:b w:val="0"/>
          <w:i w:val="0"/>
          <w:color w:val="000000"/>
          <w:sz w:val="28"/>
        </w:rPr>
        <w:t>Niell, A.E. (1996). Global mapping functions for the atmosphere delay at radio wavelengths. *Journal of Geophysical Research*, 101(B2), 3227–3246.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32) </w:t>
      </w:r>
      <w:r>
        <w:rPr>
          <w:rFonts w:ascii="Times New Roman" w:hAnsi="Times New Roman"/>
          <w:b w:val="0"/>
          <w:i w:val="0"/>
          <w:color w:val="000000"/>
          <w:sz w:val="28"/>
        </w:rPr>
        <w:t>ГЛОНАСС ИКД (2016). Интерфейсный контрольный документ, версия 5.1. АО «Российские космические системы».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33) </w:t>
      </w:r>
      <w:r>
        <w:rPr>
          <w:rFonts w:ascii="Times New Roman" w:hAnsi="Times New Roman"/>
          <w:b w:val="0"/>
          <w:i w:val="0"/>
          <w:color w:val="000000"/>
          <w:sz w:val="28"/>
        </w:rPr>
        <w:t>Xona Space Systems (2023). PULSAR LEO Navigation Constellation — Technical White Paper. Xona Space Systems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34) </w:t>
      </w:r>
      <w:r>
        <w:rPr>
          <w:rFonts w:ascii="Times New Roman" w:hAnsi="Times New Roman"/>
          <w:b w:val="0"/>
          <w:i w:val="0"/>
          <w:color w:val="000000"/>
          <w:sz w:val="28"/>
        </w:rPr>
        <w:t>Joerger, M., et al. (2020). Analysis of Iridium-Augmented GPS for Floating Carrier Phase Positioning. *Navigation*, 57(2), 137–160.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35) </w:t>
      </w:r>
      <w:r>
        <w:rPr>
          <w:rFonts w:ascii="Times New Roman" w:hAnsi="Times New Roman"/>
          <w:b w:val="0"/>
          <w:i w:val="0"/>
          <w:color w:val="000000"/>
          <w:sz w:val="28"/>
        </w:rPr>
        <w:t>ESA (2022). Moonlight Initiative: LEO Navigation Augmentation Phase A Study. ESA/ESTEC.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36) </w:t>
      </w:r>
      <w:r>
        <w:rPr>
          <w:rFonts w:ascii="Times New Roman" w:hAnsi="Times New Roman"/>
          <w:b w:val="0"/>
          <w:i w:val="0"/>
          <w:color w:val="000000"/>
          <w:sz w:val="28"/>
        </w:rPr>
        <w:t>Tang, C., et al. (2018). Centralized autonomous orbit determination of the new-generation BeiDou satellites with inter-satellite link measurements. *Journal of Geodesy*, 92(10), 1183–1196.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37) </w:t>
      </w:r>
      <w:r>
        <w:rPr>
          <w:rFonts w:ascii="Times New Roman" w:hAnsi="Times New Roman"/>
          <w:b w:val="0"/>
          <w:i w:val="0"/>
          <w:color w:val="000000"/>
          <w:sz w:val="28"/>
        </w:rPr>
        <w:t>SpaceX (2020). FCC Application for GPS-like PNT Services from Starlink Constellation. Federal Communications Commission Filing.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38) </w:t>
      </w:r>
      <w:r>
        <w:rPr>
          <w:rFonts w:ascii="Times New Roman" w:hAnsi="Times New Roman"/>
          <w:b w:val="0"/>
          <w:i w:val="0"/>
          <w:color w:val="000000"/>
          <w:sz w:val="28"/>
        </w:rPr>
        <w:t>ITU-R M.2092-0 (2015). Technical characteristics of alternative positioning, navigation and timing (APNT) systems for global use.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39) </w:t>
      </w:r>
      <w:r>
        <w:rPr>
          <w:rFonts w:ascii="Times New Roman" w:hAnsi="Times New Roman"/>
          <w:b w:val="0"/>
          <w:i w:val="0"/>
          <w:color w:val="000000"/>
          <w:sz w:val="28"/>
        </w:rPr>
        <w:t>Morales, J.J., et al. (2019). GNSS vertical dilution of precision reduction using LEO satellites. *Sensors*, 19(16), 3.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40) </w:t>
      </w:r>
      <w:r>
        <w:rPr>
          <w:rFonts w:ascii="Times New Roman" w:hAnsi="Times New Roman"/>
          <w:b w:val="0"/>
          <w:i w:val="0"/>
          <w:color w:val="000000"/>
          <w:sz w:val="28"/>
        </w:rPr>
        <w:t>Reid, T.G.R., et al. (2016). Broadband LEO Constellations for Navigation. *Proceedings of ION GNSS+ 2016*, 2366–2378.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41) </w:t>
      </w:r>
      <w:r>
        <w:rPr>
          <w:rFonts w:ascii="Times New Roman" w:hAnsi="Times New Roman"/>
          <w:b w:val="0"/>
          <w:i w:val="0"/>
          <w:color w:val="000000"/>
          <w:sz w:val="28"/>
        </w:rPr>
        <w:t>Betz, J.W. (2016). *Engineering Satellite-Based Navigation and Timing*. Wiley-IEEE Press, Ch. 3 (Spectral Separation Coefficients).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42)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Khodabandeh, A. (2015). Review and Principles of PPP-RTK Methods. *Journal of Geodesy*, 89(3), 217–240.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43) </w:t>
      </w:r>
      <w:r>
        <w:rPr>
          <w:rFonts w:ascii="Times New Roman" w:hAnsi="Times New Roman"/>
          <w:b w:val="0"/>
          <w:i w:val="0"/>
          <w:color w:val="000000"/>
          <w:sz w:val="28"/>
        </w:rPr>
        <w:t>Wübbena, G., et al. (2005). PPP-RTK: Precise Point Positioning Using State-Space Representation in RTK Networks. *Proceedings of ION GNSS 2005*, 2584–2594.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44)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HAS ICD (2022). Galileo High Accuracy Service Interface Control Document. European Commission.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45)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IS-GPS-200L (2020). Navstar GPS Space Segment/Navigation User Segment Interfaces.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46) </w:t>
      </w:r>
      <w:r>
        <w:rPr>
          <w:rFonts w:ascii="Times New Roman" w:hAnsi="Times New Roman"/>
          <w:b w:val="0"/>
          <w:i w:val="0"/>
          <w:color w:val="000000"/>
          <w:sz w:val="28"/>
        </w:rPr>
        <w:t>ICD-GPS-800F (2022). Navstar GPS Space Segment/User Segment L1C Interface. US DoD.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*Конец документа*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Версия: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1.0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Дата: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Май 2026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Проект: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LEOPath / ShiwaNetwork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Технический проект (ТП), готов к использованию как основа ТЗ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t xml:space="preserve"> PAGE </w:t>
      <w:instrText xml:space="preserve"> PAGE </w:instrText>
    </w:r>
    <w:r>
      <w:rPr>
        <w:rFonts w:ascii="Times New Roman" w:hAnsi="Times New Roman"/>
        <w:sz w:val="2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Relationship Id="rId80" Type="http://schemas.openxmlformats.org/officeDocument/2006/relationships/image" Target="media/image71.png"/><Relationship Id="rId81" Type="http://schemas.openxmlformats.org/officeDocument/2006/relationships/image" Target="media/image72.png"/><Relationship Id="rId82" Type="http://schemas.openxmlformats.org/officeDocument/2006/relationships/image" Target="media/image73.png"/><Relationship Id="rId83" Type="http://schemas.openxmlformats.org/officeDocument/2006/relationships/image" Target="media/image74.png"/><Relationship Id="rId84" Type="http://schemas.openxmlformats.org/officeDocument/2006/relationships/image" Target="media/image75.png"/><Relationship Id="rId85" Type="http://schemas.openxmlformats.org/officeDocument/2006/relationships/image" Target="media/image76.png"/><Relationship Id="rId86" Type="http://schemas.openxmlformats.org/officeDocument/2006/relationships/image" Target="media/image77.png"/><Relationship Id="rId87" Type="http://schemas.openxmlformats.org/officeDocument/2006/relationships/image" Target="media/image78.png"/><Relationship Id="rId88" Type="http://schemas.openxmlformats.org/officeDocument/2006/relationships/image" Target="media/image79.png"/><Relationship Id="rId89" Type="http://schemas.openxmlformats.org/officeDocument/2006/relationships/image" Target="media/image80.png"/><Relationship Id="rId90" Type="http://schemas.openxmlformats.org/officeDocument/2006/relationships/image" Target="media/image81.png"/><Relationship Id="rId91" Type="http://schemas.openxmlformats.org/officeDocument/2006/relationships/image" Target="media/image82.png"/><Relationship Id="rId92" Type="http://schemas.openxmlformats.org/officeDocument/2006/relationships/image" Target="media/image83.png"/><Relationship Id="rId93" Type="http://schemas.openxmlformats.org/officeDocument/2006/relationships/image" Target="media/image84.png"/><Relationship Id="rId94" Type="http://schemas.openxmlformats.org/officeDocument/2006/relationships/image" Target="media/image85.png"/><Relationship Id="rId95" Type="http://schemas.openxmlformats.org/officeDocument/2006/relationships/image" Target="media/image86.png"/><Relationship Id="rId96" Type="http://schemas.openxmlformats.org/officeDocument/2006/relationships/image" Target="media/image87.png"/><Relationship Id="rId97" Type="http://schemas.openxmlformats.org/officeDocument/2006/relationships/image" Target="media/image88.png"/><Relationship Id="rId98" Type="http://schemas.openxmlformats.org/officeDocument/2006/relationships/image" Target="media/image89.png"/><Relationship Id="rId99" Type="http://schemas.openxmlformats.org/officeDocument/2006/relationships/image" Target="media/image90.png"/><Relationship Id="rId100" Type="http://schemas.openxmlformats.org/officeDocument/2006/relationships/image" Target="media/image91.png"/><Relationship Id="rId101" Type="http://schemas.openxmlformats.org/officeDocument/2006/relationships/image" Target="media/image92.png"/><Relationship Id="rId102" Type="http://schemas.openxmlformats.org/officeDocument/2006/relationships/image" Target="media/image93.png"/><Relationship Id="rId103" Type="http://schemas.openxmlformats.org/officeDocument/2006/relationships/image" Target="media/image94.png"/><Relationship Id="rId104" Type="http://schemas.openxmlformats.org/officeDocument/2006/relationships/image" Target="media/image95.png"/><Relationship Id="rId105" Type="http://schemas.openxmlformats.org/officeDocument/2006/relationships/image" Target="media/image96.png"/><Relationship Id="rId106" Type="http://schemas.openxmlformats.org/officeDocument/2006/relationships/image" Target="media/image97.png"/><Relationship Id="rId107" Type="http://schemas.openxmlformats.org/officeDocument/2006/relationships/image" Target="media/image98.png"/><Relationship Id="rId108" Type="http://schemas.openxmlformats.org/officeDocument/2006/relationships/image" Target="media/image99.png"/><Relationship Id="rId109" Type="http://schemas.openxmlformats.org/officeDocument/2006/relationships/image" Target="media/image100.png"/><Relationship Id="rId110" Type="http://schemas.openxmlformats.org/officeDocument/2006/relationships/image" Target="media/image101.png"/><Relationship Id="rId111" Type="http://schemas.openxmlformats.org/officeDocument/2006/relationships/image" Target="media/image102.png"/><Relationship Id="rId112" Type="http://schemas.openxmlformats.org/officeDocument/2006/relationships/image" Target="media/image103.png"/><Relationship Id="rId113" Type="http://schemas.openxmlformats.org/officeDocument/2006/relationships/image" Target="media/image104.png"/><Relationship Id="rId114" Type="http://schemas.openxmlformats.org/officeDocument/2006/relationships/image" Target="media/image105.png"/><Relationship Id="rId115" Type="http://schemas.openxmlformats.org/officeDocument/2006/relationships/image" Target="media/image106.png"/><Relationship Id="rId116" Type="http://schemas.openxmlformats.org/officeDocument/2006/relationships/image" Target="media/image107.png"/><Relationship Id="rId117" Type="http://schemas.openxmlformats.org/officeDocument/2006/relationships/image" Target="media/image108.png"/><Relationship Id="rId118" Type="http://schemas.openxmlformats.org/officeDocument/2006/relationships/image" Target="media/image109.png"/><Relationship Id="rId119" Type="http://schemas.openxmlformats.org/officeDocument/2006/relationships/image" Target="media/image110.png"/><Relationship Id="rId120" Type="http://schemas.openxmlformats.org/officeDocument/2006/relationships/image" Target="media/image111.png"/><Relationship Id="rId121" Type="http://schemas.openxmlformats.org/officeDocument/2006/relationships/image" Target="media/image112.png"/><Relationship Id="rId122" Type="http://schemas.openxmlformats.org/officeDocument/2006/relationships/image" Target="media/image113.png"/><Relationship Id="rId123" Type="http://schemas.openxmlformats.org/officeDocument/2006/relationships/image" Target="media/image114.png"/><Relationship Id="rId124" Type="http://schemas.openxmlformats.org/officeDocument/2006/relationships/image" Target="media/image115.png"/><Relationship Id="rId125" Type="http://schemas.openxmlformats.org/officeDocument/2006/relationships/image" Target="media/image116.png"/><Relationship Id="rId126" Type="http://schemas.openxmlformats.org/officeDocument/2006/relationships/image" Target="media/image117.png"/><Relationship Id="rId127" Type="http://schemas.openxmlformats.org/officeDocument/2006/relationships/image" Target="media/image118.png"/><Relationship Id="rId128" Type="http://schemas.openxmlformats.org/officeDocument/2006/relationships/image" Target="media/image119.png"/><Relationship Id="rId129" Type="http://schemas.openxmlformats.org/officeDocument/2006/relationships/image" Target="media/image120.png"/><Relationship Id="rId130" Type="http://schemas.openxmlformats.org/officeDocument/2006/relationships/image" Target="media/image121.png"/><Relationship Id="rId131" Type="http://schemas.openxmlformats.org/officeDocument/2006/relationships/image" Target="media/image122.png"/><Relationship Id="rId132" Type="http://schemas.openxmlformats.org/officeDocument/2006/relationships/image" Target="media/image123.png"/><Relationship Id="rId133" Type="http://schemas.openxmlformats.org/officeDocument/2006/relationships/image" Target="media/image124.png"/><Relationship Id="rId134" Type="http://schemas.openxmlformats.org/officeDocument/2006/relationships/image" Target="media/image125.png"/><Relationship Id="rId135" Type="http://schemas.openxmlformats.org/officeDocument/2006/relationships/image" Target="media/image126.png"/><Relationship Id="rId136" Type="http://schemas.openxmlformats.org/officeDocument/2006/relationships/image" Target="media/image127.png"/><Relationship Id="rId137" Type="http://schemas.openxmlformats.org/officeDocument/2006/relationships/image" Target="media/image128.png"/><Relationship Id="rId138" Type="http://schemas.openxmlformats.org/officeDocument/2006/relationships/image" Target="media/image129.png"/><Relationship Id="rId139" Type="http://schemas.openxmlformats.org/officeDocument/2006/relationships/image" Target="media/image130.png"/><Relationship Id="rId140" Type="http://schemas.openxmlformats.org/officeDocument/2006/relationships/image" Target="media/image131.png"/><Relationship Id="rId141" Type="http://schemas.openxmlformats.org/officeDocument/2006/relationships/image" Target="media/image132.png"/><Relationship Id="rId142" Type="http://schemas.openxmlformats.org/officeDocument/2006/relationships/image" Target="media/image133.png"/><Relationship Id="rId143" Type="http://schemas.openxmlformats.org/officeDocument/2006/relationships/image" Target="media/image134.png"/><Relationship Id="rId144" Type="http://schemas.openxmlformats.org/officeDocument/2006/relationships/image" Target="media/image135.png"/><Relationship Id="rId145" Type="http://schemas.openxmlformats.org/officeDocument/2006/relationships/image" Target="media/image136.png"/><Relationship Id="rId146" Type="http://schemas.openxmlformats.org/officeDocument/2006/relationships/image" Target="media/image137.png"/><Relationship Id="rId147" Type="http://schemas.openxmlformats.org/officeDocument/2006/relationships/image" Target="media/image138.png"/><Relationship Id="rId148" Type="http://schemas.openxmlformats.org/officeDocument/2006/relationships/image" Target="media/image139.png"/><Relationship Id="rId149" Type="http://schemas.openxmlformats.org/officeDocument/2006/relationships/image" Target="media/image140.png"/><Relationship Id="rId150" Type="http://schemas.openxmlformats.org/officeDocument/2006/relationships/image" Target="media/image141.png"/><Relationship Id="rId151" Type="http://schemas.openxmlformats.org/officeDocument/2006/relationships/image" Target="media/image142.png"/><Relationship Id="rId152" Type="http://schemas.openxmlformats.org/officeDocument/2006/relationships/image" Target="media/image143.png"/><Relationship Id="rId153" Type="http://schemas.openxmlformats.org/officeDocument/2006/relationships/image" Target="media/image144.png"/><Relationship Id="rId154" Type="http://schemas.openxmlformats.org/officeDocument/2006/relationships/image" Target="media/image145.png"/><Relationship Id="rId155" Type="http://schemas.openxmlformats.org/officeDocument/2006/relationships/image" Target="media/image146.png"/><Relationship Id="rId156" Type="http://schemas.openxmlformats.org/officeDocument/2006/relationships/image" Target="media/image147.png"/><Relationship Id="rId157" Type="http://schemas.openxmlformats.org/officeDocument/2006/relationships/image" Target="media/image148.png"/><Relationship Id="rId158" Type="http://schemas.openxmlformats.org/officeDocument/2006/relationships/image" Target="media/image149.png"/><Relationship Id="rId159" Type="http://schemas.openxmlformats.org/officeDocument/2006/relationships/image" Target="media/image150.png"/><Relationship Id="rId160" Type="http://schemas.openxmlformats.org/officeDocument/2006/relationships/image" Target="media/image151.png"/><Relationship Id="rId161" Type="http://schemas.openxmlformats.org/officeDocument/2006/relationships/image" Target="media/image152.png"/><Relationship Id="rId162" Type="http://schemas.openxmlformats.org/officeDocument/2006/relationships/image" Target="media/image153.png"/><Relationship Id="rId163" Type="http://schemas.openxmlformats.org/officeDocument/2006/relationships/image" Target="media/image154.png"/><Relationship Id="rId164" Type="http://schemas.openxmlformats.org/officeDocument/2006/relationships/image" Target="media/image155.png"/><Relationship Id="rId165" Type="http://schemas.openxmlformats.org/officeDocument/2006/relationships/image" Target="media/image15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