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2,6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уровня space-Rb,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4067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40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ПИ-регулятор с anti-windup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частоты CSAC):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