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SA.45s: ≈35 г, ≈0,12 Вт,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радиационная стойкость 20 крад (SEU до 64 МэВ·см²/мг), непрерывно дисциплинируется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ISL/навигационному сигналу. Якорный (≈15 КА) — космический рубидий Quantum-18 (ООО «ШИВА НЕТВОРК»),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≈1,8 кг, для удержания при потере связи и анкеровки ISL-шкалы. Наземный эталон UTC(SU) —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(ВРЕМЯ-Ч). Полноразмерный цезий на борту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применяется.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НАВИГАЦИОННОГО СИГНАЛА (TESLA MAC)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AURORA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──[AURORA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AURORA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(AURORA-ТЭО-001):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AURORA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AURORA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AURORA,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AURORA PNT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AURORA сопоставима с MEO GNSS (несколько уступая GPS/Galileo), а в автономном режиме её геометрия (PDOP p95 ≈ 5) даже хуже из-за специфики LEO. Реальные преимущества AURORA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AURORA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(46.148)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 требует ~7 мм Al (запас 1,2×)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Локальное экранирование или подтверждение дозы секторным анализом (§32)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 не реализован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Реализовать (роадмап §22)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Закупка vs собственная разработка CSAC («КПН») и space-Rb Quantum-18 (ШИВА НЕТВОРК)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по элементной базе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