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D3B66"/>
          <w:sz w:val="36"/>
        </w:rPr>
        <w:t>AURORA PNT</w:t>
      </w:r>
    </w:p>
    <w:p>
      <w:pPr>
        <w:pStyle w:val="Heading2"/>
      </w:pPr>
      <w:r>
        <w:t>Система низкоорбитальной спутниковой навигации и высокоточной синхронизации</w:t>
      </w:r>
    </w:p>
    <w:p>
      <w:pPr/>
      <w:r/>
      <w:r>
        <w:rPr>
          <w:b/>
        </w:rPr>
        <w:t>Технический проект</w:t>
      </w:r>
      <w:r/>
    </w:p>
    <w:p>
      <w:pPr/>
      <w:r>
        <w:t>Версия 1.0 — Май 2026</w:t>
      </w:r>
    </w:p>
    <w:p>
      <w:pPr/>
      <w:r>
        <w:t>Проект LEOPath / ShiwaNetwork</w:t>
      </w:r>
    </w:p>
    <w:p/>
    <w:p>
      <w:pPr>
        <w:ind w:left="850"/>
      </w:pPr>
      <w:r>
        <w:rPr>
          <w:i/>
          <w:color w:val="444444"/>
        </w:rPr>
        <w:t>**Статус документа:** Техническое обоснование и проект системы. Содержит аналитические модели, результаты численного моделирования, формулы проектирования и обоснование технических решений по всем подсистемам.</w:t>
      </w:r>
    </w:p>
    <w:p/>
    <w:p>
      <w:pPr>
        <w:pStyle w:val="Heading2"/>
      </w:pPr>
      <w:r>
        <w:t>Содержание</w:t>
      </w:r>
    </w:p>
    <w:p>
      <w:pPr>
        <w:pStyle w:val="ListBullet"/>
        <w:ind w:left="567"/>
      </w:pPr>
      <w:r>
        <w:t>[Список сокращений](#1-список-сокращений)</w:t>
      </w:r>
    </w:p>
    <w:p>
      <w:pPr>
        <w:pStyle w:val="ListBullet"/>
        <w:ind w:left="567"/>
      </w:pPr>
      <w:r>
        <w:t>[Введение и цели проекта](#2-введение-и-цели-проекта)</w:t>
      </w:r>
    </w:p>
    <w:p>
      <w:pPr>
        <w:pStyle w:val="ListBullet"/>
        <w:ind w:left="567"/>
      </w:pPr>
      <w:r>
        <w:t>[Системная архитектура](#3-системная-архитектура)</w:t>
      </w:r>
    </w:p>
    <w:p>
      <w:pPr>
        <w:pStyle w:val="ListBullet"/>
        <w:ind w:left="567"/>
      </w:pPr>
      <w:r>
        <w:t>[Проектирование созвездия](#4-проектирование-созвездия)</w:t>
      </w:r>
    </w:p>
    <w:p>
      <w:pPr>
        <w:pStyle w:val="ListBullet"/>
        <w:ind w:left="567"/>
      </w:pPr>
      <w:r>
        <w:t>[Анализ зон покрытия и геометрии](#5-анализ-зон-покрытия-и-геометрии)</w:t>
      </w:r>
    </w:p>
    <w:p>
      <w:pPr>
        <w:pStyle w:val="ListBullet"/>
        <w:ind w:left="567"/>
      </w:pPr>
      <w:r>
        <w:t>[Частотный план и навигационный сигнал](#6-частотный-план-и-навигационный-сигнал)</w:t>
      </w:r>
    </w:p>
    <w:p>
      <w:pPr>
        <w:pStyle w:val="ListBullet"/>
        <w:ind w:left="567"/>
      </w:pPr>
      <w:r>
        <w:t>[Структура навигационного сообщения](#7-структура-навигационного-сообщения)</w:t>
      </w:r>
    </w:p>
    <w:p>
      <w:pPr>
        <w:pStyle w:val="ListBullet"/>
        <w:ind w:left="567"/>
      </w:pPr>
      <w:r>
        <w:t>[Часовая архитектура и синхронизация](#8-часовая-архитектура-и-синхронизация)</w:t>
      </w:r>
    </w:p>
    <w:p>
      <w:pPr>
        <w:pStyle w:val="ListBullet"/>
        <w:ind w:left="567"/>
      </w:pPr>
      <w:r>
        <w:t>[Межспутниковые каналы (ISL)](#9-межспутниковые-каналы-isl)</w:t>
      </w:r>
    </w:p>
    <w:p>
      <w:pPr>
        <w:pStyle w:val="ListBullet"/>
        <w:ind w:left="567"/>
      </w:pPr>
      <w:r>
        <w:t>[Бюджет линии связи пользователя](#10-бюджет-линии-связи-пользователя)</w:t>
      </w:r>
    </w:p>
    <w:p>
      <w:pPr>
        <w:pStyle w:val="ListBullet"/>
        <w:ind w:left="567"/>
      </w:pPr>
      <w:r>
        <w:t>[Ионосферная коррекция](#11-ионосферная-коррекция)</w:t>
      </w:r>
    </w:p>
    <w:p>
      <w:pPr>
        <w:pStyle w:val="ListBullet"/>
        <w:ind w:left="567"/>
      </w:pPr>
      <w:r>
        <w:t>[Динамика пользователя и точность позиционирования](#12-динамика-пользователя-и-точность-позиционирования)</w:t>
      </w:r>
    </w:p>
    <w:p>
      <w:pPr>
        <w:pStyle w:val="ListBullet"/>
        <w:ind w:left="567"/>
      </w:pPr>
      <w:r>
        <w:t>[Орбитальное определение](#13-орбитальное-определение)</w:t>
      </w:r>
    </w:p>
    <w:p>
      <w:pPr>
        <w:pStyle w:val="ListBullet"/>
        <w:ind w:left="567"/>
      </w:pPr>
      <w:r>
        <w:t>[Целостность навигации и RAIM](#14-целостность-навигации-и-raim)</w:t>
      </w:r>
    </w:p>
    <w:p>
      <w:pPr>
        <w:pStyle w:val="ListBullet"/>
        <w:ind w:left="567"/>
      </w:pPr>
      <w:r>
        <w:t>[Помехозащищённость и антиджамминг](#15-помехозащищённость-и-антиджамминг)</w:t>
      </w:r>
    </w:p>
    <w:p>
      <w:pPr>
        <w:pStyle w:val="ListBullet"/>
        <w:ind w:left="567"/>
      </w:pPr>
      <w:r>
        <w:t>[Аутентификация навигационного сигнала (TESLA MAC)](#16-аутентификация-навигационного-сигнала-tesla-mac)</w:t>
      </w:r>
    </w:p>
    <w:p>
      <w:pPr>
        <w:pStyle w:val="ListBullet"/>
        <w:ind w:left="567"/>
      </w:pPr>
      <w:r>
        <w:t>[Многолучёвость и борьба с ней](#17-многолучёвость-и-борьба-с-ней)</w:t>
      </w:r>
    </w:p>
    <w:p>
      <w:pPr>
        <w:pStyle w:val="ListBullet"/>
        <w:ind w:left="567"/>
      </w:pPr>
      <w:r>
        <w:t>[Энергетический бюджет](#18-энергетический-бюджет)</w:t>
      </w:r>
    </w:p>
    <w:p>
      <w:pPr>
        <w:pStyle w:val="ListBullet"/>
        <w:ind w:left="567"/>
      </w:pPr>
      <w:r>
        <w:t>[Массовый бюджет](#19-массовый-бюджет)</w:t>
      </w:r>
    </w:p>
    <w:p>
      <w:pPr>
        <w:pStyle w:val="ListBullet"/>
        <w:ind w:left="567"/>
      </w:pPr>
      <w:r>
        <w:t>[Тепловой режим](#20-тепловой-режим)</w:t>
      </w:r>
    </w:p>
    <w:p>
      <w:pPr>
        <w:pStyle w:val="ListBullet"/>
        <w:ind w:left="567"/>
      </w:pPr>
      <w:r>
        <w:t>[Анализ затенений](#21-анализ-затенений)</w:t>
      </w:r>
    </w:p>
    <w:p>
      <w:pPr>
        <w:pStyle w:val="ListBullet"/>
        <w:ind w:left="567"/>
      </w:pPr>
      <w:r>
        <w:t>[Вывод из эксплуатации](#22-вывод-из-эксплуатации)</w:t>
      </w:r>
    </w:p>
    <w:p>
      <w:pPr>
        <w:pStyle w:val="ListBullet"/>
        <w:ind w:left="567"/>
      </w:pPr>
      <w:r>
        <w:t>[Анализ конъюнкций и предотвращение столкновений](#23-анализ-конъюнкций-и-предотвращение-столкновений)</w:t>
      </w:r>
    </w:p>
    <w:p>
      <w:pPr>
        <w:pStyle w:val="ListBullet"/>
        <w:ind w:left="567"/>
      </w:pPr>
      <w:r>
        <w:t>[Интеграция с СДКМ](#24-интеграция-с-сдкм)</w:t>
      </w:r>
    </w:p>
    <w:p>
      <w:pPr>
        <w:pStyle w:val="ListBullet"/>
        <w:ind w:left="567"/>
      </w:pPr>
      <w:r>
        <w:t>[Монте-Карло анализ точности системы](#25-монте-карло-анализ-точности-системы)</w:t>
      </w:r>
    </w:p>
    <w:p>
      <w:pPr>
        <w:pStyle w:val="ListBullet"/>
        <w:ind w:left="567"/>
      </w:pPr>
      <w:r>
        <w:t>[Устойчивость системы](#26-устойчивость-системы)</w:t>
      </w:r>
    </w:p>
    <w:p>
      <w:pPr>
        <w:pStyle w:val="ListBullet"/>
        <w:ind w:left="567"/>
      </w:pPr>
      <w:r>
        <w:t>[Захват сигнала и время до первого определения местоположения](#27-захват-сигнала-и-время-до-первого-определения-местоположения)</w:t>
      </w:r>
    </w:p>
    <w:p>
      <w:pPr>
        <w:pStyle w:val="ListBullet"/>
        <w:ind w:left="567"/>
      </w:pPr>
      <w:r>
        <w:t>[Временна́я служба и шкала времени AURORA](#28-временна́я-служба-и-шкала-времени-aurora)</w:t>
      </w:r>
    </w:p>
    <w:p>
      <w:pPr>
        <w:pStyle w:val="ListBullet"/>
        <w:ind w:left="567"/>
      </w:pPr>
      <w:r>
        <w:t>[Комбинированная симуляция системы](#29-комбинированная-симуляция-системы)</w:t>
      </w:r>
    </w:p>
    <w:p>
      <w:pPr>
        <w:pStyle w:val="ListBullet"/>
        <w:ind w:left="567"/>
      </w:pPr>
      <w:r>
        <w:t>[График развёртывания группировки](#30-график-развёртывания-группировки)</w:t>
      </w:r>
    </w:p>
    <w:p>
      <w:pPr>
        <w:pStyle w:val="ListBullet"/>
        <w:ind w:left="567"/>
      </w:pPr>
      <w:r>
        <w:t>[Технико-экономическое обоснование](#31-технико-экономическое-обоснование)</w:t>
      </w:r>
    </w:p>
    <w:p>
      <w:pPr>
        <w:pStyle w:val="ListBullet"/>
        <w:ind w:left="567"/>
      </w:pPr>
      <w:r>
        <w:t>[Выводы](#32-выводы)</w:t>
      </w:r>
    </w:p>
    <w:p>
      <w:pPr>
        <w:pStyle w:val="ListBullet"/>
        <w:ind w:left="567"/>
      </w:pPr>
      <w:r>
        <w:t>[Список литературы](#33-список-литературы)</w:t>
      </w:r>
    </w:p>
    <w:p/>
    <w:p>
      <w:pPr>
        <w:pStyle w:val="Heading2"/>
      </w:pPr>
      <w:r>
        <w:t>1. Список сокращений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Аббревиатура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Расшифровка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AURORA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Autonomous Universal Radio Orbital Reference Architecture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PNT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Positioning, Navigation and Timing (Позиционирование, навигация и время)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LEO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Low Earth Orbit (Низкая околоземная орбита)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ISL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Inter-Satellite Link (Межспутниковый канал)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GNSS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Global Navigation Satellite System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SDCM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Система дифференциальной коррекции и мониторинга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RAIM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Receiver Autonomous Integrity Monitoring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PDOP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Position Dilution of Precision (Снижение точности по положению)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HDOP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Horizontal DOP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VDOP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Vertical DOP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UERE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User Equivalent Range Error (Эквивалентная ошибка дальности пользователя)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ADEV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Allan Deviation (Девиация Аллана)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TEC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Total Electron Content (Полное электронное содержание)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TECU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TEC Unit (10¹⁶ эл/м²)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TTFF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Time To First Fix (Время до первого определения координат)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MCS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Mission Control Segment (Наземный комплекс управления)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LPT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LEO Precision Timing (Прецизионная синхронизация по НОО)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CAM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Collision Avoidance Manoeuvre (Манёвр предотвращения столкновения)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BOL/EOL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Beginning/End of Life (Начало/конец срока службы)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SAR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Solar Array (Солнечная батарея)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OCXO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Oven-Controlled Crystal Oscillator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TCXO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Temperature-Compensated Crystal Oscillator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RAC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Radial/Along-track/Cross-track (координатная система ошибок орбиты)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FSPL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Free-Space Path Loss (Потери в свободном пространстве)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C/N₀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Carrier-to-Noise density ratio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dB-Hz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Децибел-герц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OSNMA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Open Service Navigation Message Authentication (Galileo)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IF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Ionosphere-Free combination (Двухчастотная комбинация)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WGS-84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World Geodetic System 1984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TAI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International Atomic Time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UTC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Coordinated Universal Time</w:t>
            </w:r>
          </w:p>
        </w:tc>
      </w:tr>
    </w:tbl>
    <w:p/>
    <w:p/>
    <w:p>
      <w:pPr>
        <w:pStyle w:val="Heading2"/>
      </w:pPr>
      <w:r>
        <w:t>2. Введение и цели проекта</w:t>
      </w:r>
    </w:p>
    <w:p>
      <w:pPr>
        <w:pStyle w:val="Heading3"/>
      </w:pPr>
      <w:r>
        <w:t>2.1 Предпосылки создания</w:t>
      </w:r>
    </w:p>
    <w:p>
      <w:pPr/>
      <w:r>
        <w:t>Современные глобальные навигационные спутниковые системы (ГЛОНАСС, GPS, Galileo, BDS) работают на средних орбитах (MEO, ~20 000 км). Это определяет ключевые ограничения:</w:t>
      </w:r>
    </w:p>
    <w:p>
      <w:pPr>
        <w:pStyle w:val="ListBullet"/>
        <w:ind w:left="567"/>
      </w:pPr>
      <w:r/>
      <w:r>
        <w:rPr>
          <w:b/>
        </w:rPr>
        <w:t>Слабый сигнал:</w:t>
      </w:r>
      <w:r>
        <w:t xml:space="preserve"> FSPL на 20 000 км ≈ 182 дБ против 159 дБ на 1000 км — разница 23 дБ.</w:t>
      </w:r>
    </w:p>
    <w:p>
      <w:pPr>
        <w:pStyle w:val="ListBullet"/>
        <w:ind w:left="567"/>
      </w:pPr>
      <w:r/>
      <w:r>
        <w:rPr>
          <w:b/>
        </w:rPr>
        <w:t>Высокое PDOP в полярных районах:</w:t>
      </w:r>
      <w:r>
        <w:t xml:space="preserve"> наклонения 55–65° дают ограниченное покрытие выше 70° с.ш.</w:t>
      </w:r>
    </w:p>
    <w:p>
      <w:pPr>
        <w:pStyle w:val="ListBullet"/>
        <w:ind w:left="567"/>
      </w:pPr>
      <w:r/>
      <w:r>
        <w:rPr>
          <w:b/>
        </w:rPr>
        <w:t>Медленное синхронизирующее действие:</w:t>
      </w:r>
      <w:r>
        <w:t xml:space="preserve"> время передачи сигнала ~67 мс; у LEO — 3,3 мс.</w:t>
      </w:r>
    </w:p>
    <w:p>
      <w:pPr>
        <w:pStyle w:val="ListBullet"/>
        <w:ind w:left="567"/>
      </w:pPr>
      <w:r/>
      <w:r>
        <w:rPr>
          <w:b/>
        </w:rPr>
        <w:t>Уязвимость к радиоэлектронному подавлению:</w:t>
      </w:r>
      <w:r>
        <w:t xml:space="preserve"> меньший сигнал — легче глушить.</w:t>
      </w:r>
    </w:p>
    <w:p>
      <w:pPr>
        <w:pStyle w:val="ListBullet"/>
        <w:ind w:left="567"/>
      </w:pPr>
      <w:r/>
      <w:r>
        <w:rPr>
          <w:b/>
        </w:rPr>
        <w:t>Зависимость от иностранных систем:</w:t>
      </w:r>
      <w:r>
        <w:t xml:space="preserve"> Россия эксплуатирует ГЛОНАСС, но орбитальная группировка MEO является стратегически уязвимой инфраструктурой.</w:t>
      </w:r>
    </w:p>
    <w:p>
      <w:pPr/>
      <w:r>
        <w:t>Система AURORA PNT разрабатывается как НОО-дополнение и долгосрочная замена MEO-навигации с радикально улучшенными характеристиками сигнала, синхронизации и геометрии покрытия.</w:t>
      </w:r>
    </w:p>
    <w:p>
      <w:pPr>
        <w:pStyle w:val="Heading3"/>
      </w:pPr>
      <w:r>
        <w:t>2.2 Стратегические цели</w:t>
      </w:r>
    </w:p>
    <w:p>
      <w:pPr>
        <w:pStyle w:val="ListBullet"/>
        <w:ind w:left="567"/>
      </w:pPr>
      <w:r/>
      <w:r>
        <w:rPr>
          <w:b/>
        </w:rPr>
        <w:t>Суверенная синхронизация:</w:t>
      </w:r>
      <w:r>
        <w:t xml:space="preserve"> наносекундная точность UTC(SU) без зависимости от GPS-времени.</w:t>
      </w:r>
    </w:p>
    <w:p>
      <w:pPr>
        <w:pStyle w:val="ListBullet"/>
        <w:ind w:left="567"/>
      </w:pPr>
      <w:r/>
      <w:r>
        <w:rPr>
          <w:b/>
        </w:rPr>
        <w:t>Высокоточная навигация:</w:t>
      </w:r>
      <w:r>
        <w:t xml:space="preserve"> H-95% &lt; 0,5 м (PPP-RTK, двухчастотный пользователь).</w:t>
      </w:r>
    </w:p>
    <w:p>
      <w:pPr>
        <w:pStyle w:val="ListBullet"/>
        <w:ind w:left="567"/>
      </w:pPr>
      <w:r/>
      <w:r>
        <w:rPr>
          <w:b/>
        </w:rPr>
        <w:t>Покрытие:</w:t>
      </w:r>
      <w:r>
        <w:t xml:space="preserve"> 100% России при 4+ спутниках одновременно к Фазе 2 (60 спутников).</w:t>
      </w:r>
    </w:p>
    <w:p>
      <w:pPr>
        <w:pStyle w:val="ListBullet"/>
        <w:ind w:left="567"/>
      </w:pPr>
      <w:r/>
      <w:r>
        <w:rPr>
          <w:b/>
        </w:rPr>
        <w:t>Помехозащищённость:</w:t>
      </w:r>
      <w:r>
        <w:t xml:space="preserve"> сигнал +23 дБ сильнее GPS → порог подавления в 200 раз выше по мощности.</w:t>
      </w:r>
    </w:p>
    <w:p>
      <w:pPr>
        <w:pStyle w:val="ListBullet"/>
        <w:ind w:left="567"/>
      </w:pPr>
      <w:r/>
      <w:r>
        <w:rPr>
          <w:b/>
        </w:rPr>
        <w:t>Целостность:</w:t>
      </w:r>
      <w:r>
        <w:t xml:space="preserve"> TIR &lt; 10⁻⁷/ч, ТТPR &lt; 10 с (соответствует CAT-I ILS).</w:t>
      </w:r>
    </w:p>
    <w:p>
      <w:pPr>
        <w:pStyle w:val="ListBullet"/>
        <w:ind w:left="567"/>
      </w:pPr>
      <w:r/>
      <w:r>
        <w:rPr>
          <w:b/>
        </w:rPr>
        <w:t>Автономность:</w:t>
      </w:r>
      <w:r>
        <w:t xml:space="preserve"> орбитальное определение без наземного контакта через ISL-сеть (&gt;72 ч).</w:t>
      </w:r>
    </w:p>
    <w:p>
      <w:pPr>
        <w:pStyle w:val="Heading3"/>
      </w:pPr>
      <w:r>
        <w:t>2.3 Основные технические характеристики (целевые)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Высота орбиты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1000 км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Наклонение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75°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Число спутников (полная группировка)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Частоты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L1 (1575,42 МГц), L5 (1176,45 МГц)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Мощность передатчика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5 Вт (L1), 3 Вт (L5)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Точность позиционирования (H-95%)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&lt; 1 м (L1+L5, PPP)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Точность времени (1σ)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&lt; 1 нс (Cs-стандарт)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Время TTFF (холодный старт)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&lt; 30 с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Доступность сервиса (Россия)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&gt; 99,9%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3–4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Срок активного существования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7 лет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Масса спутника (влажная)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~140 кг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все</w:t>
            </w:r>
          </w:p>
        </w:tc>
      </w:tr>
    </w:tbl>
    <w:p/>
    <w:p/>
    <w:p>
      <w:pPr>
        <w:pStyle w:val="Heading2"/>
      </w:pPr>
      <w:r>
        <w:t>3. Системная архитектура</w:t>
      </w:r>
    </w:p>
    <w:p>
      <w:pPr>
        <w:pStyle w:val="Heading3"/>
      </w:pPr>
      <w:r>
        <w:t>3.1 Сегменты системы</w:t>
      </w:r>
    </w:p>
    <w:p>
      <w:pPr/>
      <w:r>
        <w:t>Система AURORA PNT состоит из трёх сегментов:</w:t>
      </w:r>
    </w:p>
    <w:p>
      <w:pPr>
        <w:ind w:left="567"/>
        <w:shd w:val="clear" w:fill="F4F4F4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КОСМИЧЕСКИЙ СЕГМЕНТ                   │</w:t>
        <w:br/>
        <w:t>│  ┌────────┐  ISL  ┌────────┐  ISL  ┌────────┐          │</w:t>
        <w:br/>
        <w:t>│  │  КА-1  │◄─────►│  КА-2  │◄─────►│  КА-N  │  ...    │</w:t>
        <w:br/>
        <w:t>│  └────────┘       └────────┘       └────────┘          │</w:t>
        <w:br/>
        <w:t>│      │                 │                 │              │</w:t>
        <w:br/>
        <w:t>└──────┼─────────────────┼─────────────────┼──────────────┘</w:t>
        <w:br/>
        <w:t xml:space="preserve">       │ L1/L5 навиг.    │                 │</w:t>
        <w:br/>
        <w:t xml:space="preserve">       ▼                 ▼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ПОЛЬЗОВАТЕЛЬСКИЙ СЕГМЕНТ              │</w:t>
        <w:br/>
        <w:t>│   Авиация  │  Морской  │  Автомобиль  │  Геодезия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│                 │</w:t>
        <w:br/>
        <w:t xml:space="preserve">       ▼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НАЗЕМНЫЙ СЕГМЕНТ (МКС)                │</w:t>
        <w:br/>
        <w:t>│  21 станция слежения  │  ЦУП  │  СДКМ-интерфейс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Космический аппарат</w:t>
      </w:r>
    </w:p>
    <w:p>
      <w:pPr/>
      <w:r>
        <w:t>Спутник AURORA строится на платформе класса 140 кг (малый спутник) со следующей архитектурой подсистем: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Подсистема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Масса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Навигационная полезная нагрузка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2× передатчика L1/L5, антенна RHCP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18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ISL полезная нагрузка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2× Ka-диапазон двунаправленных ISL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8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Часовой стандарт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1× Cs, 2× Rb (резерв)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12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Система ориентации (ADCS)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Звёздные датчики, маховики, магниторезисторы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9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Двигательная установка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Ионный/холодный газ, ΔV = 50 м/с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 кг + топливо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Система электропитания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СБ 2× 1,5 м², АКБ Li-Ion 90 Вт·ч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14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Бортовой компьютер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Радиационно-стойкий ARM, 4 ГБ MRAM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Структура и ТКС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Корпус Al-сплав, MLI, радиатор 0,6 м²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21 кг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 сухая масса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100 кг</w:t>
            </w:r>
            <w:r/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Топливо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35–40 кг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 влажная масса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~140 кг</w:t>
            </w:r>
            <w:r/>
          </w:p>
        </w:tc>
      </w:tr>
    </w:tbl>
    <w:p/>
    <w:p>
      <w:pPr>
        <w:pStyle w:val="Heading3"/>
      </w:pPr>
      <w:r>
        <w:t>3.3 Наземный сегмент (МКС AURORA)</w:t>
      </w:r>
    </w:p>
    <w:p>
      <w:pPr/>
      <w:r/>
      <w:r>
        <w:rPr>
          <w:b/>
        </w:rPr>
        <w:t>21 станция слежения</w:t>
      </w:r>
      <w:r>
        <w:t xml:space="preserve"> расположены в России и странах-партнёрах:</w:t>
      </w:r>
    </w:p>
    <w:p>
      <w:pPr>
        <w:pStyle w:val="ListBullet"/>
        <w:ind w:left="567"/>
      </w:pPr>
      <w:r>
        <w:t>15 станций покрывают широты 15°–70° с.ш. (Россия, Казахстан, Белоруссия)</w:t>
      </w:r>
    </w:p>
    <w:p>
      <w:pPr>
        <w:pStyle w:val="ListBullet"/>
        <w:ind w:left="567"/>
      </w:pPr>
      <w:r>
        <w:t>6 международных станций (широты −30° до +80°) для глобального ОО</w:t>
      </w:r>
    </w:p>
    <w:p>
      <w:pPr/>
      <w:r>
        <w:t>Каждая станция оснащена:</w:t>
      </w:r>
    </w:p>
    <w:p>
      <w:pPr>
        <w:pStyle w:val="ListBullet"/>
        <w:ind w:left="567"/>
      </w:pPr>
      <w:r>
        <w:t>Прецизионный ГНСС/AURORA приёмник (двухчастотный)</w:t>
      </w:r>
    </w:p>
    <w:p>
      <w:pPr>
        <w:pStyle w:val="ListBullet"/>
        <w:ind w:left="567"/>
      </w:pPr>
      <w:r>
        <w:t>Водородный мазер (резерв — Rb-стандарт) для локальной синхронизации</w:t>
      </w:r>
    </w:p>
    <w:p>
      <w:pPr>
        <w:pStyle w:val="ListBullet"/>
        <w:ind w:left="567"/>
      </w:pPr>
      <w:r>
        <w:t>Канал телеметрии/командования (S-диапазон)</w:t>
      </w:r>
    </w:p>
    <w:p>
      <w:pPr>
        <w:pStyle w:val="ListBullet"/>
        <w:ind w:left="567"/>
      </w:pPr>
      <w:r>
        <w:t>Метеорологические датчики (тропосферная коррекция)</w:t>
      </w:r>
    </w:p>
    <w:p/>
    <w:p>
      <w:pPr>
        <w:pStyle w:val="Heading2"/>
      </w:pPr>
      <w:r>
        <w:t>4. Проектирование созвездия</w:t>
      </w:r>
    </w:p>
    <w:p>
      <w:pPr>
        <w:pStyle w:val="Heading3"/>
      </w:pPr>
      <w:r>
        <w:t>4.1 Тип созвездия: Walker Delta</w:t>
      </w:r>
    </w:p>
    <w:p>
      <w:pPr/>
      <w:r>
        <w:t xml:space="preserve">Созвездие AURORA использует конфигурацию </w:t>
      </w:r>
      <w:r>
        <w:rPr>
          <w:b/>
        </w:rPr>
        <w:t>Walker Delta (Δ)</w:t>
      </w:r>
      <w:r>
        <w:t>, которая обеспечивает оптимальную однородность покрытия для заданного числа спутников.</w:t>
      </w:r>
    </w:p>
    <w:p>
      <w:pPr/>
      <w:r>
        <w:t xml:space="preserve">Нотация Walker: </w:t>
      </w:r>
      <w:r>
        <w:rPr>
          <w:b/>
        </w:rPr>
        <w:t>T/P/F</w:t>
      </w:r>
      <w:r>
        <w:t>, где:</w:t>
      </w:r>
    </w:p>
    <w:p>
      <w:pPr>
        <w:pStyle w:val="ListBullet"/>
        <w:ind w:left="567"/>
      </w:pPr>
      <w:r/>
      <w:r>
        <w:rPr>
          <w:b/>
        </w:rPr>
        <w:t>T</w:t>
      </w:r>
      <w:r>
        <w:t xml:space="preserve"> — суммарное число спутников</w:t>
      </w:r>
    </w:p>
    <w:p>
      <w:pPr>
        <w:pStyle w:val="ListBullet"/>
        <w:ind w:left="567"/>
      </w:pPr>
      <w:r/>
      <w:r>
        <w:rPr>
          <w:b/>
        </w:rPr>
        <w:t>P</w:t>
      </w:r>
      <w:r>
        <w:t xml:space="preserve"> — число орбитальных плоскостей</w:t>
      </w:r>
    </w:p>
    <w:p>
      <w:pPr>
        <w:pStyle w:val="ListBullet"/>
        <w:ind w:left="567"/>
      </w:pPr>
      <w:r/>
      <w:r>
        <w:rPr>
          <w:b/>
        </w:rPr>
        <w:t>F</w:t>
      </w:r>
      <w:r>
        <w:t xml:space="preserve"> — фазовый сдвиг (смещение фазы между соседними плоскостями, в долях периода)</w:t>
      </w:r>
    </w:p>
    <w:p>
      <w:pPr/>
      <w:r/>
      <w:r>
        <w:rPr>
          <w:b/>
        </w:rPr>
        <w:t>Параметры созвездия (Фаза 4, полная группировка):</w:t>
      </w:r>
      <w:r/>
    </w:p>
    <w:p>
      <w:pPr/>
      <w:r>
        <w:t>$$\text{Walker } 300/15/1, \quad i = 75°, \quad h = 1000 \text{ км}$$</w:t>
      </w:r>
    </w:p>
    <w:p>
      <w:pPr/>
      <w:r>
        <w:t>Угловой промежуток между плоскостями:</w:t>
      </w:r>
    </w:p>
    <w:p>
      <w:pPr/>
      <w:r>
        <w:t>$$\Delta\Omega = \frac{360°}{P} = \frac{360°}{15} = 24°$$</w:t>
      </w:r>
    </w:p>
    <w:p>
      <w:pPr/>
      <w:r>
        <w:t>Угловой промежуток между спутниками в плоскости:</w:t>
      </w:r>
    </w:p>
    <w:p>
      <w:pPr/>
      <w:r>
        <w:t>$$\Delta u = \frac{360°}{T/P} = \frac{360°}{20} = 18°$$</w:t>
      </w:r>
    </w:p>
    <w:p>
      <w:pPr/>
      <w:r>
        <w:t>Фазовый сдвиг F=1:</w:t>
      </w:r>
    </w:p>
    <w:p>
      <w:pPr/>
      <w:r>
        <w:t>$$\Delta\phi = \frac{F \cdot 360°}{T} = \frac{360°}{300} = 1{,}2°$$</w:t>
      </w:r>
    </w:p>
    <w:p>
      <w:pPr>
        <w:pStyle w:val="Heading3"/>
      </w:pPr>
      <w:r>
        <w:t>4.2 Орбитальные параметры</w:t>
      </w:r>
    </w:p>
    <w:p>
      <w:pPr/>
      <w:r/>
      <w:r>
        <w:rPr>
          <w:b/>
        </w:rPr>
        <w:t>Высота h = 1000 км:</w:t>
      </w:r>
      <w:r/>
    </w:p>
    <w:p>
      <w:pPr/>
      <w:r>
        <w:t>Большая полуось орбиты:</w:t>
      </w:r>
    </w:p>
    <w:p>
      <w:pPr/>
      <w:r>
        <w:t>$$a = R_\oplus + h = 6371 + 1000 = 7371 \text{ км}$$</w:t>
      </w:r>
    </w:p>
    <w:p>
      <w:pPr/>
      <w:r>
        <w:t>Орбитальный период:</w:t>
      </w:r>
    </w:p>
    <w:p>
      <w:pPr/>
      <w:r>
        <w:t>$$T_{orb} = 2\pi\sqrt{\frac{a^3}{\mu}} = 2\pi\sqrt{\frac{(7{,}371 \times 10^6)^3}{3{,}986 \times 10^{14}}} \approx 6305 \text{ с} \approx 105 \text{ мин}$$</w:t>
      </w:r>
    </w:p>
    <w:p>
      <w:pPr/>
      <w:r>
        <w:t>Орбитальная скорость:</w:t>
      </w:r>
    </w:p>
    <w:p>
      <w:pPr/>
      <w:r>
        <w:t>$$v_{orb} = \sqrt{\frac{\mu}{a}} = \sqrt{\frac{3{,}986 \times 10^{14}}{7{,}371 \times 10^6}} \approx 7{,}35 \text{ км/с}$$</w:t>
      </w:r>
    </w:p>
    <w:p>
      <w:pPr/>
      <w:r>
        <w:t>Угловая скорость относительно наблюдателя на Земле:</w:t>
      </w:r>
    </w:p>
    <w:p>
      <w:pPr/>
      <w:r>
        <w:t>$$\dot\theta_{rel} \approx \frac{v_{orb}}{a} \cdot \frac{180°}{\pi} \approx 57{,}1 \text{ °/мин}$$</w:t>
      </w:r>
    </w:p>
    <w:p>
      <w:pPr/>
      <w:r>
        <w:t xml:space="preserve">Это означает, что спутник AURORA пересекает небосвод примерно за </w:t>
      </w:r>
      <w:r>
        <w:rPr>
          <w:b/>
        </w:rPr>
        <w:t>3,1 минуты</w:t>
      </w:r>
      <w:r>
        <w:t xml:space="preserve"> (сравнить: GPS — неподвижен, проход за горизонт займёт часы).</w:t>
      </w:r>
    </w:p>
    <w:p>
      <w:pPr/>
      <w:r/>
      <w:r>
        <w:rPr>
          <w:b/>
        </w:rPr>
        <w:t>Эффект Доплера:</w:t>
      </w:r>
      <w:r/>
    </w:p>
    <w:p>
      <w:pPr/>
      <w:r>
        <w:t>Максимальный сдвиг частоты для LEO-спутника:</w:t>
      </w:r>
    </w:p>
    <w:p>
      <w:pPr/>
      <w:r>
        <w:t>$$\Delta f_{max} = \frac{v_{rel}}{c} \cdot f_0$$</w:t>
      </w:r>
    </w:p>
    <w:p>
      <w:pPr/>
      <w:r>
        <w:t>Для L1 (1575,42 МГц), $v_{rel,max} \approx v_{orb} = 7{,}35$ км/с:</w:t>
      </w:r>
    </w:p>
    <w:p>
      <w:pPr/>
      <w:r>
        <w:t>$$\Delta f_{max} = \frac{7350}{299792458} \times 1575{,}42 \times 10^6 \approx \pm 38{,}6 \text{ кГц}$$</w:t>
      </w:r>
    </w:p>
    <w:p>
      <w:pPr/>
      <w:r>
        <w:t>Для L5 (1176,45 МГц):</w:t>
      </w:r>
    </w:p>
    <w:p>
      <w:pPr/>
      <w:r>
        <w:t>$$\Delta f_{max} \approx \pm 28{,}8 \text{ кГц}$$</w:t>
      </w:r>
    </w:p>
    <w:p>
      <w:pPr/>
      <w:r>
        <w:t>Это определяет требования к поиску по частоте при захвате сигнала и к ширине полосы петли следящего фильтра.</w:t>
      </w:r>
    </w:p>
    <w:p>
      <w:pPr>
        <w:pStyle w:val="Heading3"/>
      </w:pPr>
      <w:r>
        <w:t>4.3 Фазы развёртывания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Спутников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Плоскостей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Сп./плоск.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Год запуска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Наклонение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2026,5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2027,5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2029,0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2031,0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2033,5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</w:tr>
    </w:tbl>
    <w:p/>
    <w:p>
      <w:pPr>
        <w:pStyle w:val="Heading3"/>
      </w:pPr>
      <w:r>
        <w:t>4.4 Обоснование выбора высоты 1000 км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600 км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1000 км</w:t>
            </w:r>
            <w:r>
              <w:rPr>
                <w:b/>
                <w:sz w:val="18"/>
              </w:rPr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1500 км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Период орбиты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97 мин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105 мин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116 мин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FSPL (L1)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156 дБ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158 дБ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161 дБ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Пояс Ван Аллена (TID за 7 лет, кРад)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8–12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15–25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50–100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Поток мусора (&gt;10 см)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Ниже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Пик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Снижается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Потребный ΔV (орбита→ MO)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100 м/с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120 м/с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180 м/с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Время задержки сигнала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2,0 мс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3,3 мс</w:t>
            </w:r>
            <w:r/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5,0 мс</w:t>
            </w:r>
          </w:p>
        </w:tc>
      </w:tr>
    </w:tbl>
    <w:p/>
    <w:p>
      <w:pPr/>
      <w:r>
        <w:t xml:space="preserve">Высота 1000 км выбрана как </w:t>
      </w:r>
      <w:r>
        <w:rPr>
          <w:b/>
        </w:rPr>
        <w:t>компромисс</w:t>
      </w:r>
      <w:r>
        <w:t xml:space="preserve"> между радиационной нагрузкой (&lt; 1500 км) и приемлемой задержкой сигнала. Ниже 600 км существенно возрастает аэродинамическое торможение (срок жизни &lt; 5 лет без двигателей).</w:t>
      </w:r>
    </w:p>
    <w:p/>
    <w:p>
      <w:pPr>
        <w:pStyle w:val="Heading2"/>
      </w:pPr>
      <w:r>
        <w:t>5. Анализ зон покрытия и геометрии</w:t>
      </w:r>
    </w:p>
    <w:p>
      <w:pPr>
        <w:pStyle w:val="Heading3"/>
      </w:pPr>
      <w:r>
        <w:t>5.1 Аналитическая модель видимости</w:t>
      </w:r>
    </w:p>
    <w:p>
      <w:pPr/>
      <w:r/>
      <w:r>
        <w:rPr>
          <w:b/>
        </w:rPr>
        <w:t>Угол видимости спутника</w:t>
      </w:r>
      <w:r>
        <w:t xml:space="preserve"> (маскирующий угол возвышения $\varepsilon_{min} = 10°$):</w:t>
      </w:r>
    </w:p>
    <w:p>
      <w:pPr/>
      <w:r>
        <w:t>Максимальный центральный угол от подспутниковой точки:</w:t>
      </w:r>
    </w:p>
    <w:p>
      <w:pPr/>
      <w:r>
        <w:t>$$\rho_{max} = \arccos\!\left(\frac{R_\oplus}{R_\oplus + h}\cos\varepsilon_{min}\right) - \varepsilon_{min}$$</w:t>
      </w:r>
    </w:p>
    <w:p>
      <w:pPr/>
      <w:r>
        <w:t>Для h = 1000 км, $\varepsilon_{min}$ = 10°:</w:t>
      </w:r>
    </w:p>
    <w:p>
      <w:pPr/>
      <w:r>
        <w:t>$$\rho_{max} = \arccos\!\left(\frac{6371}{7371}\cos 10°\right) - 10° \approx 62,9° - 10° = 52,9°$$</w:t>
      </w:r>
    </w:p>
    <w:p>
      <w:pPr/>
      <w:r/>
      <w:r>
        <w:rPr>
          <w:b/>
        </w:rPr>
        <w:t>Телесный угол зоны покрытия одного спутника:</w:t>
      </w:r>
      <w:r/>
    </w:p>
    <w:p>
      <w:pPr/>
      <w:r>
        <w:t>$$\Omega_{cov} = 2\pi(1 - \cos\rho_{max}) \approx 2\pi(1 - 0{,}455) = 3{,}42 \text{ ср}$$</w:t>
      </w:r>
    </w:p>
    <w:p>
      <w:pPr/>
      <w:r>
        <w:t>Процент поверхности Земли, покрытый одним спутником:</w:t>
      </w:r>
    </w:p>
    <w:p>
      <w:pPr/>
      <w:r>
        <w:t>$$f_{cov} = \frac{\Omega_{cov}}{4\pi} = \frac{1 - \cos\rho_{max}}{2} \approx 27{,}2\%$$</w:t>
      </w:r>
    </w:p>
    <w:p>
      <w:pPr/>
      <w:r/>
      <w:r>
        <w:rPr>
          <w:b/>
        </w:rPr>
        <w:t>Среднее число видимых спутников</w:t>
      </w:r>
      <w:r>
        <w:t xml:space="preserve"> для полной группировки (300 спутников):</w:t>
      </w:r>
    </w:p>
    <w:p>
      <w:pPr/>
      <w:r>
        <w:t>$$\bar{N}_{vis} = N_{sats} \cdot f_{cov} = 300 \times 0{,}272 \approx 81$$</w:t>
      </w:r>
    </w:p>
    <w:p>
      <w:pPr/>
      <w:r>
        <w:t>Реально (с учётом неравномерности Walker и широтной зависимости) среднее составляет 28–44 спутника (согласно симуляции).</w:t>
      </w:r>
    </w:p>
    <w:p>
      <w:pPr>
        <w:pStyle w:val="Heading3"/>
      </w:pPr>
      <w:r>
        <w:t>5.2 Широтная зависимость покрытия</w:t>
      </w:r>
    </w:p>
    <w:p>
      <w:pPr/>
      <w:r>
        <w:t>Для Walker-созвездия с наклонением $i$:</w:t>
      </w:r>
    </w:p>
    <w:p>
      <w:pPr>
        <w:pStyle w:val="ListBullet"/>
        <w:ind w:left="567"/>
      </w:pPr>
      <w:r>
        <w:t>Экватор: спутники проходят реже, чем на широтах $\approx i$</w:t>
      </w:r>
    </w:p>
    <w:p>
      <w:pPr>
        <w:pStyle w:val="ListBullet"/>
        <w:ind w:left="567"/>
      </w:pPr>
      <w:r>
        <w:t>Широта $i$ ≈ 75°: максимальная плотность проходов</w:t>
      </w:r>
    </w:p>
    <w:p>
      <w:pPr>
        <w:pStyle w:val="ListBullet"/>
        <w:ind w:left="567"/>
      </w:pPr>
      <w:r>
        <w:t>Широта &gt; $i$: уменьшение, поскольку спутники никогда не бывают прямо в зените</w:t>
      </w:r>
    </w:p>
    <w:p>
      <w:pPr/>
      <w:r/>
      <w:r>
        <w:rPr>
          <w:b/>
        </w:rPr>
        <w:t>Калибровочные точки симуляции (среднее N_vis по широтам):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Широта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Ф0 (3 сп.)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Ф1 (18 сп.)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Ф2 (60 сп.)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Ф3 (180 сп.)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Ф4 (300 сп.)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0°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30°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8,0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45°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0,7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60°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5,8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13,2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75°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0,9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14,8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44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80°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11,0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90°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</w:t>
            </w:r>
          </w:p>
        </w:tc>
      </w:tr>
    </w:tbl>
    <w:p/>
    <w:p>
      <w:pPr/>
      <w:r/>
      <w:r>
        <w:rPr>
          <w:b/>
        </w:rPr>
        <w:t>Карты покрытия (N_vis и PDOP) — все фазы: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0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n_vis_all_ph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Карта N_vis — все фазы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0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pdop_all_ph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Карта PDOP — все фазы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vs_lat_all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Покрытие от широты</w:t>
      </w:r>
    </w:p>
    <w:p>
      <w:pPr>
        <w:pStyle w:val="Heading3"/>
      </w:pPr>
      <w:r>
        <w:t>5.3 Оценка PDOP</w:t>
      </w:r>
    </w:p>
    <w:p>
      <w:pPr/>
      <w:r>
        <w:t>Эмпирическая формула PDOP:</w:t>
      </w:r>
    </w:p>
    <w:p>
      <w:pPr/>
      <w:r>
        <w:t>$$\text{PDOP} \approx \frac{5{,}0}{\sqrt{\max(N_{vis} - 3;\, 0{,}5)}} \cdot g(\phi)$$</w:t>
      </w:r>
    </w:p>
    <w:p>
      <w:pPr/>
      <w:r>
        <w:t>где геометрический фактор:</w:t>
      </w:r>
    </w:p>
    <w:p>
      <w:pPr/>
      <w:r>
        <w:t>$$g(\phi) = \begin{cases} 1{,}0 &amp; |\phi| \leq i \\ 1{,}5 &amp; |\phi| &gt; i \end{cases}$$</w:t>
      </w:r>
    </w:p>
    <w:p>
      <w:pPr/>
      <w:r/>
      <w:r>
        <w:rPr>
          <w:b/>
        </w:rPr>
        <w:t>Результаты симуляции: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Сп.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Покрытие (глоб.)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PDOP p50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PDOP p95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N_vis (ср.)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50,0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50,0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0,5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31,5%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3,9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3,8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84,8%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2,3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99,9%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1,7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23,6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100,0%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1,9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36,0</w:t>
            </w:r>
          </w:p>
        </w:tc>
      </w:tr>
    </w:tbl>
    <w:p/>
    <w:p>
      <w:pPr>
        <w:pStyle w:val="Heading3"/>
      </w:pPr>
      <w:r>
        <w:t>5.4 Сравнение с GPS MEO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GPS (24 спутника, 20 200 км)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AURORA Ф4 (300 спутников, 1000 км)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N_vis среднее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8–10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PDOP p50 (глоб.)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1,8–2,2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1,4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FSPL (L1)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~182 дБ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~158 дБ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Сигнал у поверхности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−130 дБм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−107 дБм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Геометрическое обновление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медленное (~3°/мин)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быстрое (57°/мин)</w:t>
            </w:r>
          </w:p>
        </w:tc>
      </w:tr>
    </w:tbl>
    <w:p/>
    <w:p/>
    <w:p>
      <w:pPr>
        <w:pStyle w:val="Heading2"/>
      </w:pPr>
      <w:r>
        <w:t>6. Частотный план и навигационный сигнал</w:t>
      </w:r>
    </w:p>
    <w:p>
      <w:pPr>
        <w:pStyle w:val="Heading3"/>
      </w:pPr>
      <w:r>
        <w:t>6.1 Выбор частот</w:t>
      </w:r>
    </w:p>
    <w:p>
      <w:pPr/>
      <w:r>
        <w:t>Система AURORA использует частоты, совместимые с существующей инфраструктурой GNSS: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Частота (МГц)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Длина волны (см)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L1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1575,42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19,03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Основной навигационный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L5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1176,45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25,48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Двухчастотная коррекция ионосферы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Ka ISL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26 500 / 25 500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~1,13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Межспутниковая связь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S-диапазон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2025–2110 МГц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~14,5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Телеметрия/командование</w:t>
            </w:r>
          </w:p>
        </w:tc>
      </w:tr>
    </w:tbl>
    <w:p/>
    <w:p>
      <w:pPr/>
      <w:r/>
      <w:r>
        <w:rPr>
          <w:b/>
        </w:rPr>
        <w:t>Обоснование L1/L5:</w:t>
      </w:r>
      <w:r/>
    </w:p>
    <w:p>
      <w:pPr>
        <w:pStyle w:val="ListBullet"/>
        <w:ind w:left="567"/>
      </w:pPr>
      <w:r/>
      <w:r>
        <w:rPr>
          <w:b/>
        </w:rPr>
        <w:t>L1</w:t>
      </w:r>
      <w:r>
        <w:t xml:space="preserve"> — основная частота GPS/Galileo/ГЛОНАСС; совместимость с существующими приёмниками.</w:t>
      </w:r>
    </w:p>
    <w:p>
      <w:pPr>
        <w:pStyle w:val="ListBullet"/>
        <w:ind w:left="567"/>
      </w:pPr>
      <w:r/>
      <w:r>
        <w:rPr>
          <w:b/>
        </w:rPr>
        <w:t>L5</w:t>
      </w:r>
      <w:r>
        <w:t xml:space="preserve"> — вторая гражданская частота GPS (сигнал E5a Galileo); защищена ITU для навигации.</w:t>
      </w:r>
    </w:p>
    <w:p>
      <w:pPr>
        <w:pStyle w:val="ListBullet"/>
        <w:ind w:left="567"/>
      </w:pPr>
      <w:r/>
      <w:r>
        <w:rPr>
          <w:b/>
        </w:rPr>
        <w:t>Ионосферная свободная комбинация</w:t>
      </w:r>
      <w:r>
        <w:t xml:space="preserve"> L1+L5:</w:t>
      </w:r>
    </w:p>
    <w:p>
      <w:pPr/>
      <w:r>
        <w:t>$$f_{IF} = \frac{f_1^2}{f_1^2 - f_2^2} \cdot f_1 - \frac{f_2^2}{f_1^2 - f_2^2} \cdot f_2$$</w:t>
      </w:r>
    </w:p>
    <w:p>
      <w:pPr/>
      <w:r>
        <w:t>Коэффициенты:</w:t>
      </w:r>
    </w:p>
    <w:p>
      <w:pPr/>
      <w:r>
        <w:t>$$\alpha_1 = \frac{f_1^2}{f_1^2 - f_2^2} = \frac{1575{,}42^2}{1575{,}42^2 - 1176{,}45^2} \approx 2{,}546$$</w:t>
      </w:r>
    </w:p>
    <w:p>
      <w:pPr/>
      <w:r>
        <w:t>$$\alpha_2 = \frac{f_2^2}{f_1^2 - f_2^2} \approx 1{,}546$$</w:t>
      </w:r>
    </w:p>
    <w:p>
      <w:pPr>
        <w:pStyle w:val="Heading3"/>
      </w:pPr>
      <w:r>
        <w:t>6.2 Модуляция и кодовая структура</w:t>
      </w:r>
    </w:p>
    <w:p>
      <w:pPr/>
      <w:r/>
      <w:r>
        <w:rPr>
          <w:b/>
        </w:rPr>
        <w:t>L1 C/A (Primary Code):</w:t>
      </w:r>
      <w:r/>
    </w:p>
    <w:p>
      <w:pPr>
        <w:pStyle w:val="ListBullet"/>
        <w:ind w:left="567"/>
      </w:pPr>
      <w:r>
        <w:t>Модуляция: BPSK(1) — 1,023 Мчип/с</w:t>
      </w:r>
    </w:p>
    <w:p>
      <w:pPr>
        <w:pStyle w:val="ListBullet"/>
        <w:ind w:left="567"/>
      </w:pPr>
      <w:r>
        <w:t>Длина ПСП: 1023 чипа (период 1 мс)</w:t>
      </w:r>
    </w:p>
    <w:p>
      <w:pPr>
        <w:pStyle w:val="ListBullet"/>
        <w:ind w:left="567"/>
      </w:pPr>
      <w:r>
        <w:t>Ширина полосы (null-to-null): 2,046 МГц</w:t>
      </w:r>
    </w:p>
    <w:p>
      <w:pPr/>
      <w:r/>
      <w:r>
        <w:rPr>
          <w:b/>
        </w:rPr>
        <w:t>L5 (Secondary Code):</w:t>
      </w:r>
      <w:r/>
    </w:p>
    <w:p>
      <w:pPr>
        <w:pStyle w:val="ListBullet"/>
        <w:ind w:left="567"/>
      </w:pPr>
      <w:r>
        <w:t>Модуляция: BPSK(10) — 10,23 Мчип/с</w:t>
      </w:r>
    </w:p>
    <w:p>
      <w:pPr>
        <w:pStyle w:val="ListBullet"/>
        <w:ind w:left="567"/>
      </w:pPr>
      <w:r>
        <w:t>Длина кода данных: 10 230 чипов (период 1 мс)</w:t>
      </w:r>
    </w:p>
    <w:p>
      <w:pPr>
        <w:pStyle w:val="ListBullet"/>
        <w:ind w:left="567"/>
      </w:pPr>
      <w:r>
        <w:t>Ширина полосы (null-to-null): 20,46 МГц</w:t>
      </w:r>
    </w:p>
    <w:p>
      <w:pPr/>
      <w:r/>
      <w:r>
        <w:rPr>
          <w:b/>
        </w:rPr>
        <w:t>Доплеровский эффект и захват:</w:t>
      </w:r>
      <w:r/>
    </w:p>
    <w:p>
      <w:pPr/>
      <w:r>
        <w:t>Скорость изменения доплера (jerk):</w:t>
      </w:r>
    </w:p>
    <w:p>
      <w:pPr/>
      <w:r>
        <w:t>$$\dot f_D = \frac{a_{rel}}{c} \cdot f_0$$</w:t>
      </w:r>
    </w:p>
    <w:p>
      <w:pPr/>
      <w:r>
        <w:t>Максимальное ускорение (LEO, разворот геометрии):</w:t>
      </w:r>
    </w:p>
    <w:p>
      <w:pPr/>
      <w:r>
        <w:t>$$a_{rel,max} \approx \frac{v_{orb}^2}{a} \approx \frac{(7350)^2}{7{,}371 \times 10^6} \approx 7{,}33 \text{ м/с}^2$$</w:t>
      </w:r>
    </w:p>
    <w:p>
      <w:pPr/>
      <w:r>
        <w:t>Скорость изменения доплера L1:</w:t>
      </w:r>
    </w:p>
    <w:p>
      <w:pPr/>
      <w:r>
        <w:t>$$\dot f_{D,max} = \frac{7{,}33}{3 \times 10^8} \times 1{,}575 \times 10^9 \approx 38{,}5 \text{ Гц/с}$$</w:t>
      </w:r>
    </w:p>
    <w:p>
      <w:pPr/>
      <w:r>
        <w:t>Это в 5–10 раз быстрее, чем у MEO GNSS (3–5 Гц/с), что определяет требования к петле слежения с шириной полосы ≥ 5 Гц.</w:t>
      </w:r>
    </w:p>
    <w:p>
      <w:pPr>
        <w:pStyle w:val="Heading3"/>
      </w:pPr>
      <w:r>
        <w:t>6.3 Частотный план (иллюстрация)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plan_phas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Частотный план AURORA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ppler_phas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Доплеровский сдвиг</w:t>
      </w:r>
    </w:p>
    <w:p>
      <w:pPr>
        <w:pStyle w:val="Heading3"/>
      </w:pPr>
      <w:r>
        <w:t>6.4 Электромагнитная совместимость (ЭМС)</w:t>
      </w:r>
    </w:p>
    <w:p>
      <w:pPr/>
      <w:r>
        <w:t>Анализ совместимости с GPS L1/L5, Galileo E1/E5a, ГЛОНАСС L1/L3:</w:t>
      </w:r>
    </w:p>
    <w:p>
      <w:pPr>
        <w:pStyle w:val="ListBullet"/>
        <w:ind w:left="567"/>
      </w:pPr>
      <w:r>
        <w:t>Мощность в точке пользователя AURORA L1: ≈ −107 дБм (против −130 дБм GPS)</w:t>
      </w:r>
    </w:p>
    <w:p>
      <w:pPr>
        <w:pStyle w:val="ListBullet"/>
        <w:ind w:left="567"/>
      </w:pPr>
      <w:r>
        <w:t xml:space="preserve">Потенциальное взаимное влияние: </w:t>
      </w:r>
      <w:r>
        <w:rPr>
          <w:b/>
        </w:rPr>
        <w:t>минимальное</w:t>
      </w:r>
      <w:r>
        <w:t xml:space="preserve"> — сигналы ортогональны по коду</w:t>
      </w:r>
    </w:p>
    <w:p>
      <w:pPr>
        <w:pStyle w:val="ListBullet"/>
        <w:ind w:left="567"/>
      </w:pPr>
      <w:r>
        <w:t>Требование ITU-R M.1787: соблюдено — AURORA работает в защищённых RNSS полосах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erence_phas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Интерференционный анализ</w:t>
      </w:r>
    </w:p>
    <w:p/>
    <w:p>
      <w:pPr>
        <w:pStyle w:val="Heading2"/>
      </w:pPr>
      <w:r>
        <w:t>7. Структура навигационного сообщения</w:t>
      </w:r>
    </w:p>
    <w:p>
      <w:pPr>
        <w:pStyle w:val="Heading3"/>
      </w:pPr>
      <w:r>
        <w:t>7.1 Состав навигационного сообщения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Тип данных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Бит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Эфемериды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480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Точное положение КА (15 параметров Кеплера)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Часовые поправки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96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a_f0, a_f1, a_f2; коррекция бортовых часов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Ионосферная модель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64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Коэффициенты модели Клобухара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Время/GGTO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32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AURORA−UTC, AURORA−GPS смещения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Аутентификация (OSNMA)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128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TESLA-цепочка (Galileo-совместимая)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Альманах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244 бит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Грубые орбиты всей группировки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 (полное сообщение)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1044 бит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7.2 Скорость навигационных данных</w:t>
      </w:r>
    </w:p>
    <w:p>
      <w:pPr/>
      <w:r>
        <w:t xml:space="preserve">Скорость данных на L1: </w:t>
      </w:r>
      <w:r>
        <w:rPr>
          <w:b/>
        </w:rPr>
        <w:t>500 бит/с</w:t>
      </w:r>
      <w:r>
        <w:t xml:space="preserve"> (совместима с GPS ICD)</w:t>
      </w:r>
    </w:p>
    <w:p>
      <w:pPr/>
      <w:r>
        <w:t>Время доставки каждого типа данных:</w:t>
      </w:r>
    </w:p>
    <w:p>
      <w:pPr/>
      <w:r>
        <w:t>$$t_{delivery} = \frac{N_{bits}}{R_{data}} \text{ секунд}$$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Биты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Время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Эфемериды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480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0,96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Часовые поправки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96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0,19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Ионосфера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64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0,13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GGTO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0,06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OSNMA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128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0,26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Альманах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244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0,49 с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Полное сообщение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1044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2,09 с</w:t>
            </w:r>
            <w:r/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essage_bits_phas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Структура навигационного сообщения</w:t>
      </w:r>
    </w:p>
    <w:p>
      <w:pPr>
        <w:pStyle w:val="Heading3"/>
      </w:pPr>
      <w:r>
        <w:t>7.3 Время до первого определения местоположения (TTFF)</w:t>
      </w:r>
    </w:p>
    <w:p>
      <w:pPr/>
      <w:r>
        <w:t>TTFF определяется временем сбора необходимых данных:</w:t>
      </w:r>
    </w:p>
    <w:p>
      <w:pPr/>
      <w:r/>
      <w:r>
        <w:rPr>
          <w:b/>
        </w:rPr>
        <w:t>Холодный старт</w:t>
      </w:r>
      <w:r>
        <w:t xml:space="preserve"> (нет кэшированных данных):</w:t>
      </w:r>
    </w:p>
    <w:p>
      <w:pPr/>
      <w:r>
        <w:t>$$\text{TTFF}_{cold} = t_{ephemeris} + t_{clk} + t_{iono} = 0{,}96 + 0{,}19 + 0{,}13 \approx 1{,}3 \text{ с (данные)}$$</w:t>
      </w:r>
    </w:p>
    <w:p>
      <w:pPr/>
      <w:r>
        <w:t>Плюс время поиска (доплер + кодовая фаза): при параллельном поиске ≈ 15–25 с.</w:t>
      </w:r>
    </w:p>
    <w:p>
      <w:pPr/>
      <w:r/>
      <w:r>
        <w:rPr>
          <w:b/>
        </w:rPr>
        <w:t>Тёплый старт</w:t>
      </w:r>
      <w:r>
        <w:t xml:space="preserve"> (эфемериды кэшированы &lt; 2 ч):</w:t>
      </w:r>
    </w:p>
    <w:p>
      <w:pPr/>
      <w:r>
        <w:t>$$\text{TTFF}_{warm} = t_{clk} + t_{GGTO} + \text{search} \approx 5 \text{ с}$$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Тип старта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Данные (с)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Поиск (с)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TTFF (с)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Холодный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20,0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Тёплый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Горячий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ttff_phas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TTFF по конфигурации</w:t>
      </w:r>
    </w:p>
    <w:p/>
    <w:p>
      <w:pPr>
        <w:pStyle w:val="Heading2"/>
      </w:pPr>
      <w:r>
        <w:t>8. Часовая архитектура и синхронизация</w:t>
      </w:r>
    </w:p>
    <w:p>
      <w:pPr>
        <w:pStyle w:val="Heading3"/>
      </w:pPr>
      <w:r>
        <w:t>8.1 Типы бортовых стандартов частоты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Стандарт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ADEV(1 с)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Cs (цезий, первичный)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 × 10⁻¹²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−0,50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Главный КА, МКС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Rb (рубидий, вторичный)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 × 10⁻¹¹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−0,50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Большинство КА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OCXO (кристальный, термо.)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 × 10⁻¹⁰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−1,00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Резервный, абонентский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TCXO (кристальный, темп.-комп.)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 × 10⁻⁹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−1,00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Дешёвые пользовательские приёмники</w:t>
            </w:r>
          </w:p>
        </w:tc>
      </w:tr>
    </w:tbl>
    <w:p/>
    <w:p>
      <w:pPr>
        <w:pStyle w:val="Heading3"/>
      </w:pPr>
      <w:r>
        <w:t>8.2 Девиация Аллана</w:t>
      </w:r>
    </w:p>
    <w:p>
      <w:pPr/>
      <w:r>
        <w:t>Девиация Аллана (ADEV) описывает нестабильность стандарта частоты:</w:t>
      </w:r>
    </w:p>
    <w:p>
      <w:pPr/>
      <w:r>
        <w:t>$$\sigma_y(\tau) = \sigma_0 \cdot \tau^\alpha$$</w:t>
      </w:r>
    </w:p>
    <w:p>
      <w:pPr/>
      <w:r>
        <w:t>где $\tau$ — интервал усреднения (секунды), $\alpha$ — показатель степени, $\sigma_0$ — коэффициент.</w:t>
      </w:r>
    </w:p>
    <w:p>
      <w:pPr/>
      <w:r/>
      <w:r>
        <w:rPr>
          <w:b/>
        </w:rPr>
        <w:t>Ошибка времени</w:t>
      </w:r>
      <w:r>
        <w:t xml:space="preserve"> за интервал $\tau$:</w:t>
      </w:r>
    </w:p>
    <w:p>
      <w:pPr/>
      <w:r>
        <w:t>$$\sigma_t(\tau) = \sigma_y(\tau) \cdot \tau \cdot 10^9 \text{ нс}$$</w:t>
      </w:r>
    </w:p>
    <w:p>
      <w:pPr/>
      <w:r>
        <w:t>Для Rb за 100 с:</w:t>
      </w:r>
    </w:p>
    <w:p>
      <w:pPr/>
      <w:r>
        <w:t>$$\sigma_t(100) = 3 \times 10^{-11} \times 100^{0{,}5} \times 100 \times 10^9 \approx 30 \text{ пс}$$</w:t>
      </w:r>
    </w:p>
    <w:p>
      <w:pPr/>
      <w:r>
        <w:t>За 1 час (3600 с):</w:t>
      </w:r>
    </w:p>
    <w:p>
      <w:pPr/>
      <w:r>
        <w:t>$$\sigma_t(3600) = 3 \times 10^{-11} \times 60 \times 3600 \times 10^9 \approx 6{,}5 \text{ нс}$$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adev_phas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ADEV — все типы часов</w:t>
      </w:r>
    </w:p>
    <w:p>
      <w:pPr>
        <w:pStyle w:val="Heading3"/>
      </w:pPr>
      <w:r>
        <w:t>8.3 Цепочка синхронизации (Timing Chain)</w:t>
      </w:r>
    </w:p>
    <w:p>
      <w:pPr/>
      <w:r>
        <w:t>Синхронизация передаётся от первичного стандарта до пользователя через следующие звенья:</w:t>
      </w:r>
    </w:p>
    <w:p>
      <w:pPr>
        <w:ind w:left="567"/>
        <w:shd w:val="clear" w:fill="F4F4F4"/>
      </w:pPr>
      <w:r>
        <w:rPr>
          <w:rFonts w:ascii="Courier New" w:hAnsi="Courier New"/>
          <w:sz w:val="17"/>
        </w:rPr>
        <w:t>UTC(SU) [водородный мазер МКС]</w:t>
        <w:br/>
        <w:t xml:space="preserve">    │  наземная линия (~0.01 нс)</w:t>
        <w:br/>
        <w:t xml:space="preserve">    ▼</w:t>
        <w:br/>
        <w:t>Cs-эталон (главный КА)</w:t>
        <w:br/>
        <w:t xml:space="preserve">    │  ISL код: 0.30 м → 1.0 нс</w:t>
        <w:br/>
        <w:t xml:space="preserve">    ▼</w:t>
        <w:br/>
        <w:t>Rb 1-хоп (через ISL)</w:t>
        <w:br/>
        <w:t xml:space="preserve">    │  ISL × 3 хопа</w:t>
        <w:br/>
        <w:t xml:space="preserve">    ▼</w:t>
        <w:br/>
        <w:t>Rb 3-хопа</w:t>
        <w:br/>
        <w:t xml:space="preserve">    │  ISL × 2 хопа</w:t>
        <w:br/>
        <w:t xml:space="preserve">    ▼</w:t>
        <w:br/>
        <w:t>OCXO 5-хопов</w:t>
        <w:br/>
        <w:t xml:space="preserve">    │  навигационный сигнал + UERE</w:t>
        <w:br/>
        <w:t xml:space="preserve">    ▼</w:t>
        <w:br/>
        <w:t>Пользовательский приёмник</w:t>
      </w:r>
    </w:p>
    <w:p>
      <w:pPr/>
      <w:r/>
      <w:r>
        <w:rPr>
          <w:b/>
        </w:rPr>
        <w:t>Шум ISL-передачи</w:t>
      </w:r>
      <w:r>
        <w:t xml:space="preserve"> (для $N$ хопов):</w:t>
      </w:r>
    </w:p>
    <w:p>
      <w:pPr/>
      <w:r>
        <w:t>$$\sigma_{ISL}(N) = \sqrt{N} \cdot \sigma_{hop}$$</w:t>
      </w:r>
    </w:p>
    <w:p>
      <w:pPr/>
      <w:r>
        <w:t>Для кодовой ISL ($\sigma_{hop}$ = 0,30 м ÷ c = 1,0 нс):</w:t>
      </w:r>
    </w:p>
    <w:p>
      <w:pPr/>
      <w:r>
        <w:t>$$\sigma_{ISL,code}(N) = \sqrt{N} \text{ нс}$$</w:t>
      </w:r>
    </w:p>
    <w:p>
      <w:pPr/>
      <w:r>
        <w:t>Для фазовой ISL ($\sigma_{hop}$ = 0,010 м ÷ c ≈ 33 пс):</w:t>
      </w:r>
    </w:p>
    <w:p>
      <w:pPr/>
      <w:r>
        <w:t>$$\sigma_{ISL,phase}(N) = \sqrt{N} \times 0{,}033 \text{ нс}$$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isl_transfer_phas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ISL-передача синхронизации</w:t>
      </w:r>
    </w:p>
    <w:p>
      <w:pPr>
        <w:pStyle w:val="Heading3"/>
      </w:pPr>
      <w:r>
        <w:t>8.4 Удержание синхронизации (Holdover)</w:t>
      </w:r>
    </w:p>
    <w:p>
      <w:pPr/>
      <w:r>
        <w:t>При потере наземного контакта или ISL-связи каждый КА удерживает время по бортовому стандарту:</w:t>
      </w:r>
    </w:p>
    <w:p>
      <w:pPr/>
      <w:r>
        <w:t>$$\sigma_{holdover}(\tau) = \sigma_y(\tau) \cdot \tau \cdot 10^9 \text{ нс}$$</w:t>
      </w:r>
    </w:p>
    <w:p>
      <w:pPr/>
      <w:r>
        <w:t>Время до превышения порога 100 нс: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Часы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ADEV(1с)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α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Удержание (100 нс порог)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Cs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5×10⁻¹²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&gt; 24 ч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Rb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3×10⁻¹¹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≈ 4,6 ч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OCXO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1×10⁻¹⁰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−1,0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≈ 31 мин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TCXO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1×10⁻⁹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−1,0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≈ 3 мин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holdover_phas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Удержание синхронизации</w:t>
      </w:r>
    </w:p>
    <w:p>
      <w:pPr>
        <w:pStyle w:val="Heading3"/>
      </w:pPr>
      <w:r>
        <w:t>8.5 Бюджет точности временно́й цепочки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Звено цепочки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Ошибка (1σ, нс)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Cs-мастер (бортовой)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0,01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Rb (1 хоп ISL-кодовый)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1,01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Rb (3 хопа)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1,74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OCXO (2 хопа)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1,45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OCXO (6 хопов)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2,58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UTC(SU) цель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&lt; 5,0 нс</w:t>
            </w:r>
          </w:p>
        </w:tc>
      </w:tr>
    </w:tbl>
    <w:p/>
    <w:p>
      <w:pPr/>
      <w:r/>
      <w:r>
        <w:rPr>
          <w:b/>
        </w:rPr>
        <w:t>Все уровни укладываются в цель 100 нс UTC</w:t>
      </w:r>
      <w:r>
        <w:t xml:space="preserve"> (требование систем синхронизации телекоммуникаций, ITU-T G.8272).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2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chain_budget_phas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Бюджет цепочки синхронизации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user_budget_phas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Бюджет точности пользователя</w:t>
      </w:r>
    </w:p>
    <w:p/>
    <w:p>
      <w:pPr>
        <w:pStyle w:val="Heading2"/>
      </w:pPr>
      <w:r>
        <w:t>9. Межспутниковые каналы (ISL)</w:t>
      </w:r>
    </w:p>
    <w:p>
      <w:pPr>
        <w:pStyle w:val="Heading3"/>
      </w:pPr>
      <w:r>
        <w:t>9.1 Назначение и функции</w:t>
      </w:r>
    </w:p>
    <w:p>
      <w:pPr/>
      <w:r>
        <w:t>ISL (Inter-Satellite Link) в системе AURORA выполняют:</w:t>
      </w:r>
    </w:p>
    <w:p>
      <w:pPr>
        <w:pStyle w:val="ListBullet"/>
        <w:ind w:left="567"/>
      </w:pPr>
      <w:r/>
      <w:r>
        <w:rPr>
          <w:b/>
        </w:rPr>
        <w:t>Синхронизацию:</w:t>
      </w:r>
      <w:r>
        <w:t xml:space="preserve"> передача временно́й метки между КА (наносекундная точность)</w:t>
      </w:r>
    </w:p>
    <w:p>
      <w:pPr>
        <w:pStyle w:val="ListBullet"/>
        <w:ind w:left="567"/>
      </w:pPr>
      <w:r/>
      <w:r>
        <w:rPr>
          <w:b/>
        </w:rPr>
        <w:t>Орбитальное определение:</w:t>
      </w:r>
      <w:r>
        <w:t xml:space="preserve"> взаимное измерение дальностей (&lt; 0,1 м кодовый, &lt; 0,01 м фазовый)</w:t>
      </w:r>
    </w:p>
    <w:p>
      <w:pPr>
        <w:pStyle w:val="ListBullet"/>
        <w:ind w:left="567"/>
      </w:pPr>
      <w:r/>
      <w:r>
        <w:rPr>
          <w:b/>
        </w:rPr>
        <w:t>Передачу данных:</w:t>
      </w:r>
      <w:r>
        <w:t xml:space="preserve"> навигационные сообщения, команды ЦУП через ISL-сетку</w:t>
      </w:r>
    </w:p>
    <w:p>
      <w:pPr>
        <w:pStyle w:val="Heading3"/>
      </w:pPr>
      <w:r>
        <w:t>9.2 Геометрия ISL</w:t>
      </w:r>
    </w:p>
    <w:p>
      <w:pPr/>
      <w:r>
        <w:t>Среднее расстояние между КА в одной орбитальной плоскости (Фаза 4):</w:t>
      </w:r>
    </w:p>
    <w:p>
      <w:pPr/>
      <w:r>
        <w:t>$$d_{intra} = 2a\sin\!\left(\frac{\pi}{T/P}\right) = 2 \times 7371 \times \sin\!\left(\frac{\pi}{20}\right) \approx 2310 \text{ км}$$</w:t>
      </w:r>
    </w:p>
    <w:p>
      <w:pPr/>
      <w:r>
        <w:t>Расстояние между плоскостями на экваторе:</w:t>
      </w:r>
    </w:p>
    <w:p>
      <w:pPr/>
      <w:r>
        <w:t>$$d_{inter} = 2a\sin\!\left(\frac{\Delta\Omega}{2}\right) = 2 \times 7371 \times \sin\!\left(\frac{24°}{2}\right) \approx 3063 \text{ км}$$</w:t>
      </w:r>
    </w:p>
    <w:p>
      <w:pPr>
        <w:pStyle w:val="Heading3"/>
      </w:pPr>
      <w:r>
        <w:t>9.3 Бюджет линии ISL</w:t>
      </w:r>
    </w:p>
    <w:p>
      <w:pPr/>
      <w:r/>
      <w:r>
        <w:rPr>
          <w:b/>
        </w:rPr>
        <w:t>Потери в свободном пространстве (Ka, 26,5 ГГц, d = 3000 км):</w:t>
      </w:r>
      <w:r/>
    </w:p>
    <w:p>
      <w:pPr/>
      <w:r>
        <w:t>$$\text{FSPL} = 20\log_{10}\!\left(\frac{4\pi d f}{c}\right) = 20\log_{10}\!\left(\frac{4\pi \times 3{,}0 \times 10^6 \times 26{,}5 \times 10^9}{3 \times 10^8}\right) \approx 184 \text{ дБ}$$</w:t>
      </w:r>
    </w:p>
    <w:p>
      <w:pPr/>
      <w:r/>
      <w:r>
        <w:rPr>
          <w:b/>
        </w:rPr>
        <w:t>Бюджет ISL (примерный):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дБм /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Мощность передатчика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+27 дБм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Усиление Tx антенны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+30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Потери в пространстве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−184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Усиление Rx антенны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+30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Потери приёмника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−3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Уровень сигнала (Rx)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−100 дБм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Шумовая температура системы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300 К → N₀ = −144 дБм/Гц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C/N₀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44 дБ-Гц</w:t>
            </w:r>
            <w:r/>
          </w:p>
        </w:tc>
      </w:tr>
    </w:tbl>
    <w:p/>
    <w:p>
      <w:pPr>
        <w:pStyle w:val="Heading3"/>
      </w:pPr>
      <w:r>
        <w:t>9.4 Точность измерения дальности ISL</w:t>
      </w:r>
    </w:p>
    <w:p>
      <w:pPr/>
      <w:r/>
      <w:r>
        <w:rPr>
          <w:b/>
        </w:rPr>
        <w:t>Кодовый режим (BPSK, 10 Мчип/с):</w:t>
      </w:r>
      <w:r/>
    </w:p>
    <w:p>
      <w:pPr/>
      <w:r>
        <w:t>$$\sigma_{range,code} = \frac{c}{f_{chip}} \cdot \frac{1}{\sqrt{2 \cdot C/N_0 \cdot T_{int}}} \approx \frac{30 \text{ м}}{\sqrt{2 \times 10^{4{,}4} \times 0{,}1}} \approx 0{,}10 \text{ м}$$</w:t>
      </w:r>
    </w:p>
    <w:p>
      <w:pPr/>
      <w:r/>
      <w:r>
        <w:rPr>
          <w:b/>
        </w:rPr>
        <w:t>Фазовый режим (несущая):</w:t>
      </w:r>
      <w:r/>
    </w:p>
    <w:p>
      <w:pPr/>
      <w:r>
        <w:t>$$\sigma_{range,phase} = \frac{\lambda}{2\pi} \cdot \frac{1}{\sqrt{C/N_0 \cdot T_{int}}} = \frac{0{,}011}{2\pi\sqrt{2{,}5 \times 10^5}} \approx 0{,}007 \text{ м}$$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85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_geometry_phase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ISL геометрия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_cep_degradation_phase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ISL ухудшение CEP</w:t>
      </w:r>
    </w:p>
    <w:p/>
    <w:p>
      <w:pPr>
        <w:pStyle w:val="Heading2"/>
      </w:pPr>
      <w:r>
        <w:t>10. Бюджет линии связи пользователя</w:t>
      </w:r>
    </w:p>
    <w:p>
      <w:pPr>
        <w:pStyle w:val="Heading3"/>
      </w:pPr>
      <w:r>
        <w:t>10.1 Потери в свободном пространстве</w:t>
      </w:r>
    </w:p>
    <w:p>
      <w:pPr/>
      <w:r>
        <w:t>Для спутника на высоте h=1000 км при угле места $\varepsilon$:</w:t>
      </w:r>
    </w:p>
    <w:p>
      <w:pPr/>
      <w:r>
        <w:t>Дальность до спутника:</w:t>
      </w:r>
    </w:p>
    <w:p>
      <w:pPr/>
      <w:r>
        <w:t>$$R(\varepsilon) = \sqrt{(R_\oplus + h)^2 - R_\oplus^2\cos^2\varepsilon} - R_\oplus\sin\varepsilon$$</w:t>
      </w:r>
    </w:p>
    <w:p>
      <w:pPr/>
      <w:r>
        <w:t>При $\varepsilon$ = 90° (зенит): $R = h = 1000$ км</w:t>
      </w:r>
    </w:p>
    <w:p>
      <w:pPr/>
      <w:r>
        <w:t>При $\varepsilon$ = 10°: $R \approx 2825$ км</w:t>
      </w:r>
    </w:p>
    <w:p>
      <w:pPr/>
      <w:r/>
      <w:r>
        <w:rPr>
          <w:b/>
        </w:rPr>
        <w:t>Потери в свободном пространстве:</w:t>
      </w:r>
      <w:r/>
    </w:p>
    <w:p>
      <w:pPr/>
      <w:r>
        <w:t>$$\text{FSPL}(\varepsilon) = 20\log_{10}\!\left(\frac{4\pi R(\varepsilon) f}{c}\right)$$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Угол места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Дальность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FSPL (L1)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90° (зенит)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1000 км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147,4 дБ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30°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1730 км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151,6 дБ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10°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2825 км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155,5 дБ</w:t>
            </w:r>
          </w:p>
        </w:tc>
      </w:tr>
    </w:tbl>
    <w:p/>
    <w:p>
      <w:pPr/>
      <w:r>
        <w:t>Для сравнения: GPS при угле 30° → FSPL ≈ 181,5 дБ (разница +30 дБ).</w:t>
      </w:r>
    </w:p>
    <w:p>
      <w:pPr>
        <w:pStyle w:val="Heading3"/>
      </w:pPr>
      <w:r>
        <w:t>10.2 Бюджет линии (L1, зенит)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Составляющая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дБм /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Мощность ПРД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+37 дБм (5 Вт)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Потери ПРД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−1,5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Усиление антенны ПРД (RHCP)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+3 дБи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FSPL (L1, зенит, 1000 км)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−147,4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Атмосферные потери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−0,5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Усиление антенны ПРМ (чип, 0 дБи)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 дБи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Потери ПРМ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−1,5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C [дБм]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−110,4 дБм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Шумовая температура системы (290 К)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N₀ = −174 + 10log(290/290) = −174 дБм/Гц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Шумовой коэффициент ПРМ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+2 дБ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N₀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−172 дБм/Гц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C/N₀ (зенит)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61,6 дБ-Гц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C/N₀ (угол 10°)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≈ 55,8 дБ-Гц</w:t>
            </w:r>
          </w:p>
        </w:tc>
      </w:tr>
    </w:tbl>
    <w:p/>
    <w:p>
      <w:pPr/>
      <w:r>
        <w:t>Для сравнения: GPS C/N₀ на L1 ≈ 44–47 дБ-Гц.</w:t>
      </w:r>
    </w:p>
    <w:p>
      <w:pPr/>
      <w:r/>
      <w:r>
        <w:rPr>
          <w:b/>
        </w:rPr>
        <w:t>Превышение над GPS: +15 дБ</w:t>
      </w:r>
      <w:r>
        <w:t xml:space="preserve"> → обнаружение в 30 раз более слабого сигнала.</w:t>
      </w:r>
    </w:p>
    <w:p>
      <w:pPr>
        <w:pStyle w:val="Heading3"/>
      </w:pPr>
      <w:r>
        <w:t>10.3 Порог работоспособности приёмника</w:t>
      </w:r>
    </w:p>
    <w:p>
      <w:pPr/>
      <w:r>
        <w:t>Стандартный порог C/N₀ для устойчивого слежения:</w:t>
      </w:r>
    </w:p>
    <w:p>
      <w:pPr/>
      <w:r>
        <w:t>$$C/N_{0,min} \approx 25 \text{ дБ-Гц (код)}, \quad 30 \text{ дБ-Гц (фаза)}$$</w:t>
      </w:r>
    </w:p>
    <w:p>
      <w:pPr/>
      <w:r>
        <w:t>При подавлении сигнала (джамминг) до уровня C/N₀ = 25 дБ-Гц необходимая мощность помехи:</w:t>
      </w:r>
    </w:p>
    <w:p>
      <w:pPr/>
      <w:r>
        <w:t>Для AURORA: $\Delta = 61{,}6 - 25 = 36{,}6$ дБ → помехе нужна мощность в $10^{3{,}66} \approx 4570$ раз больше, чем для подавления GPS.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cn0_phas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Бюджет линии C/N₀ от угла места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waterfall_phas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Бюджет линии: составляющие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budget_sigma_phase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Стандартное отклонение измерений</w:t>
      </w:r>
    </w:p>
    <w:p/>
    <w:p>
      <w:pPr>
        <w:pStyle w:val="Heading2"/>
      </w:pPr>
      <w:r>
        <w:t>11. Ионосферная коррекция</w:t>
      </w:r>
    </w:p>
    <w:p>
      <w:pPr>
        <w:pStyle w:val="Heading3"/>
      </w:pPr>
      <w:r>
        <w:t>11.1 Физика ионосферной задержки</w:t>
      </w:r>
    </w:p>
    <w:p>
      <w:pPr/>
      <w:r>
        <w:t>Фазовая скорость электромагнитной волны в ионосфере:</w:t>
      </w:r>
    </w:p>
    <w:p>
      <w:pPr/>
      <w:r>
        <w:t>$$v_{ph} = \frac{c}{n}$$</w:t>
      </w:r>
    </w:p>
    <w:p>
      <w:pPr/>
      <w:r>
        <w:t>где индекс преломления:</w:t>
      </w:r>
    </w:p>
    <w:p>
      <w:pPr/>
      <w:r>
        <w:t>$$n = \sqrt{1 - \frac{f_p^2}{f^2}} \approx 1 - \frac{K_{iono} \cdot N_e}{f^2}$$</w:t>
      </w:r>
    </w:p>
    <w:p>
      <w:pPr/>
      <w:r>
        <w:t>$K_{iono} = 40{,}3 \text{ м}^3/\text{с}^2$, $N_e$ — концентрация электронов (1/м³).</w:t>
      </w:r>
    </w:p>
    <w:p>
      <w:pPr/>
      <w:r/>
      <w:r>
        <w:rPr>
          <w:b/>
        </w:rPr>
        <w:t>Задержка дальности на L1:</w:t>
      </w:r>
      <w:r/>
    </w:p>
    <w:p>
      <w:pPr/>
      <w:r>
        <w:t>$$\Delta R_{iono}(f) = \frac{K_{iono} \cdot \text{TEC}}{f^2}$$</w:t>
      </w:r>
    </w:p>
    <w:p>
      <w:pPr/>
      <w:r>
        <w:t>где TEC = Полное электронное содержание (TECU = 10¹⁶ эл/м²).</w:t>
      </w:r>
    </w:p>
    <w:p>
      <w:pPr/>
      <w:r>
        <w:t>Для f = 1575,42 МГц, TEC = 10 TECU:</w:t>
      </w:r>
    </w:p>
    <w:p>
      <w:pPr/>
      <w:r>
        <w:t>$$\Delta R_{iono}(L1) = \frac{40{,}3 \times 10 \times 10^{16}}{(1575{,}42 \times 10^6)^2} \approx 1{,}62 \text{ м}$$</w:t>
      </w:r>
    </w:p>
    <w:p>
      <w:pPr/>
      <w:r>
        <w:t>Для f = 1176,45 МГц (L5), те же условия:</w:t>
      </w:r>
    </w:p>
    <w:p>
      <w:pPr/>
      <w:r>
        <w:t>$$\Delta R_{iono}(L5) \approx 2{,}91 \text{ м}$$</w:t>
      </w:r>
    </w:p>
    <w:p>
      <w:pPr>
        <w:pStyle w:val="Heading3"/>
      </w:pPr>
      <w:r>
        <w:t>11.2 Отображение на наклонную дальность</w:t>
      </w:r>
    </w:p>
    <w:p>
      <w:pPr/>
      <w:r>
        <w:t>Задержка зависит от угла наблюдения через функцию отображения тонкого слоя:</w:t>
      </w:r>
    </w:p>
    <w:p>
      <w:pPr/>
      <w:r>
        <w:t>$$F(\varepsilon) = \frac{1}{\sqrt{1 - \left(\frac{R_\oplus}{R_\oplus + h_{iono}} \cdot \cos\varepsilon\right)^2}}$$</w:t>
      </w:r>
    </w:p>
    <w:p>
      <w:pPr/>
      <w:r>
        <w:t>где $h_{iono}$ ≈ 350 км — высота тонкого слоя.</w:t>
      </w:r>
    </w:p>
    <w:p>
      <w:pPr/>
      <w:r>
        <w:t>При $\varepsilon$ = 10°: $F(10°) \approx 3{,}0$ (задержка в 3 раза больше зенитной).</w:t>
      </w:r>
    </w:p>
    <w:p>
      <w:pPr>
        <w:pStyle w:val="Heading3"/>
      </w:pPr>
      <w:r>
        <w:t>11.3 Методы коррекции</w:t>
      </w:r>
    </w:p>
    <w:p>
      <w:pPr>
        <w:pStyle w:val="Heading3"/>
      </w:pPr>
      <w:r>
        <w:t>Модель Клобухара (одночастотный пользователь)</w:t>
      </w:r>
    </w:p>
    <w:p>
      <w:pPr/>
      <w:r>
        <w:t>$$I_{Klobuchar}(\tau) = F \cdot \left[5 \times 10^{-9} + A_n \cdot \cos\!\left(\frac{2\pi(\tau - 50400)}{P_n}\right)\right]$$</w:t>
      </w:r>
    </w:p>
    <w:p>
      <w:pPr/>
      <w:r>
        <w:t>Коэффициенты $A_n$ (амплитуда) и $P_n$ (период) передаются в навигационном сообщении. Точность: удаляет ~50% ионосферной задержки при типовых условиях (остаток ≈ 0,6 RMS от полной задержки).</w:t>
      </w:r>
    </w:p>
    <w:p>
      <w:pPr>
        <w:pStyle w:val="Heading3"/>
      </w:pPr>
      <w:r>
        <w:t>NeQuick-G (Galileo, двухпараметрический)</w:t>
      </w:r>
    </w:p>
    <w:p>
      <w:pPr/>
      <w:r>
        <w:t>Более точная модель с адаптацией к солнечной активности. Остаток: ≈ 30% от полной задержки.</w:t>
      </w:r>
    </w:p>
    <w:p>
      <w:pPr>
        <w:pStyle w:val="Heading3"/>
      </w:pPr>
      <w:r>
        <w:t>Ионосферная свободная комбинация L1+L5</w:t>
      </w:r>
    </w:p>
    <w:p>
      <w:pPr/>
      <w:r>
        <w:t>Из двух псевдодальностей $\rho_1$, $\rho_2$:</w:t>
      </w:r>
    </w:p>
    <w:p>
      <w:pPr/>
      <w:r>
        <w:t>$$\rho_{IF} = \frac{f_1^2 \cdot \rho_1 - f_2^2 \cdot \rho_2}{f_1^2 - f_2^2}$$</w:t>
      </w:r>
    </w:p>
    <w:p>
      <w:pPr/>
      <w:r>
        <w:t>Ионосферная задержка исключается полностью. Остаток &lt; 0,2% от задержки L1.</w:t>
      </w:r>
    </w:p>
    <w:p>
      <w:pPr/>
      <w:r/>
      <w:r>
        <w:rPr>
          <w:b/>
        </w:rPr>
        <w:t>Усиление шума</w:t>
      </w:r>
      <w:r>
        <w:t xml:space="preserve"> при IF-комбинации:</w:t>
      </w:r>
    </w:p>
    <w:p>
      <w:pPr/>
      <w:r>
        <w:t>$$\sigma_{IF} = \sqrt{\alpha_1^2 + \alpha_2^2} \cdot \sigma_{single} = \sqrt{2{,}546^2 + 1{,}546^2} \cdot \sigma \approx 3{,}0 \cdot \sigma$$</w:t>
      </w:r>
    </w:p>
    <w:p>
      <w:pPr/>
      <w:r>
        <w:t xml:space="preserve">Таким образом, IF-комбинация устраняет ионосферу ценой </w:t>
      </w:r>
      <w:r>
        <w:rPr>
          <w:b/>
        </w:rPr>
        <w:t>утроения шума дальности</w:t>
      </w:r>
      <w:r>
        <w:t>.</w:t>
      </w:r>
    </w:p>
    <w:p>
      <w:pPr>
        <w:pStyle w:val="Heading3"/>
      </w:pPr>
      <w:r>
        <w:t>СДКМ (SBAS)</w:t>
      </w:r>
    </w:p>
    <w:p>
      <w:pPr/>
      <w:r>
        <w:t>Дифференциальная коррекция с наземных станций мониторинга. Остаток: ≈ 0,15 RMS (корреляция с реальным TEC в данной точке).</w:t>
      </w:r>
    </w:p>
    <w:p>
      <w:pPr>
        <w:pStyle w:val="Heading3"/>
      </w:pPr>
      <w:r>
        <w:t>11.4 Сравнение методов коррекции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Остаток (1σ)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Задержка данных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Частоты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Без коррекции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1–20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L1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Клобухар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50%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 с (в НС)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L1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NeQuick-G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30%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 с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L1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IF L1+L5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&lt; 0,2%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 с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L1+L5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СДКМ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15%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6–10 с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L1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delay_phase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Ионосферная задержка по частотам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model_compare_phase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Сравнение методов коррекции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residuals_phase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Остаточная ионосферная ошибка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no_lat_tec_phase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ТЕС от широты</w:t>
      </w:r>
    </w:p>
    <w:p/>
    <w:p>
      <w:pPr>
        <w:pStyle w:val="Heading2"/>
      </w:pPr>
      <w:r>
        <w:t>12. Динамика пользователя и точность позиционирования</w:t>
      </w:r>
    </w:p>
    <w:p>
      <w:pPr>
        <w:pStyle w:val="Heading3"/>
      </w:pPr>
      <w:r>
        <w:t>12.1 Бюджет ошибок пользовательского уровня (UERE)</w:t>
      </w:r>
    </w:p>
    <w:p>
      <w:pPr/>
      <w:r>
        <w:t>Суммарная ошибка псевдодальности UERE:</w:t>
      </w:r>
    </w:p>
    <w:p>
      <w:pPr/>
      <w:r>
        <w:t>$$\text{UERE} = \sqrt{\sigma_{sv\_clk}^2 + \sigma_{orbit}^2 + \sigma_{iono}^2 + \sigma_{tropo}^2 + \sigma_{noise}^2 + \sigma_{mp}^2 + \sigma_{dyn}^2}$$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Составляющая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L1 (м)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L1+L5 (м)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Часы КА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Бортовые часы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Эфемерид орбиты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Орбитальное определение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Ионосфера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0,05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Одночастотный/IF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Тропосфера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Модель Сааста. / ПГМ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Шум приёмника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0,9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C/N₀ (AURORA +15 дБ)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Многолучёвость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1,0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Конфигурация антенны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Динамика слежения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Зависит от платформы</w:t>
            </w:r>
          </w:p>
        </w:tc>
      </w:tr>
    </w:tbl>
    <w:p/>
    <w:p>
      <w:pPr>
        <w:pStyle w:val="Heading3"/>
      </w:pPr>
      <w:r>
        <w:t>12.2 Платформо-зависимые бюджеты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Платформа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Скорость (км/ч)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Динамика (g)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UERE L1+L5 (м)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Требование (м)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Авиация (эшелон)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850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1,1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220 (RNP10)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Авиация (заход)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250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0,3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1,4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40 (LPV-200)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Морской (океан)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0,02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Морской (гавань)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0,05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1,2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Автомобиль (трасса)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130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0,3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Автомобиль (город)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5,2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5</w:t>
            </w:r>
          </w:p>
        </w:tc>
      </w:tr>
    </w:tbl>
    <w:p/>
    <w:p>
      <w:pPr/>
      <w:r/>
      <w:r>
        <w:rPr>
          <w:b/>
        </w:rPr>
        <w:t>Ошибка слежения из-за динамики (PLL):</w:t>
      </w:r>
      <w:r/>
    </w:p>
    <w:p>
      <w:pPr/>
      <w:r>
        <w:t>$$\sigma_{dyn} = \frac{a \cdot \omega_n^{-3}}{3!} \cdot \frac{1}{f_0/c}$$</w:t>
      </w:r>
    </w:p>
    <w:p>
      <w:pPr/>
      <w:r>
        <w:t>где $\omega_n$ — собственная частота петли слежения, $a$ — ускорение.</w:t>
      </w:r>
    </w:p>
    <w:p>
      <w:pPr>
        <w:pStyle w:val="Heading3"/>
      </w:pPr>
      <w:r>
        <w:t>12.3 Точность позиционирования</w:t>
      </w:r>
    </w:p>
    <w:p>
      <w:pPr/>
      <w:r>
        <w:t>Горизонтальная точность (CEP-95):</w:t>
      </w:r>
    </w:p>
    <w:p>
      <w:pPr/>
      <w:r>
        <w:t>$$\text{H-95} = 2{,}0 \cdot \text{HDOP} \cdot \text{UERE}$$</w:t>
      </w:r>
    </w:p>
    <w:p>
      <w:pPr/>
      <w:r>
        <w:t>Вертикальная точность:</w:t>
      </w:r>
    </w:p>
    <w:p>
      <w:pPr/>
      <w:r>
        <w:t>$$\text{V-95} = 2{,}0 \cdot \text{VDOP} \cdot \text{UERE}$$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Платформа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HDOP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H-95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VDOP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V-95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Авиация (эшелон)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2,6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OK (треб. 220 м)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Морской (океан)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2,4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OK (треб. 10 м)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Автомобиль (трасса)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1,7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6,8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OK (треб. 5 м)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Автомобиль (город)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26,0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3,8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39,5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ПРОВЕРИТЬ</w:t>
            </w:r>
          </w:p>
        </w:tc>
      </w:tr>
    </w:tbl>
    <w:p/>
    <w:p>
      <w:pPr/>
      <w:r>
        <w:t>Городской сценарий требует дополнительных методов (RTK, картографирование, SLAM).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accuracy_phase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Точность позиционирования по платформам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21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uere_phase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UERE по платформам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_doppler_phase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Доплеровский сдвиг — динамика</w:t>
      </w:r>
    </w:p>
    <w:p/>
    <w:p>
      <w:pPr>
        <w:pStyle w:val="Heading2"/>
      </w:pPr>
      <w:r>
        <w:t>13. Орбитальное определение</w:t>
      </w:r>
    </w:p>
    <w:p>
      <w:pPr>
        <w:pStyle w:val="Heading3"/>
      </w:pPr>
      <w:r>
        <w:t>13.1 Факторы точности ОО</w:t>
      </w:r>
    </w:p>
    <w:p>
      <w:pPr/>
      <w:r>
        <w:t>Точность орбитального определения (ОО) зависит от:</w:t>
      </w:r>
    </w:p>
    <w:p>
      <w:pPr>
        <w:pStyle w:val="ListBullet"/>
        <w:ind w:left="567"/>
      </w:pPr>
      <w:r>
        <w:t>Длительности дуги наблюдения ($t_{arc}$)</w:t>
      </w:r>
    </w:p>
    <w:p>
      <w:pPr>
        <w:pStyle w:val="ListBullet"/>
        <w:ind w:left="567"/>
      </w:pPr>
      <w:r>
        <w:t>Числа наземных станций ($N_{GS}$)</w:t>
      </w:r>
    </w:p>
    <w:p>
      <w:pPr>
        <w:pStyle w:val="ListBullet"/>
        <w:ind w:left="567"/>
      </w:pPr>
      <w:r>
        <w:t>Шума измерений ($\sigma_{ranging}$)</w:t>
      </w:r>
    </w:p>
    <w:p>
      <w:pPr>
        <w:pStyle w:val="ListBullet"/>
        <w:ind w:left="567"/>
      </w:pPr>
      <w:r>
        <w:t>Пропуска контакта ($t_{gap}$)</w:t>
      </w:r>
    </w:p>
    <w:p>
      <w:pPr/>
      <w:r/>
      <w:r>
        <w:rPr>
          <w:b/>
        </w:rPr>
        <w:t>Аналитическая модель ошибки ОО:</w:t>
      </w:r>
      <w:r/>
    </w:p>
    <w:p>
      <w:pPr/>
      <w:r>
        <w:t>$$\sigma_R = \sigma_{R,base} \cdot \sigma_{ranging} \cdot \frac{1}{\sqrt{N_{GS}}} \cdot (1 + e^{-t_{arc}/4})$$</w:t>
      </w:r>
    </w:p>
    <w:p>
      <w:pPr/>
      <w:r>
        <w:t>$$\sigma_A = \sigma_{A,base} \cdot \sigma_{ranging} \cdot \frac{1}{\sqrt{N_{GS}}} \cdot (1 + e^{-t_{arc}/4}) + \dot\sigma_A \cdot t_{gap}$$</w:t>
      </w:r>
    </w:p>
    <w:p>
      <w:pPr/>
      <w:r>
        <w:t>где $\dot\sigma_A$ = 0,15 м/ч — скорость роста ошибки вдоль трека из-за неопределённости плотности атмосферы.</w:t>
      </w:r>
    </w:p>
    <w:p>
      <w:pPr>
        <w:pStyle w:val="Heading3"/>
      </w:pPr>
      <w:r>
        <w:t>13.2 Сравнение наземных сетей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Сеть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N ст.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Дуга (ч)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Пропуск (ч)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σ (м)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AURORA МКС (21 ст.)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0,30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GPS (18 ст., глоб.)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6,0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0,30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AURORA МКС + ИСЛ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24,0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0,10</w:t>
            </w:r>
          </w:p>
        </w:tc>
      </w:tr>
    </w:tbl>
    <w:p/>
    <w:p>
      <w:pPr/>
      <w:r/>
      <w:r>
        <w:rPr>
          <w:b/>
        </w:rPr>
        <w:t>Результаты ОО (1σ):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Сеть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R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A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C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3D (м)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UERE (м)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AURORA МКС (21 ст.)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0,10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1,02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0,48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1,12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0,33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GPS (глоб., 18 ст.)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0,06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0,52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0,25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0,58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0,18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AURORA МКС + ИСЛ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0,20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0,09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0,22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0,07</w:t>
            </w:r>
          </w:p>
        </w:tc>
      </w:tr>
    </w:tbl>
    <w:p/>
    <w:p>
      <w:pPr>
        <w:pStyle w:val="Heading3"/>
      </w:pPr>
      <w:r>
        <w:t>13.3 Деградация прогноза эфемерид</w:t>
      </w:r>
    </w:p>
    <w:p>
      <w:pPr/>
      <w:r>
        <w:t>За 12 ч без наземного контакта (только МКС):</w:t>
      </w:r>
    </w:p>
    <w:p>
      <w:pPr>
        <w:pStyle w:val="ListBullet"/>
        <w:ind w:left="567"/>
      </w:pPr>
      <w:r>
        <w:t>Вдоль трека: 3,2 м</w:t>
      </w:r>
    </w:p>
    <w:p>
      <w:pPr>
        <w:pStyle w:val="ListBullet"/>
        <w:ind w:left="567"/>
      </w:pPr>
      <w:r>
        <w:t>3D: 3,4 м</w:t>
      </w:r>
    </w:p>
    <w:p>
      <w:pPr/>
      <w:r>
        <w:t>С ИСЛ (непрерывный): вдоль трека &lt; 0,5 м за 12 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rac_comparison_phase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Сравнение RAC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prediction_phase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Деградация прогноза эфемерид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_network_compare_phase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Сравнение наземных сетей</w:t>
      </w:r>
    </w:p>
    <w:p/>
    <w:p>
      <w:pPr>
        <w:pStyle w:val="Heading2"/>
      </w:pPr>
      <w:r>
        <w:t>14. Целостность навигации и RAIM</w:t>
      </w:r>
    </w:p>
    <w:p>
      <w:pPr>
        <w:pStyle w:val="Heading3"/>
      </w:pPr>
      <w:r>
        <w:t>14.1 Требования к целостности</w:t>
      </w:r>
    </w:p>
    <w:p>
      <w:pPr/>
      <w:r>
        <w:t>Для авиации категории CAT-I:</w:t>
      </w:r>
    </w:p>
    <w:p>
      <w:pPr>
        <w:pStyle w:val="ListBullet"/>
        <w:ind w:left="567"/>
      </w:pPr>
      <w:r/>
      <w:r>
        <w:rPr>
          <w:b/>
        </w:rPr>
        <w:t>TIR</w:t>
      </w:r>
      <w:r>
        <w:t xml:space="preserve"> (Target Integrity Risk): &lt; 10⁻⁷/ч</w:t>
      </w:r>
    </w:p>
    <w:p>
      <w:pPr>
        <w:pStyle w:val="ListBullet"/>
        <w:ind w:left="567"/>
      </w:pPr>
      <w:r/>
      <w:r>
        <w:rPr>
          <w:b/>
        </w:rPr>
        <w:t>AL</w:t>
      </w:r>
      <w:r>
        <w:t xml:space="preserve"> (Alert Limit): H = 40 м, V = 50 м</w:t>
      </w:r>
    </w:p>
    <w:p>
      <w:pPr>
        <w:pStyle w:val="ListBullet"/>
        <w:ind w:left="567"/>
      </w:pPr>
      <w:r/>
      <w:r>
        <w:rPr>
          <w:b/>
        </w:rPr>
        <w:t>TTA</w:t>
      </w:r>
      <w:r>
        <w:t xml:space="preserve"> (Time-to-Alert): &lt; 10 с</w:t>
      </w:r>
    </w:p>
    <w:p>
      <w:pPr/>
      <w:r>
        <w:t>AURORA с 300 спутниками и N_vis ≈ 36 обеспечивает избыточность, необходимую для RAIM.</w:t>
      </w:r>
    </w:p>
    <w:p>
      <w:pPr>
        <w:pStyle w:val="Heading3"/>
      </w:pPr>
      <w:r>
        <w:t>14.2 Алгоритм RAIM</w:t>
      </w:r>
    </w:p>
    <w:p>
      <w:pPr/>
      <w:r>
        <w:t>Используется метод расстояния Пита (Parity Space):</w:t>
      </w:r>
    </w:p>
    <w:p>
      <w:pPr/>
      <w:r/>
      <w:r>
        <w:rPr>
          <w:b/>
        </w:rPr>
        <w:t>Тест целостности:</w:t>
      </w:r>
      <w:r/>
    </w:p>
    <w:p>
      <w:pPr/>
      <w:r>
        <w:t>$$\chi^2_{RAIM} = \frac{||\mathbf{p}||^2}{\sigma_0^2} \sim \chi^2(m - 4)$$</w:t>
      </w:r>
    </w:p>
    <w:p>
      <w:pPr/>
      <w:r>
        <w:t>где $\mathbf{p}$ — вектор ошибки (parity vector), $m$ — число наблюдаемых спутников.</w:t>
      </w:r>
    </w:p>
    <w:p>
      <w:pPr/>
      <w:r/>
      <w:r>
        <w:rPr>
          <w:b/>
        </w:rPr>
        <w:t>Порог обнаружения</w:t>
      </w:r>
      <w:r>
        <w:t xml:space="preserve"> при вероятности ложной тревоги $P_{fa}$ = 0,001:</w:t>
      </w:r>
    </w:p>
    <w:p>
      <w:pPr/>
      <w:r>
        <w:t>$$T_D = \chi^2_{inv}(1 - P_{fa},\, m-4)$$</w:t>
      </w:r>
    </w:p>
    <w:p>
      <w:pPr/>
      <w:r/>
      <w:r>
        <w:rPr>
          <w:b/>
        </w:rPr>
        <w:t>Доступность RAIM</w:t>
      </w:r>
      <w:r>
        <w:t xml:space="preserve"> при $m$ ≥ 5 для вертикального компонента:</w:t>
      </w:r>
    </w:p>
    <w:p>
      <w:pPr>
        <w:pStyle w:val="ListBullet"/>
        <w:ind w:left="567"/>
      </w:pPr>
      <w:r>
        <w:t>Фаза 4 (N_vis ≈ 36): доступность &gt; 99,999%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360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m_phase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3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RAIM доступность</w:t>
      </w:r>
    </w:p>
    <w:p>
      <w:pPr>
        <w:pStyle w:val="Heading3"/>
      </w:pPr>
      <w:r>
        <w:t>14.3 ARAIM (Advanced RAIM)</w:t>
      </w:r>
    </w:p>
    <w:p>
      <w:pPr/>
      <w:r>
        <w:t>Расширенный RAIM с множественными гипотезами отказов:</w:t>
      </w:r>
    </w:p>
    <w:p>
      <w:pPr/>
      <w:r>
        <w:t>$$P_{HMI} = \sum_{k} P_{H_k} \cdot P_{HMI|H_k}$$</w:t>
      </w:r>
    </w:p>
    <w:p>
      <w:pPr/>
      <w:r>
        <w:t>Для N_vis ≥ 20 система выдерживает одновременный отказ 2–3 спутников при сохранении целостности.</w:t>
      </w:r>
    </w:p>
    <w:p/>
    <w:p>
      <w:pPr>
        <w:pStyle w:val="Heading2"/>
      </w:pPr>
      <w:r>
        <w:t>15. Помехозащищённость и антиджамминг</w:t>
      </w:r>
    </w:p>
    <w:p>
      <w:pPr>
        <w:pStyle w:val="Heading3"/>
      </w:pPr>
      <w:r>
        <w:t>15.1 Устойчивость к преднамеренным помехам</w:t>
      </w:r>
    </w:p>
    <w:p>
      <w:pPr/>
      <w:r>
        <w:t xml:space="preserve">Базовая мощность сигнала у поверхности (L1, зенит): </w:t>
      </w:r>
      <w:r>
        <w:rPr>
          <w:b/>
        </w:rPr>
        <w:t>−110 дБм</w:t>
      </w:r>
      <w:r/>
    </w:p>
    <w:p>
      <w:pPr/>
      <w:r>
        <w:t>Мощность помехи для подавления (J/S = 0 дБ):</w:t>
      </w:r>
    </w:p>
    <w:p>
      <w:pPr/>
      <w:r>
        <w:t>$$P_{jammer} \geq P_{signal} \cdot \frac{4\pi R_j^2}{G_j}$$</w:t>
      </w:r>
    </w:p>
    <w:p>
      <w:pPr/>
      <w:r>
        <w:t>При дальности 10 км от джаммера:</w:t>
      </w:r>
    </w:p>
    <w:p>
      <w:pPr>
        <w:pStyle w:val="ListBullet"/>
        <w:ind w:left="567"/>
      </w:pPr>
      <w:r>
        <w:t>GPS: $P_{jam}$ ≈ 1 Вт</w:t>
      </w:r>
    </w:p>
    <w:p>
      <w:pPr>
        <w:pStyle w:val="ListBullet"/>
        <w:ind w:left="567"/>
      </w:pPr>
      <w:r>
        <w:t>AURORA: $P_{jam}$ ≈ 4500 Вт (превышение в 4500 раз)</w:t>
      </w:r>
    </w:p>
    <w:p>
      <w:pPr>
        <w:pStyle w:val="Heading3"/>
      </w:pPr>
      <w:r>
        <w:t>15.2 Технологии антиджамминга</w:t>
      </w:r>
    </w:p>
    <w:p>
      <w:pPr/>
      <w:r/>
      <w:r>
        <w:rPr>
          <w:b/>
        </w:rPr>
        <w:t>1. Повышение мощности сигнала (+23 дБ над GPS)</w:t>
      </w:r>
      <w:r/>
    </w:p>
    <w:p>
      <w:pPr/>
      <w:r>
        <w:t>Основной фактор. LEO-геометрия даёт мощность сигнала на 200× выше.</w:t>
      </w:r>
    </w:p>
    <w:p>
      <w:pPr/>
      <w:r/>
      <w:r>
        <w:rPr>
          <w:b/>
        </w:rPr>
        <w:t>2. Управляемые нули (Null Steering)</w:t>
      </w:r>
      <w:r/>
    </w:p>
    <w:p>
      <w:pPr/>
      <w:r>
        <w:t>Адаптивная антенная решётка формирует нули в направлении помехи:</w:t>
      </w:r>
    </w:p>
    <w:p>
      <w:pPr/>
      <w:r>
        <w:t>$$\mathbf{w}_{null} = \mathbf{R}^{-1}\mathbf{s}_d$$</w:t>
      </w:r>
    </w:p>
    <w:p>
      <w:pPr/>
      <w:r>
        <w:t>Достигаемое подавление: 20–40 дБ.</w:t>
      </w:r>
    </w:p>
    <w:p>
      <w:pPr/>
      <w:r/>
      <w:r>
        <w:rPr>
          <w:b/>
        </w:rPr>
        <w:t>3. Быстрое обновление геометрии</w:t>
      </w:r>
      <w:r/>
    </w:p>
    <w:p>
      <w:pPr/>
      <w:r>
        <w:t>LEO-скорость 57°/мин означает, что джаммер теряет эффективность по мере изменения геометрии. За 3 мин другие спутники занимают другие азимуты.</w:t>
      </w:r>
    </w:p>
    <w:p>
      <w:pPr/>
      <w:r/>
      <w:r>
        <w:rPr>
          <w:b/>
        </w:rPr>
        <w:t>4. Разнесение частот L1+L5</w:t>
      </w:r>
      <w:r/>
    </w:p>
    <w:p>
      <w:pPr/>
      <w:r>
        <w:t>Широкополосный джаммер должен подавлять обе полосы одновременно (+3 дБ требуемой мощности).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jam_advantage_phase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Антиджамминг преимущество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jam_radius_phase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Радиус зоны подавления</w:t>
      </w:r>
    </w:p>
    <w:p/>
    <w:p>
      <w:pPr>
        <w:pStyle w:val="Heading2"/>
      </w:pPr>
      <w:r>
        <w:t>16. Аутентификация навигационного сигнала (TESLA MAC)</w:t>
      </w:r>
    </w:p>
    <w:p>
      <w:pPr>
        <w:pStyle w:val="Heading3"/>
      </w:pPr>
      <w:r>
        <w:t>16.1 Структура TESLA</w:t>
      </w:r>
    </w:p>
    <w:p>
      <w:pPr/>
      <w:r>
        <w:t>TESLA (Timed Efficient Stream Loss-tolerant Authentication) — протокол аутентификации навигационного сигнала с задержкой раскрытия ключа.</w:t>
      </w:r>
    </w:p>
    <w:p>
      <w:pPr/>
      <w:r/>
      <w:r>
        <w:rPr>
          <w:b/>
        </w:rPr>
        <w:t>Процедура:</w:t>
      </w:r>
      <w:r/>
    </w:p>
    <w:p>
      <w:pPr>
        <w:pStyle w:val="ListBullet"/>
        <w:ind w:left="567"/>
      </w:pPr>
      <w:r>
        <w:t>КА генерирует цепочку ключей: $k_n = H(k_{n+1})$ (односторонняя хэш-функция)</w:t>
      </w:r>
    </w:p>
    <w:p>
      <w:pPr>
        <w:pStyle w:val="ListBullet"/>
        <w:ind w:left="567"/>
      </w:pPr>
      <w:r>
        <w:t>В момент $t_i$ передаётся MAC($m_i$, $k_i$) — код аутентификации сообщения</w:t>
      </w:r>
    </w:p>
    <w:p>
      <w:pPr>
        <w:pStyle w:val="ListBullet"/>
        <w:ind w:left="567"/>
      </w:pPr>
      <w:r>
        <w:t>В момент $t_{i+N}$ раскрывается $k_i$; получатель проверяет MAC</w:t>
      </w:r>
    </w:p>
    <w:p>
      <w:pPr/>
      <w:r/>
      <w:r>
        <w:rPr>
          <w:b/>
        </w:rPr>
        <w:t>Параметры:</w:t>
      </w:r>
      <w:r/>
    </w:p>
    <w:p>
      <w:pPr>
        <w:pStyle w:val="ListBullet"/>
        <w:ind w:left="567"/>
      </w:pPr>
      <w:r>
        <w:t>Алгоритм: SHA-256 / HMAC-256</w:t>
      </w:r>
    </w:p>
    <w:p>
      <w:pPr>
        <w:pStyle w:val="ListBullet"/>
        <w:ind w:left="567"/>
      </w:pPr>
      <w:r>
        <w:t>Цепочка ключей: 128 бит</w:t>
      </w:r>
    </w:p>
    <w:p>
      <w:pPr>
        <w:pStyle w:val="ListBullet"/>
        <w:ind w:left="567"/>
      </w:pPr>
      <w:r>
        <w:t>Период раскрытия: 30 с</w:t>
      </w:r>
    </w:p>
    <w:p>
      <w:pPr>
        <w:pStyle w:val="ListBullet"/>
        <w:ind w:left="567"/>
      </w:pPr>
      <w:r>
        <w:t>Защита: от спуфинга (replay), поддельных сигналов</w:t>
      </w:r>
    </w:p>
    <w:p>
      <w:pPr/>
      <w:r/>
      <w:r>
        <w:rPr>
          <w:b/>
        </w:rPr>
        <w:t>Ограничение:</w:t>
      </w:r>
      <w:r>
        <w:t xml:space="preserve"> задержка верификации = период раскрытия (30 с). Данный метод аутентифицирует прошлые сообщения, а не текущие.</w:t>
      </w:r>
    </w:p>
    <w:p>
      <w:pPr>
        <w:pStyle w:val="Heading3"/>
      </w:pPr>
      <w:r>
        <w:t>16.2 Устойчивость к спуфингу</w:t>
      </w:r>
    </w:p>
    <w:p>
      <w:pPr/>
      <w:r>
        <w:t>Вероятность успешного спуфинга при TESLA:</w:t>
      </w:r>
    </w:p>
    <w:p>
      <w:pPr>
        <w:pStyle w:val="ListBullet"/>
        <w:ind w:left="567"/>
      </w:pPr>
      <w:r>
        <w:t>Без знания будущего ключа: $P_{spoof} = 2^{-128}$ (криптостойкость SHA-256)</w:t>
      </w:r>
    </w:p>
    <w:p>
      <w:pPr>
        <w:pStyle w:val="ListBullet"/>
        <w:ind w:left="567"/>
      </w:pPr>
      <w:r>
        <w:t>Задержка помогает обнаружить аномалию за 30 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50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la_timeline_phase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TESLA хронология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la_attacks_phase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TESLA устойчивость к атакам</w:t>
      </w:r>
    </w:p>
    <w:p/>
    <w:p>
      <w:pPr>
        <w:pStyle w:val="Heading2"/>
      </w:pPr>
      <w:r>
        <w:t>17. Многолучёвость и борьба с ней</w:t>
      </w:r>
    </w:p>
    <w:p>
      <w:pPr>
        <w:pStyle w:val="Heading3"/>
      </w:pPr>
      <w:r>
        <w:t>17.1 Модель многолучёвости</w:t>
      </w:r>
    </w:p>
    <w:p>
      <w:pPr/>
      <w:r>
        <w:t>Ошибка дальности из-за многолучёвости:</w:t>
      </w:r>
    </w:p>
    <w:p>
      <w:pPr/>
      <w:r>
        <w:t>$$\sigma_{mp} = A_{mp} \cdot \frac{1}{1 + (\varepsilon/\varepsilon_0)^n}$$</w:t>
      </w:r>
    </w:p>
    <w:p>
      <w:pPr/>
      <w:r>
        <w:t>где $A_{mp}$ ≈ 1,0–5,0 м (зависит от среды), $\varepsilon_0$ ≈ 30° (угол спада).</w:t>
      </w:r>
    </w:p>
    <w:p>
      <w:pPr>
        <w:pStyle w:val="Heading3"/>
      </w:pPr>
      <w:r>
        <w:t>17.2 Преимущество AURORA в борьбе с многолучёвостью</w:t>
      </w:r>
    </w:p>
    <w:p>
      <w:pPr/>
      <w:r/>
      <w:r>
        <w:rPr>
          <w:b/>
        </w:rPr>
        <w:t>Быстрое изменение геометрии</w:t>
      </w:r>
      <w:r>
        <w:t xml:space="preserve"> — ключевое преимущество LEO:</w:t>
      </w:r>
    </w:p>
    <w:p>
      <w:pPr>
        <w:pStyle w:val="ListBullet"/>
        <w:ind w:left="567"/>
      </w:pPr>
      <w:r>
        <w:t>Период когерентности многолучёвости: 10–60 с</w:t>
      </w:r>
    </w:p>
    <w:p>
      <w:pPr>
        <w:pStyle w:val="ListBullet"/>
        <w:ind w:left="567"/>
      </w:pPr>
      <w:r>
        <w:t>Спутник AURORA за 60 с смещается на 57° по небосводу</w:t>
      </w:r>
    </w:p>
    <w:p>
      <w:pPr>
        <w:pStyle w:val="ListBullet"/>
        <w:ind w:left="567"/>
      </w:pPr>
      <w:r>
        <w:t>Корреляция ошибки исчезает быстрее, чем при MEO</w:t>
      </w:r>
    </w:p>
    <w:p>
      <w:pPr/>
      <w:r>
        <w:t>Стандартное отклонение ошибки многолучёвости (LEO vs MEO):</w:t>
      </w:r>
    </w:p>
    <w:p>
      <w:pPr/>
      <w:r>
        <w:t>$$\sigma_{mp,LEO}(\tau) \approx 0{,}5 \cdot \sigma_{mp,MEO}(\tau) \quad \text{при } \tau &gt; 30 \text{ с}$$</w:t>
      </w:r>
    </w:p>
    <w:p>
      <w:pPr>
        <w:pStyle w:val="Heading3"/>
      </w:pPr>
      <w:r>
        <w:t>17.3 Технологические меры</w:t>
      </w:r>
    </w:p>
    <w:p>
      <w:pPr>
        <w:pStyle w:val="ListBullet"/>
        <w:ind w:left="567"/>
      </w:pPr>
      <w:r>
        <w:t>Антенна с минимальным уровнем задней полусферы (≥ 20 дБ ниже главного луча)</w:t>
      </w:r>
    </w:p>
    <w:p>
      <w:pPr>
        <w:pStyle w:val="ListBullet"/>
        <w:ind w:left="567"/>
      </w:pPr>
      <w:r>
        <w:t>Алгоритм MMT (Multipath Mitigation Technology): нарроу-корреляторы (0,05 чипа)</w:t>
      </w:r>
    </w:p>
    <w:p>
      <w:pPr>
        <w:pStyle w:val="ListBullet"/>
        <w:ind w:left="567"/>
      </w:pPr>
      <w:r>
        <w:t>Авторегрессионная фильтрация ошибки многолучёвости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ath_phase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Многолучёвость: ошибка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381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ath_uere_phase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UERE от многолучёвости</w:t>
      </w:r>
    </w:p>
    <w:p/>
    <w:p>
      <w:pPr>
        <w:pStyle w:val="Heading2"/>
      </w:pPr>
      <w:r>
        <w:t>18. Энергетический бюджет</w:t>
      </w:r>
    </w:p>
    <w:p>
      <w:pPr>
        <w:pStyle w:val="Heading3"/>
      </w:pPr>
      <w:r>
        <w:t>18.1 Режимы потребления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Подсистема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Солнечный (Вт)</w:t>
            </w:r>
          </w:p>
        </w:tc>
        <w:tc>
          <w:tcPr>
            <w:tcW w:type="dxa" w:w="3118"/>
            <w:shd w:val="clear" w:color="auto" w:fill="D6E4F0"/>
          </w:tcPr>
          <w:p>
            <w:pPr/>
            <w:r>
              <w:rPr>
                <w:b/>
                <w:sz w:val="18"/>
              </w:rPr>
              <w:t>Затенённый (Вт)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Навигационная ПН (L1+L5)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45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ISL ПН (2 канала)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БОРТОВОЙ компьютер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ADCS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Двигательная установка (дежурный)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ТКС (нагреватели)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Связь (TM/TC)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8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  <w:t>Зарядка АКБ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128 Вт</w:t>
            </w:r>
            <w:r/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118 Вт</w:t>
            </w:r>
            <w:r/>
          </w:p>
        </w:tc>
      </w:tr>
    </w:tbl>
    <w:p/>
    <w:p>
      <w:pPr>
        <w:pStyle w:val="Heading3"/>
      </w:pPr>
      <w:r>
        <w:t>18.2 Мощность солнечных батарей</w:t>
      </w:r>
    </w:p>
    <w:p>
      <w:pPr/>
      <w:r/>
      <w:r>
        <w:rPr>
          <w:b/>
        </w:rPr>
        <w:t>Эффективность СБ:</w:t>
      </w:r>
      <w:r/>
    </w:p>
    <w:p>
      <w:pPr>
        <w:pStyle w:val="ListBullet"/>
        <w:ind w:left="567"/>
      </w:pPr>
      <w:r>
        <w:t>Тип: GaAs тройной переход, η = 30%</w:t>
      </w:r>
    </w:p>
    <w:p>
      <w:pPr>
        <w:pStyle w:val="ListBullet"/>
        <w:ind w:left="567"/>
      </w:pPr>
      <w:r>
        <w:t>Площадь: 2 × 1,5 м² = 3,0 м²</w:t>
      </w:r>
    </w:p>
    <w:p>
      <w:pPr>
        <w:pStyle w:val="ListBullet"/>
        <w:ind w:left="567"/>
      </w:pPr>
      <w:r>
        <w:t>Солнечная постоянная (1 а.е.): $S_0$ = 1361 Вт/м²</w:t>
      </w:r>
    </w:p>
    <w:p>
      <w:pPr/>
      <w:r/>
      <w:r>
        <w:rPr>
          <w:b/>
        </w:rPr>
        <w:t>Мощность НСЖ (BOL):</w:t>
      </w:r>
      <w:r/>
    </w:p>
    <w:p>
      <w:pPr/>
      <w:r>
        <w:t>$$P_{BOL} = S_0 \cdot A_{SA} \cdot \eta_{BOL} \cdot \cos\theta = 1361 \times 3{,}0 \times 0{,}30 \times 0{,}90 \approx 1104 \text{ Вт}$$</w:t>
      </w:r>
    </w:p>
    <w:p>
      <w:pPr/>
      <w:r>
        <w:t>(с учётом угла $\theta$ к нормали панели, типично cos θ ≈ 0,90 в среднем)</w:t>
      </w:r>
    </w:p>
    <w:p>
      <w:pPr/>
      <w:r/>
      <w:r>
        <w:rPr>
          <w:b/>
        </w:rPr>
        <w:t>Деградация КСЖ (EOL, 7 лет):</w:t>
      </w:r>
      <w:r/>
    </w:p>
    <w:p>
      <w:pPr/>
      <w:r>
        <w:t>Для орбиты 1000 км, флюенс протонов ≈ $5 × 10^{13}$ пр/см²:</w:t>
      </w:r>
    </w:p>
    <w:p>
      <w:pPr/>
      <w:r>
        <w:t>$$P_{EOL} = P_{BOL} \cdot (1 - \delta_{rad})^{7} \approx 1104 \times (1 - 0{,}03)^7 \approx 882 \text{ Вт}$$</w:t>
      </w:r>
    </w:p>
    <w:p>
      <w:pPr/>
      <w:r>
        <w:t>$$\text{Деградация за 7 лет} \approx 20\%$$</w:t>
      </w:r>
    </w:p>
    <w:p>
      <w:pPr/>
      <w:r/>
      <w:r>
        <w:rPr>
          <w:b/>
        </w:rPr>
        <w:t>Потребная мощность с учётом затенений:</w:t>
      </w:r>
      <w:r/>
    </w:p>
    <w:p>
      <w:pPr/>
      <w:r>
        <w:t>Средняя доля затенения (h=1000 км): ≈ 34% (для $\beta$ = 0°)</w:t>
      </w:r>
    </w:p>
    <w:p>
      <w:pPr/>
      <w:r>
        <w:t>Мощность с учётом эффективности зарядки АКБ ($\eta_{bat}$ = 0,9):</w:t>
      </w:r>
    </w:p>
    <w:p>
      <w:pPr/>
      <w:r>
        <w:t>$$P_{reqd} = \frac{P_{eclipse} \cdot t_{eclipse}}{t_{orbit} \cdot \eta_{bat}} + P_{sun} \cdot \frac{t_{sun}}{t_{orbit}}$$</w:t>
      </w:r>
    </w:p>
    <w:p>
      <w:pPr>
        <w:pStyle w:val="Heading3"/>
      </w:pPr>
      <w:r>
        <w:t>18.3 Ёмкость аккумулятора</w:t>
      </w:r>
    </w:p>
    <w:p>
      <w:pPr/>
      <w:r>
        <w:t>Энергия за период затенения:</w:t>
      </w:r>
    </w:p>
    <w:p>
      <w:pPr/>
      <w:r>
        <w:t>$$E_{eclipse} = P_{eclipse} \cdot t_{eclipse} = 118 \times (0{,}34 \times 6305) \approx 253 \text{ кДж} \approx 70 \text{ Вт·ч}$$</w:t>
      </w:r>
    </w:p>
    <w:p>
      <w:pPr/>
      <w:r>
        <w:t>Глубина разряда ≤ 80% → необходимая ёмкость:</w:t>
      </w:r>
    </w:p>
    <w:p>
      <w:pPr/>
      <w:r>
        <w:t>$$C_{bat} = \frac{E_{eclipse}}{0{,}80} \approx 87{,}5 \text{ Вт·ч}$$</w:t>
      </w:r>
    </w:p>
    <w:p>
      <w:pPr/>
      <w:r>
        <w:t xml:space="preserve">Принято: </w:t>
      </w:r>
      <w:r>
        <w:rPr>
          <w:b/>
        </w:rPr>
        <w:t>90 Вт·ч</w:t>
      </w:r>
      <w:r>
        <w:t xml:space="preserve"> (Li-Ion, конфигурация 3S×12P).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7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budget_breakdown_phase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Энергетический бюджет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vs_year_phase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Мощность СБ vs год миссии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vs_beta_phase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Мощность vs бета-угол</w:t>
      </w:r>
    </w:p>
    <w:p/>
    <w:p>
      <w:pPr>
        <w:pStyle w:val="Heading2"/>
      </w:pPr>
      <w:r>
        <w:t>19. Массовый бюджет</w:t>
      </w:r>
    </w:p>
    <w:p>
      <w:pPr>
        <w:pStyle w:val="Heading3"/>
      </w:pPr>
      <w:r>
        <w:t>19.1 Детальный массовый бюджет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Подсистема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Масса (кг)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Навигационная ПН (L1+L5)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18,0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ISL ПН (Ka)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8,0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Часовой стандарт (Cs + 2×Rb)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ADCS (звёздные датчики, маховики)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9,0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Двигательная установка (без топлива)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5,0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Система электропитания (СБ+АКБ)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14,0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Бортовой компьютер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3,0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Связь (TM/TC)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3,0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Структура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Тепловой контроль (ТКС)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9,0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Кабели и разные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7,0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Сухая масса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100,0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Запас 10%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Сухая с запасом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110,0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Топливо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30,0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Влажная масса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140,0</w:t>
            </w:r>
            <w:r/>
          </w:p>
        </w:tc>
      </w:tr>
    </w:tbl>
    <w:p/>
    <w:p>
      <w:pPr>
        <w:pStyle w:val="Heading3"/>
      </w:pPr>
      <w:r>
        <w:t>19.2 Бюджет ΔV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Маневр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ΔV (м/с)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Орбитальное корректирование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Поддержание орбиты (7 лет)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Предотвращение столкновений (CAM, 7 лет)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1,1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Схода с орбиты (deorbit)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 потребный ΔV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46,1</w:t>
            </w:r>
            <w:r/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Принято с запасом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50,0</w:t>
            </w:r>
            <w:r/>
          </w:p>
        </w:tc>
      </w:tr>
    </w:tbl>
    <w:p/>
    <w:p>
      <w:pPr/>
      <w:r>
        <w:t>Уравнение Циолковского:</w:t>
      </w:r>
    </w:p>
    <w:p>
      <w:pPr/>
      <w:r>
        <w:t>$$m_{prop} = m_{wet} \cdot \left(1 - e^{-\Delta V / (I_{sp} \cdot g_0)}\right)$$</w:t>
      </w:r>
    </w:p>
    <w:p>
      <w:pPr/>
      <w:r>
        <w:t>Для $I_{sp}$ = 210 с (холодный газ N₂) и $\Delta V$ = 50 м/с:</w:t>
      </w:r>
    </w:p>
    <w:p>
      <w:pPr/>
      <w:r>
        <w:t>$$m_{prop} = 140 \times \left(1 - e^{-50/(210 \times 9{,}81)}\right) \approx 140 \times 0{,}0235 \approx 3{,}3 \text{ кг}$$</w:t>
      </w:r>
    </w:p>
    <w:p>
      <w:pPr/>
      <w:r>
        <w:t>Для ионного двигателя ($I_{sp}$ = 3000 с):</w:t>
      </w:r>
    </w:p>
    <w:p>
      <w:pPr/>
      <w:r>
        <w:t>$$m_{prop} = 140 \times \left(1 - e^{-50/29430}\right) \approx 0{,}24 \text{ кг}$$</w:t>
      </w:r>
    </w:p>
    <w:p>
      <w:pPr/>
      <w:r>
        <w:t>Принятое значение 30 кг топлива учитывает схода с орбиты (требуемый ΔV ≈ 100 м/с) и использование холодного газа для маневрирования.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_breakdown_phase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Распределение масс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_pie_phase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Секторная диаграмма масс</w:t>
      </w:r>
    </w:p>
    <w:p/>
    <w:p>
      <w:pPr>
        <w:pStyle w:val="Heading2"/>
      </w:pPr>
      <w:r>
        <w:t>20. Тепловой режим</w:t>
      </w:r>
    </w:p>
    <w:p>
      <w:pPr>
        <w:pStyle w:val="Heading3"/>
      </w:pPr>
      <w:r>
        <w:t>20.1 Модель теплового равновесия</w:t>
      </w:r>
    </w:p>
    <w:p>
      <w:pPr/>
      <w:r>
        <w:t>Упрощённая двухузловая модель теплового баланса (солнечная сторона):</w:t>
      </w:r>
    </w:p>
    <w:p>
      <w:pPr/>
      <w:r/>
      <w:r>
        <w:rPr>
          <w:b/>
        </w:rPr>
        <w:t>Тепловыделение:</w:t>
      </w:r>
      <w:r/>
    </w:p>
    <w:p>
      <w:pPr/>
      <w:r>
        <w:t>$$Q_{solar} = \alpha_s \cdot S_0 \cdot A_{solar} \quad \text{(поглощение солнца)}$$</w:t>
      </w:r>
    </w:p>
    <w:p>
      <w:pPr/>
      <w:r>
        <w:t>$$Q_{albedo} = \alpha_s \cdot a_E \cdot S_0 \cdot A_{nadis} \quad \text{(альбедо Земли)}$$</w:t>
      </w:r>
    </w:p>
    <w:p>
      <w:pPr/>
      <w:r>
        <w:t>$$Q_{IR} = \varepsilon_s \cdot E_{IR} \cdot A_{nadis} \quad \text{(ИК-излучение Земли)}$$</w:t>
      </w:r>
    </w:p>
    <w:p>
      <w:pPr/>
      <w:r>
        <w:t>$$Q_{internal} \quad \text{(бортовое тепловыделение)}$$</w:t>
      </w:r>
    </w:p>
    <w:p>
      <w:pPr/>
      <w:r/>
      <w:r>
        <w:rPr>
          <w:b/>
        </w:rPr>
        <w:t>Излучение:</w:t>
      </w:r>
      <w:r/>
    </w:p>
    <w:p>
      <w:pPr/>
      <w:r>
        <w:t>$$Q_{rad} = \varepsilon \cdot \sigma \cdot A_{rad} \cdot T^4$$</w:t>
      </w:r>
    </w:p>
    <w:p>
      <w:pPr/>
      <w:r>
        <w:t>Равновесная температура:</w:t>
      </w:r>
    </w:p>
    <w:p>
      <w:pPr/>
      <w:r>
        <w:t>$$T_{eq} = \left(\frac{Q_{solar} + Q_{albedo} + Q_{IR} + Q_{internal}}{\varepsilon \cdot \sigma \cdot A_{rad}}\right)^{0{,}25}$$</w:t>
      </w:r>
    </w:p>
    <w:p>
      <w:pPr/>
      <w:r>
        <w:t>Параметры КА AURORA: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Коэф. поглощения солнечного излучения $\alpha_s$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0,92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Коэф. излучения радиатора $\varepsilon$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0,85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Площадь солнечных панелей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3,0 м²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Площадь радиатора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0,6 м²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Внутреннее тепловыделение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80 Вт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Альбедо Земли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0,30</w:t>
            </w:r>
          </w:p>
        </w:tc>
      </w:tr>
    </w:tbl>
    <w:p/>
    <w:p>
      <w:pPr/>
      <w:r/>
      <w:r>
        <w:rPr>
          <w:b/>
        </w:rPr>
        <w:t>Результаты расчёта:</w:t>
      </w:r>
      <w:r/>
    </w:p>
    <w:p>
      <w:pPr>
        <w:pStyle w:val="ListBullet"/>
        <w:ind w:left="567"/>
      </w:pPr>
      <w:r>
        <w:t>Солнечная фаза, β = 0°: T_hot ≈ +62°C</w:t>
      </w:r>
    </w:p>
    <w:p>
      <w:pPr>
        <w:pStyle w:val="ListBullet"/>
        <w:ind w:left="567"/>
      </w:pPr>
      <w:r>
        <w:t>Затенённая фаза: T_cold ≈ −62°C</w:t>
      </w:r>
    </w:p>
    <w:p>
      <w:pPr>
        <w:pStyle w:val="ListBullet"/>
        <w:ind w:left="567"/>
      </w:pPr>
      <w:r>
        <w:t xml:space="preserve">Диапазон OCXO: −20°C до +70°C → </w:t>
      </w:r>
      <w:r>
        <w:rPr>
          <w:b/>
        </w:rPr>
        <w:t>требуется термостабилизация</w:t>
      </w:r>
      <w:r/>
    </w:p>
    <w:p>
      <w:pPr>
        <w:pStyle w:val="Heading3"/>
      </w:pPr>
      <w:r>
        <w:t>20.2 Методы управления температурой</w:t>
      </w:r>
    </w:p>
    <w:p>
      <w:pPr>
        <w:pStyle w:val="ListBullet"/>
        <w:ind w:left="567"/>
      </w:pPr>
      <w:r/>
      <w:r>
        <w:rPr>
          <w:b/>
        </w:rPr>
        <w:t>MLI (многослойная теплоизоляция):</w:t>
      </w:r>
      <w:r>
        <w:t xml:space="preserve"> уменьшает паразитные потоки тепла</w:t>
      </w:r>
    </w:p>
    <w:p>
      <w:pPr>
        <w:pStyle w:val="ListBullet"/>
        <w:ind w:left="567"/>
      </w:pPr>
      <w:r/>
      <w:r>
        <w:rPr>
          <w:b/>
        </w:rPr>
        <w:t>Нагреватели:</w:t>
      </w:r>
      <w:r>
        <w:t xml:space="preserve"> обеспечивают минимальную температуру при затенении (+5°C)</w:t>
      </w:r>
    </w:p>
    <w:p>
      <w:pPr>
        <w:pStyle w:val="ListBullet"/>
        <w:ind w:left="567"/>
      </w:pPr>
      <w:r/>
      <w:r>
        <w:rPr>
          <w:b/>
        </w:rPr>
        <w:t>Тепловые трубы:</w:t>
      </w:r>
      <w:r>
        <w:t xml:space="preserve"> выравнивание температуры вдоль корпуса</w:t>
      </w:r>
    </w:p>
    <w:p>
      <w:pPr>
        <w:pStyle w:val="ListBullet"/>
        <w:ind w:left="567"/>
      </w:pPr>
      <w:r/>
      <w:r>
        <w:rPr>
          <w:b/>
        </w:rPr>
        <w:t>Радиатор:</w:t>
      </w:r>
      <w:r>
        <w:t xml:space="preserve"> рассеивание тепла в пространство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profile_phase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Тепловой профиль за виток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vs_beta_phase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Тепловой режим vs бета-угол</w:t>
      </w:r>
    </w:p>
    <w:p/>
    <w:p>
      <w:pPr>
        <w:pStyle w:val="Heading2"/>
      </w:pPr>
      <w:r>
        <w:t>21. Анализ затенений</w:t>
      </w:r>
    </w:p>
    <w:p>
      <w:pPr>
        <w:pStyle w:val="Heading3"/>
      </w:pPr>
      <w:r>
        <w:t>21.1 Геометрическая модель</w:t>
      </w:r>
    </w:p>
    <w:p>
      <w:pPr/>
      <w:r>
        <w:t>Используется цилиндрическая модель тени Земли.</w:t>
      </w:r>
    </w:p>
    <w:p>
      <w:pPr/>
      <w:r/>
      <w:r>
        <w:rPr>
          <w:b/>
        </w:rPr>
        <w:t>Доля орбиты в тени:</w:t>
      </w:r>
      <w:r/>
    </w:p>
    <w:p>
      <w:pPr/>
      <w:r>
        <w:t>$$\frac{t_{eclipse}}{T_{orbit}} = \frac{1}{\pi}\arccos\!\left(\frac{\sqrt{h^2 + 2R_\oplus h}}{(R_\oplus + h)\cos\beta}\right)$$</w:t>
      </w:r>
    </w:p>
    <w:p>
      <w:pPr/>
      <w:r>
        <w:t>где $\beta$ — угол солнечного освещения (бета-угол).</w:t>
      </w:r>
    </w:p>
    <w:p>
      <w:pPr/>
      <w:r/>
      <w:r>
        <w:rPr>
          <w:b/>
        </w:rPr>
        <w:t>Длительность затенения за виток: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Высота (км)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Бета 0°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Бета 30°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Бета 60°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Граница без тени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600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21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17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4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~67°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1000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35 мин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28 мин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7 мин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~60°</w:t>
            </w:r>
            <w:r/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1500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43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35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 мин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~57°</w:t>
            </w:r>
          </w:p>
        </w:tc>
      </w:tr>
    </w:tbl>
    <w:p/>
    <w:p>
      <w:pPr/>
      <w:r>
        <w:t>Для AURORA (h=1000 км):</w:t>
      </w:r>
    </w:p>
    <w:p>
      <w:pPr>
        <w:pStyle w:val="ListBullet"/>
        <w:ind w:left="567"/>
      </w:pPr>
      <w:r>
        <w:t>Максимальное затенение (β=0°): ≈ 35 мин из 105 мин цикла (33%)</w:t>
      </w:r>
    </w:p>
    <w:p>
      <w:pPr>
        <w:pStyle w:val="ListBullet"/>
        <w:ind w:left="567"/>
      </w:pPr>
      <w:r>
        <w:t>Без затенения при |β| &gt; 60°</w:t>
      </w:r>
    </w:p>
    <w:p>
      <w:pPr>
        <w:pStyle w:val="Heading3"/>
      </w:pPr>
      <w:r>
        <w:t>21.2 Влияние на энергетику</w:t>
      </w:r>
    </w:p>
    <w:p>
      <w:pPr/>
      <w:r>
        <w:t>Аккумулятор должен обеспечить все нагрузки за период затенения:</w:t>
      </w:r>
    </w:p>
    <w:p>
      <w:pPr/>
      <w:r>
        <w:t>$$E_{needed} = P_{eclipse} \cdot t_{eclipse,max} = 118 \times 35 \times 60 \approx 248 \text{ кДж} = 68{,}8 \text{ Вт·ч}$$</w:t>
      </w:r>
    </w:p>
    <w:p>
      <w:pPr/>
      <w:r>
        <w:t xml:space="preserve">Принятая ёмкость 90 Вт·ч с разрядом 80% (72 Вт·ч) обеспечивает </w:t>
      </w:r>
      <w:r>
        <w:rPr>
          <w:b/>
        </w:rPr>
        <w:t>запас 4,5%</w:t>
      </w:r>
      <w:r>
        <w:t xml:space="preserve"> на наихудший случай.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_vs_beta_phase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Затенение vs бета-угол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ipse_vs_altitude_phase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Затенение и период vs высота</w:t>
      </w:r>
    </w:p>
    <w:p/>
    <w:p>
      <w:pPr>
        <w:pStyle w:val="Heading2"/>
      </w:pPr>
      <w:r>
        <w:t>22. Вывод из эксплуатации</w:t>
      </w:r>
    </w:p>
    <w:p>
      <w:pPr>
        <w:pStyle w:val="Heading3"/>
      </w:pPr>
      <w:r>
        <w:t>22.1 Требования МККР/ООН</w:t>
      </w:r>
    </w:p>
    <w:p>
      <w:pPr/>
      <w:r>
        <w:t>Согласно Рекомендации A/AC.105/C.1/L.297 ООН:</w:t>
      </w:r>
    </w:p>
    <w:p>
      <w:pPr>
        <w:pStyle w:val="ListBullet"/>
        <w:ind w:left="567"/>
      </w:pPr>
      <w:r>
        <w:t xml:space="preserve">Спутники НОО должны прекратить существование в течение </w:t>
      </w:r>
      <w:r>
        <w:rPr>
          <w:b/>
        </w:rPr>
        <w:t>25 лет</w:t>
      </w:r>
      <w:r>
        <w:t xml:space="preserve"> после завершения миссии</w:t>
      </w:r>
    </w:p>
    <w:p>
      <w:pPr>
        <w:pStyle w:val="ListBullet"/>
        <w:ind w:left="567"/>
      </w:pPr>
      <w:r>
        <w:t>Для орбиты 1000 км: естественное торможение атмосферой недостаточно (время жизни &gt; 100 лет)</w:t>
      </w:r>
    </w:p>
    <w:p>
      <w:pPr>
        <w:pStyle w:val="ListBullet"/>
        <w:ind w:left="567"/>
      </w:pPr>
      <w:r>
        <w:t>Требуется управляемый сход с орбиты</w:t>
      </w:r>
    </w:p>
    <w:p>
      <w:pPr>
        <w:pStyle w:val="Heading3"/>
      </w:pPr>
      <w:r>
        <w:t>22.2 Маневр схода с орбиты</w:t>
      </w:r>
    </w:p>
    <w:p>
      <w:pPr/>
      <w:r>
        <w:t>Перевод на переходную орбиту с апогеем 1000 км и перигеем ≈ 250 км:</w:t>
      </w:r>
    </w:p>
    <w:p>
      <w:pPr/>
      <w:r>
        <w:t>$$\Delta V_{deorbit} = v_{circ}(1000) - v_{perigee}(250) \approx 7350 - 7620 \approx -270 \text{ м/с}$$</w:t>
      </w:r>
    </w:p>
    <w:p>
      <w:pPr/>
      <w:r>
        <w:t>(на деле нужен тормозной импульс ~100–120 м/с для перевода перигея на 250 км).</w:t>
      </w:r>
    </w:p>
    <w:p>
      <w:pPr/>
      <w:r>
        <w:t>Затем атмосфера понизит апогей, и через 2–5 лет КА войдёт в атмосферу.</w:t>
      </w:r>
    </w:p>
    <w:p>
      <w:pPr/>
      <w:r/>
      <w:r>
        <w:rPr>
          <w:b/>
        </w:rPr>
        <w:t>Для немедленного входа</w:t>
      </w:r>
      <w:r>
        <w:t xml:space="preserve"> (100 лет → &lt; 5 лет):</w:t>
      </w:r>
    </w:p>
    <w:p>
      <w:pPr/>
      <w:r>
        <w:t>Снижение орбиты с 1000 км до 200 км:</w:t>
      </w:r>
    </w:p>
    <w:p>
      <w:pPr/>
      <w:r>
        <w:t>$$\Delta V_{total} \approx 120 \text{ м/с}$$</w:t>
      </w:r>
    </w:p>
    <w:p>
      <w:pPr>
        <w:pStyle w:val="Heading3"/>
      </w:pPr>
      <w:r>
        <w:t>22.3 Время жизни на орбите</w:t>
      </w:r>
    </w:p>
    <w:p>
      <w:pPr/>
      <w:r>
        <w:t>Аэродинамическое торможение на h=1000 км:</w:t>
      </w:r>
    </w:p>
    <w:p>
      <w:pPr/>
      <w:r>
        <w:t>$$\frac{dh}{dt} \approx -\frac{1}{2} C_D \frac{A}{m} \rho(h) v^2 \cdot \frac{1}{n}$$</w:t>
      </w:r>
    </w:p>
    <w:p>
      <w:pPr/>
      <w:r>
        <w:t>При $\rho(1000 \text{ км}) \approx 5 \times 10^{-15}$ кг/м³:</w:t>
      </w:r>
    </w:p>
    <w:p>
      <w:pPr>
        <w:pStyle w:val="ListBullet"/>
        <w:ind w:left="567"/>
      </w:pPr>
      <w:r>
        <w:t xml:space="preserve">Естественное время жизни на 1000 км: </w:t>
      </w:r>
      <w:r>
        <w:rPr>
          <w:b/>
        </w:rPr>
        <w:t>&gt; 500 лет</w:t>
      </w:r>
      <w:r/>
    </w:p>
    <w:p>
      <w:pPr/>
      <w:r>
        <w:t>Без двигателей снижение займёт недопустимо долго. Двигательная установка обязательна.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orbit_lifetime_phase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Время жизни vs высота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orbit_dv_phase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ΔV схода с орбиты</w:t>
      </w:r>
    </w:p>
    <w:p/>
    <w:p>
      <w:pPr>
        <w:pStyle w:val="Heading2"/>
      </w:pPr>
      <w:r>
        <w:t>23. Анализ конъюнкций и предотвращение столкновений</w:t>
      </w:r>
    </w:p>
    <w:p>
      <w:pPr>
        <w:pStyle w:val="Heading3"/>
      </w:pPr>
      <w:r>
        <w:t>23.1 Дебрисная среда на 1000 км</w:t>
      </w:r>
    </w:p>
    <w:p>
      <w:pPr/>
      <w:r>
        <w:t>Орбита 1000 км является одной из наиболее загрязнённых (пик распределения обломков от разрушения Iridium-33 и испытаний противоспутникового оружия).</w:t>
      </w:r>
    </w:p>
    <w:p>
      <w:pPr/>
      <w:r/>
      <w:r>
        <w:rPr>
          <w:b/>
        </w:rPr>
        <w:t>Плотность потока мусора (MASTER-8, ESA):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Поток (#/м²/год)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Летальность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Отслеж.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&gt; 10 см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2,5 × 10⁻⁵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1–10 см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2,5 × 10⁻⁴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&lt; 1 см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2,5 × 10⁻³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Нет (повреждение)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Нет</w:t>
            </w:r>
          </w:p>
        </w:tc>
      </w:tr>
    </w:tbl>
    <w:p/>
    <w:p>
      <w:pPr>
        <w:pStyle w:val="Heading3"/>
      </w:pPr>
      <w:r>
        <w:t>23.2 Вероятность столкновения</w:t>
      </w:r>
    </w:p>
    <w:p>
      <w:pPr/>
      <w:r>
        <w:t>Вероятность хотя бы одного столкновения (Пуассоновская модель):</w:t>
      </w:r>
    </w:p>
    <w:p>
      <w:pPr/>
      <w:r>
        <w:t>$$P_{collision} = 1 - e^{-\lambda}$$</w:t>
      </w:r>
    </w:p>
    <w:p>
      <w:pPr/>
      <w:r>
        <w:t>где $\lambda = F \cdot A_{cross} = 2{,}5 \times 10^{-4} \times 1{,}5 \approx 3{,}75 \times 10^{-4}$ столкн./год для летальных объектов.</w:t>
      </w:r>
    </w:p>
    <w:p>
      <w:pPr/>
      <w:r>
        <w:t>За 7 лет, 300 спутников:</w:t>
      </w:r>
    </w:p>
    <w:p>
      <w:pPr/>
      <w:r>
        <w:t>$$\lambda_{fleet} = 3{,}75 \times 10^{-4} \times 300 \times 7 \approx 0{,}79$$</w:t>
      </w:r>
    </w:p>
    <w:p>
      <w:pPr/>
      <w:r>
        <w:t>$$P(\geq 1 \text{ столкновение}) = 1 - e^{-0{,}79} \approx 55\%$$</w:t>
      </w:r>
    </w:p>
    <w:p>
      <w:pPr/>
      <w:r/>
      <w:r>
        <w:rPr>
          <w:b/>
        </w:rPr>
        <w:t>Это значительный риск</w:t>
      </w:r>
      <w:r>
        <w:t>, требующий активного управления:</w:t>
      </w:r>
    </w:p>
    <w:p>
      <w:pPr>
        <w:pStyle w:val="Heading3"/>
      </w:pPr>
      <w:r>
        <w:t>23.3 Манёвры предотвращения столкновений (CAM)</w:t>
      </w:r>
    </w:p>
    <w:p>
      <w:pPr/>
      <w:r/>
      <w:r>
        <w:rPr>
          <w:b/>
        </w:rPr>
        <w:t>Критерий манёвра:</w:t>
      </w:r>
      <w:r>
        <w:t xml:space="preserve"> P(c) &gt; 10⁻⁴ (вероятность столкновения при сближении)</w:t>
      </w:r>
    </w:p>
    <w:p>
      <w:pPr/>
      <w:r>
        <w:t>Упрощённая формула Foster:</w:t>
      </w:r>
    </w:p>
    <w:p>
      <w:pPr/>
      <w:r>
        <w:t>$$P(c) \approx \frac{A_c}{2\pi \sigma_r \sigma_t} \exp\!\left(-\frac{d_{miss}^2}{2\sigma_r^2}\right)$$</w:t>
      </w:r>
    </w:p>
    <w:p>
      <w:pPr/>
      <w:r>
        <w:t>где $A_c$ — площадь столкновения, $\sigma_r$, $\sigma_t$ — неопределённость положения RSO.</w:t>
      </w:r>
    </w:p>
    <w:p>
      <w:pPr/>
      <w:r/>
      <w:r>
        <w:rPr>
          <w:b/>
        </w:rPr>
        <w:t>Результаты Монте-Карло (50 000 испытаний):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Скорость CAM/год/спутник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0,3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CAM/год (флот 300 сп.)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Всего CAM за 7 лет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630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ΔV на CAM на спутник (7 лет)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1,05 м/с</w:t>
            </w:r>
          </w:p>
        </w:tc>
      </w:tr>
    </w:tbl>
    <w:p/>
    <w:p>
      <w:pPr/>
      <w:r/>
      <w:r>
        <w:rPr>
          <w:b/>
        </w:rPr>
        <w:t>ΔV на CAM вписывается в бюджет</w:t>
      </w:r>
      <w:r>
        <w:t xml:space="preserve"> (1,1 м/с из 50 м/с бюджета).</w:t>
      </w:r>
    </w:p>
    <w:p>
      <w:pPr>
        <w:pStyle w:val="Heading3"/>
      </w:pPr>
      <w:r>
        <w:t>23.4 Расположение по фазам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Спутников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CAM/год (флот)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Всего (7 лет)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0,9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5,4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38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126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54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378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90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630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flux_phase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Поток мусора vs высота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mc_phase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Монте-Карло расстояний сближения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nction_cam_phase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Бюджет манёвров CAM</w:t>
      </w:r>
    </w:p>
    <w:p/>
    <w:p>
      <w:pPr>
        <w:pStyle w:val="Heading2"/>
      </w:pPr>
      <w:r>
        <w:t>24. Интеграция с СДКМ</w:t>
      </w:r>
    </w:p>
    <w:p>
      <w:pPr>
        <w:pStyle w:val="Heading3"/>
      </w:pPr>
      <w:r>
        <w:t>24.1 Роль СДКМ в архитектуре AURORA</w:t>
      </w:r>
    </w:p>
    <w:p>
      <w:pPr/>
      <w:r>
        <w:t>СДКМ (Система дифференциальной коррекции и мониторинга) — российский аналог SBAS (WAAS/EGNOS), работающий через геостационарные спутники ГЛОНАСС.</w:t>
      </w:r>
    </w:p>
    <w:p>
      <w:pPr/>
      <w:r>
        <w:t>Интеграция AURORA с СДКМ обеспечивает:</w:t>
      </w:r>
    </w:p>
    <w:p>
      <w:pPr>
        <w:pStyle w:val="ListBullet"/>
        <w:ind w:left="567"/>
      </w:pPr>
      <w:r/>
      <w:r>
        <w:rPr>
          <w:b/>
        </w:rPr>
        <w:t>Дополнительные поправки орбиты и часов</w:t>
      </w:r>
      <w:r>
        <w:t xml:space="preserve"> AURORA-спутников (СДКМ как независимый мониторинг)</w:t>
      </w:r>
    </w:p>
    <w:p>
      <w:pPr>
        <w:pStyle w:val="ListBullet"/>
        <w:ind w:left="567"/>
      </w:pPr>
      <w:r/>
      <w:r>
        <w:rPr>
          <w:b/>
        </w:rPr>
        <w:t>Расширенный охват</w:t>
      </w:r>
      <w:r>
        <w:t xml:space="preserve"> в зоне России (СДКМ охватывает +/−55° от геостационарных спутников)</w:t>
      </w:r>
    </w:p>
    <w:p>
      <w:pPr>
        <w:pStyle w:val="ListBullet"/>
        <w:ind w:left="567"/>
      </w:pPr>
      <w:r/>
      <w:r>
        <w:rPr>
          <w:b/>
        </w:rPr>
        <w:t>Обмен форматом сообщений</w:t>
      </w:r>
      <w:r>
        <w:t xml:space="preserve"> (RTCM SC-104, SBAS Message Type 1–27)</w:t>
      </w:r>
    </w:p>
    <w:p>
      <w:pPr>
        <w:pStyle w:val="Heading3"/>
      </w:pPr>
      <w:r>
        <w:t>24.2 УЕРЕ с СДКМ поправками</w:t>
      </w:r>
    </w:p>
    <w:p>
      <w:pPr/>
      <w:r>
        <w:t>Применение поправок СДКМ снижает UERE:</w:t>
      </w:r>
    </w:p>
    <w:p>
      <w:pPr>
        <w:pStyle w:val="ListBullet"/>
        <w:ind w:left="567"/>
      </w:pPr>
      <w:r>
        <w:t>Без СДКМ: UERE ≈ 1,2 м (L1)</w:t>
      </w:r>
    </w:p>
    <w:p>
      <w:pPr>
        <w:pStyle w:val="ListBullet"/>
        <w:ind w:left="567"/>
      </w:pPr>
      <w:r>
        <w:t>С СДКМ: UERE ≈ 0,4–0,6 м (уменьшение ионосферной и орбитальной составляющих)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cm_coverage_phase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СДКМ покрытие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381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cm_uere_phase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УЕРЕ с СДКМ</w:t>
      </w:r>
    </w:p>
    <w:p/>
    <w:p>
      <w:pPr>
        <w:pStyle w:val="Heading2"/>
      </w:pPr>
      <w:r>
        <w:t>25. Монте-Карло анализ точности системы</w:t>
      </w:r>
    </w:p>
    <w:p>
      <w:pPr>
        <w:pStyle w:val="Heading3"/>
      </w:pPr>
      <w:r>
        <w:t>25.1 Методология</w:t>
      </w:r>
    </w:p>
    <w:p>
      <w:pPr/>
      <w:r>
        <w:t>Монте-Карло симуляция проводилась для 10 000 независимых позиционных решений при следующих допущениях:</w:t>
      </w:r>
    </w:p>
    <w:p>
      <w:pPr>
        <w:pStyle w:val="ListBullet"/>
        <w:ind w:left="567"/>
      </w:pPr>
      <w:r>
        <w:t>Случайные ошибки часов КА из гауссова распределения по бюджету UERE</w:t>
      </w:r>
    </w:p>
    <w:p>
      <w:pPr>
        <w:pStyle w:val="ListBullet"/>
        <w:ind w:left="567"/>
      </w:pPr>
      <w:r>
        <w:t>Случайные ошибки ионосферы (Клобухар + остаток)</w:t>
      </w:r>
    </w:p>
    <w:p>
      <w:pPr>
        <w:pStyle w:val="ListBullet"/>
        <w:ind w:left="567"/>
      </w:pPr>
      <w:r>
        <w:t>Случайные ошибки многолучёвости (логнормальное распределение)</w:t>
      </w:r>
    </w:p>
    <w:p>
      <w:pPr>
        <w:pStyle w:val="ListBullet"/>
        <w:ind w:left="567"/>
      </w:pPr>
      <w:r>
        <w:t>Случайная геометрия из Walker-созвездия (N_vis = 36)</w:t>
      </w:r>
    </w:p>
    <w:p>
      <w:pPr/>
      <w:r/>
      <w:r>
        <w:rPr>
          <w:b/>
        </w:rPr>
        <w:t>Формула погрешности позиции:</w:t>
      </w:r>
      <w:r/>
    </w:p>
    <w:p>
      <w:pPr/>
      <w:r>
        <w:t>$$\sigma_{pos} = \text{DOP} \cdot \text{UERE}$$</w:t>
      </w:r>
    </w:p>
    <w:p>
      <w:pPr/>
      <w:r>
        <w:t>где вектор DOP определяется матрицей проекций $G$:</w:t>
      </w:r>
    </w:p>
    <w:p>
      <w:pPr/>
      <w:r>
        <w:t>$$\mathbf{D} = (G^T G)^{-1}$$</w:t>
      </w:r>
    </w:p>
    <w:p>
      <w:pPr/>
      <w:r>
        <w:t>$$\text{PDOP} = \sqrt{D_{11} + D_{22} + D_{33}}, \quad \text{HDOP} = \sqrt{D_{11} + D_{22}}, \quad \text{VDOP} = \sqrt{D_{33}}$$</w:t>
      </w:r>
    </w:p>
    <w:p>
      <w:pPr>
        <w:pStyle w:val="Heading3"/>
      </w:pPr>
      <w:r>
        <w:t>25.2 Результаты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Аналитич.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Монте-Карло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Расхождение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CEP (50%) гориз.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0,8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0,84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H-95%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2,0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2,1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V-95%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3,5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3,7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6%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3D-95%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4,0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4,2 м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5%</w:t>
            </w:r>
          </w:p>
        </w:tc>
      </w:tr>
    </w:tbl>
    <w:p/>
    <w:p>
      <w:pPr/>
      <w:r>
        <w:t>Хорошее соответствие аналитической и стохастической моделей подтверждает правильность принятых допущений.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hist_phase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Монте-Карло гистограмма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cdf_phase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Монте-Карло CDF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vs_analytical_phase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Монте-Карло vs аналитика</w:t>
      </w:r>
    </w:p>
    <w:p/>
    <w:p>
      <w:pPr>
        <w:pStyle w:val="Heading2"/>
      </w:pPr>
      <w:r>
        <w:t>26. Устойчивость системы</w:t>
      </w:r>
    </w:p>
    <w:p>
      <w:pPr>
        <w:pStyle w:val="Heading3"/>
      </w:pPr>
      <w:r>
        <w:t>26.1 Модель деградации группировки</w:t>
      </w:r>
    </w:p>
    <w:p>
      <w:pPr/>
      <w:r>
        <w:t>Анализ устойчивости оценивает деградацию характеристик при отказе части спутников: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Число отказов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Работоспособных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Покрытие (%)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PDOP p95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1,9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Номинальный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15 (5%)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285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30 (10%)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270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99,8%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60 (20%)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240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98,5%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2,4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Деградация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120 (40%)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92%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3,1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Ограниченный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180 (60%)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120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78%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4,5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Деградированный</w:t>
            </w:r>
          </w:p>
        </w:tc>
      </w:tr>
    </w:tbl>
    <w:p/>
    <w:p>
      <w:pPr/>
      <w:r>
        <w:t xml:space="preserve">Система сохраняет работоспособность (покрытие &gt; 90%) при отказе до </w:t>
      </w:r>
      <w:r>
        <w:rPr>
          <w:b/>
        </w:rPr>
        <w:t>40% спутников</w:t>
      </w:r>
      <w:r>
        <w:t xml:space="preserve"> (уровень Фазы 3).</w:t>
      </w:r>
    </w:p>
    <w:p>
      <w:pPr>
        <w:pStyle w:val="Heading3"/>
      </w:pPr>
      <w:r>
        <w:t>26.2 Устойчивость к прерыванию связи с НКУ</w:t>
      </w:r>
    </w:p>
    <w:p>
      <w:pPr/>
      <w:r>
        <w:t>При потере связи с наземным комплексом:</w:t>
      </w:r>
    </w:p>
    <w:p>
      <w:pPr>
        <w:pStyle w:val="ListBullet"/>
        <w:ind w:left="567"/>
      </w:pPr>
      <w:r>
        <w:t>Автономная навигация через ISL-сетку: &gt; 72 часов без деградации точности часов</w:t>
      </w:r>
    </w:p>
    <w:p>
      <w:pPr>
        <w:pStyle w:val="ListBullet"/>
        <w:ind w:left="567"/>
      </w:pPr>
      <w:r>
        <w:t>Удержание UTC(SU) на уровне &lt; 100 нс в течение: 4,6 ч (Rb) / &gt; 24 ч (Cs)</w:t>
      </w:r>
    </w:p>
    <w:p>
      <w:pPr>
        <w:pStyle w:val="ListBullet"/>
        <w:ind w:left="567"/>
      </w:pPr>
      <w:r>
        <w:t>Вещание навигационного сигнала: непрерывно (загруженные эфемериды действительны 4 ч)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777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phase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Устойчивость группировки</w:t>
      </w:r>
    </w:p>
    <w:p/>
    <w:p>
      <w:pPr>
        <w:pStyle w:val="Heading2"/>
      </w:pPr>
      <w:r>
        <w:t>27. Захват сигнала и время до первого определения местоположения</w:t>
      </w:r>
    </w:p>
    <w:p>
      <w:pPr>
        <w:pStyle w:val="Heading3"/>
      </w:pPr>
      <w:r>
        <w:t>27.1 Доплеровский поиск</w:t>
      </w:r>
    </w:p>
    <w:p>
      <w:pPr/>
      <w:r>
        <w:t>Для захвата сигнала NEO-спутника приёмник должен искать:</w:t>
      </w:r>
    </w:p>
    <w:p>
      <w:pPr>
        <w:pStyle w:val="ListBullet"/>
        <w:ind w:left="567"/>
      </w:pPr>
      <w:r/>
      <w:r>
        <w:rPr>
          <w:b/>
        </w:rPr>
        <w:t>По частоте:</w:t>
      </w:r>
      <w:r>
        <w:t xml:space="preserve"> $\pm 38{,}6$ кГц (L1) — в 8× шире, чем для GPS</w:t>
      </w:r>
    </w:p>
    <w:p>
      <w:pPr>
        <w:pStyle w:val="ListBullet"/>
        <w:ind w:left="567"/>
      </w:pPr>
      <w:r/>
      <w:r>
        <w:rPr>
          <w:b/>
        </w:rPr>
        <w:t>По кодовой фазе:</w:t>
      </w:r>
      <w:r>
        <w:t xml:space="preserve"> 0 до $T_{code}$ = 1 мс (стандартно)</w:t>
      </w:r>
    </w:p>
    <w:p>
      <w:pPr/>
      <w:r>
        <w:t>Число ячеек поиска:</w:t>
      </w:r>
    </w:p>
    <w:p>
      <w:pPr/>
      <w:r>
        <w:t>$$N_{cells} = \frac{2 \cdot \Delta f_{D,max}}{\Delta f_{step}} \times \frac{T_{code}}{\Delta\tau_{step}}$$</w:t>
      </w:r>
    </w:p>
    <w:p>
      <w:pPr/>
      <w:r>
        <w:t>Для $\Delta f_{step}$ = 500 Гц, $\Delta\tau_{step}$ = 0,5 чипа:</w:t>
      </w:r>
    </w:p>
    <w:p>
      <w:pPr/>
      <w:r>
        <w:t>$$N_{cells} = \frac{2 \times 38600}{500} \times \frac{1023}{0{,}5} \approx 318 \times 10^3 \text{ ячеек}$$</w:t>
      </w:r>
    </w:p>
    <w:p>
      <w:pPr/>
      <w:r>
        <w:t>При параллельном поиске (FPGA): $t_{search} \approx 0{,}5 \text{ с}$</w:t>
      </w:r>
    </w:p>
    <w:p>
      <w:pPr>
        <w:pStyle w:val="Heading3"/>
      </w:pPr>
      <w:r>
        <w:t>27.2 Доплеровская аппроксимация из альманаха</w:t>
      </w:r>
    </w:p>
    <w:p>
      <w:pPr/>
      <w:r>
        <w:t>Зная приблизительную орбиту из альманаха (точность 2–5 км), приёмник прогнозирует доплер с точностью ≈ ±100 Гц:</w:t>
      </w:r>
    </w:p>
    <w:p>
      <w:pPr/>
      <w:r>
        <w:t>$$N_{cells,warm} = \frac{2 \times 100}{500} \times 2046 \approx 819 \text{ ячеек}$$</w:t>
      </w:r>
    </w:p>
    <w:p>
      <w:pPr/>
      <w:r>
        <w:t>Время поиска при тёплом старте: ≈ 0,1 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doppler_phase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Доплеровский поиск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ttff_phase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TTFF захвата</w:t>
      </w:r>
    </w:p>
    <w:p/>
    <w:p>
      <w:pPr>
        <w:pStyle w:val="Heading2"/>
      </w:pPr>
      <w:r>
        <w:t>28. Временна́я служба и шкала времени AURORA</w:t>
      </w:r>
    </w:p>
    <w:p>
      <w:pPr>
        <w:pStyle w:val="Heading3"/>
      </w:pPr>
      <w:r>
        <w:t>28.1 Системная шкала времени AURORA Time (AT)</w:t>
      </w:r>
    </w:p>
    <w:p>
      <w:pPr/>
      <w:r>
        <w:t>AURORA Time (AT) — собственная атомная шкала системы, связанная с UTC(SU):</w:t>
      </w:r>
    </w:p>
    <w:p>
      <w:pPr/>
      <w:r>
        <w:t>$$\text{UTC(SU)} = \text{AT} - \Delta_{AT-UTC}$$</w:t>
      </w:r>
    </w:p>
    <w:p>
      <w:pPr/>
      <w:r>
        <w:t>Параметр $\Delta_{AT-UTC}$ передаётся в навигационном сообщении и обновляется каждые 6 часов.</w:t>
      </w:r>
    </w:p>
    <w:p>
      <w:pPr>
        <w:pStyle w:val="Heading3"/>
      </w:pPr>
      <w:r>
        <w:t>28.2 Синхронизация AT с UTC(SU)</w:t>
      </w:r>
    </w:p>
    <w:p>
      <w:pPr/>
      <w:r>
        <w:t>Через наземную сеть МКС (21 станция):</w:t>
      </w:r>
    </w:p>
    <w:p>
      <w:pPr>
        <w:pStyle w:val="ListBullet"/>
        <w:ind w:left="567"/>
      </w:pPr>
      <w:r>
        <w:t>Прямое сравнение с водородным мазером на станции МКС: $ \sigma_{comp} \approx 0{,}1$ нс</w:t>
      </w:r>
    </w:p>
    <w:p>
      <w:pPr>
        <w:pStyle w:val="ListBullet"/>
        <w:ind w:left="567"/>
      </w:pPr>
      <w:r>
        <w:t>Передача коррекции через командную линию: задержка &lt; 1 с</w:t>
      </w:r>
    </w:p>
    <w:p>
      <w:pPr>
        <w:pStyle w:val="ListBullet"/>
        <w:ind w:left="567"/>
      </w:pPr>
      <w:r>
        <w:t>Стабильность AT относительно UTC(SU): &lt; 2 нс (1σ, суточный масштаб)</w:t>
      </w:r>
    </w:p>
    <w:p>
      <w:pPr>
        <w:pStyle w:val="Heading3"/>
      </w:pPr>
      <w:r>
        <w:t>28.3 LPT — LEO Precision Timing</w:t>
      </w:r>
    </w:p>
    <w:p>
      <w:pPr/>
      <w:r>
        <w:t>Сервис LPT обеспечивает наносекундную синхронизацию для наземных потребителей без использования навигационного позиционирования:</w:t>
      </w:r>
    </w:p>
    <w:p>
      <w:pPr/>
      <w:r>
        <w:t>Одностороннее измерение времени:</w:t>
      </w:r>
    </w:p>
    <w:p>
      <w:pPr/>
      <w:r>
        <w:t>$$t_{user} = t_{sat} - \frac{R}{c} + \Delta_{tropo} + \Delta_{iono} + \delta_{rel}$$</w:t>
      </w:r>
    </w:p>
    <w:p>
      <w:pPr/>
      <w:r>
        <w:t>Релятивистские поправки (Саньяк + гравитационный красный сдвиг):</w:t>
      </w:r>
    </w:p>
    <w:p>
      <w:pPr/>
      <w:r>
        <w:t>$$\delta_{rel} = -\frac{2 \mathbf{R} \times \mathbf{v}}{c^2} \approx -207{,}4 \text{ нс (AURORA 1000 км)}$$</w:t>
      </w:r>
    </w:p>
    <w:p>
      <w:pPr/>
      <w:r>
        <w:t>Точность LPT: &lt; 10 нс (1σ) при одночастотном приёмнике.</w:t>
      </w:r>
    </w:p>
    <w:p/>
    <w:p>
      <w:pPr>
        <w:pStyle w:val="Heading2"/>
      </w:pPr>
      <w:r>
        <w:t>29. Комбинированная симуляция системы</w:t>
      </w:r>
    </w:p>
    <w:p>
      <w:pPr>
        <w:pStyle w:val="Heading3"/>
      </w:pPr>
      <w:r>
        <w:t>29.1 Интегральная модель системы</w:t>
      </w:r>
    </w:p>
    <w:p>
      <w:pPr/>
      <w:r>
        <w:t>Комбинированная симуляция объединяет все модули:</w:t>
      </w:r>
    </w:p>
    <w:p>
      <w:pPr>
        <w:ind w:left="567"/>
        <w:shd w:val="clear" w:fill="F4F4F4"/>
      </w:pPr>
      <w:r>
        <w:rPr>
          <w:rFonts w:ascii="Courier New" w:hAnsi="Courier New"/>
          <w:sz w:val="17"/>
        </w:rPr>
        <w:t xml:space="preserve">Орбитальная динамика (SGP4/J2) </w:t>
        <w:br/>
        <w:t xml:space="preserve">    ↓</w:t>
        <w:br/>
        <w:t>Геометрия (DOP, visibility)</w:t>
        <w:br/>
        <w:t xml:space="preserve">    ↓</w:t>
        <w:br/>
        <w:t>Бюджет сигнала (C/N₀)          →  UERE_code</w:t>
        <w:br/>
        <w:t>Ионосфера (NeQuick-G / IF)      →  UERE_iono</w:t>
        <w:br/>
        <w:t>Орбитальное определение (ОО)   →  UERE_orbit</w:t>
        <w:br/>
        <w:t>Часовая цепочка               →  UERE_clk</w:t>
        <w:br/>
        <w:t xml:space="preserve">    ↓</w:t>
        <w:br/>
        <w:t>RSS → UERE_total</w:t>
        <w:br/>
        <w:t xml:space="preserve">    ↓</w:t>
        <w:br/>
        <w:t>position_error = DOP × UERE</w:t>
      </w:r>
    </w:p>
    <w:p>
      <w:pPr>
        <w:pStyle w:val="Heading3"/>
      </w:pPr>
      <w:r>
        <w:t>29.2 Сводные результаты по фазам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Cп.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N_vis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PDOP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UERE (L1+L5)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H-95%</w:t>
            </w:r>
          </w:p>
        </w:tc>
        <w:tc>
          <w:tcPr>
            <w:tcW w:type="dxa" w:w="1336"/>
            <w:shd w:val="clear" w:color="auto" w:fill="D6E4F0"/>
          </w:tcPr>
          <w:p>
            <w:pPr/>
            <w:r>
              <w:rPr>
                <w:b/>
                <w:sz w:val="18"/>
              </w:rPr>
              <w:t>V-95%</w:t>
            </w:r>
          </w:p>
        </w:tc>
      </w:tr>
      <w:tr>
        <w:tc>
          <w:tcPr>
            <w:tcW w:type="dxa" w:w="1336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0,5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50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N/A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336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3,8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7,0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1,5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21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37 м</w:t>
            </w:r>
          </w:p>
        </w:tc>
      </w:tr>
      <w:tr>
        <w:tc>
          <w:tcPr>
            <w:tcW w:type="dxa" w:w="1336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60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10,5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4,8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1,2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11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19 м</w:t>
            </w:r>
          </w:p>
        </w:tc>
      </w:tr>
      <w:tr>
        <w:tc>
          <w:tcPr>
            <w:tcW w:type="dxa" w:w="1336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180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23,6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3,0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1,0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6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11 м</w:t>
            </w:r>
          </w:p>
        </w:tc>
      </w:tr>
      <w:tr>
        <w:tc>
          <w:tcPr>
            <w:tcW w:type="dxa" w:w="1336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300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36,0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1,9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0,9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3,4 м</w:t>
            </w:r>
          </w:p>
        </w:tc>
        <w:tc>
          <w:tcPr>
            <w:tcW w:type="dxa" w:w="1336"/>
          </w:tcPr>
          <w:p>
            <w:pPr/>
            <w:r>
              <w:rPr>
                <w:sz w:val="18"/>
              </w:rPr>
              <w:t>6 м</w:t>
            </w:r>
          </w:p>
        </w:tc>
      </w:tr>
    </w:tbl>
    <w:p/>
    <w:p/>
    <w:p>
      <w:pPr>
        <w:pStyle w:val="Heading2"/>
      </w:pPr>
      <w:r>
        <w:t>30. График развёртывания группировки</w:t>
      </w:r>
    </w:p>
    <w:p>
      <w:pPr>
        <w:pStyle w:val="Heading3"/>
      </w:pPr>
      <w:r>
        <w:t>30.1 Ракеты-носители</w:t>
      </w:r>
    </w:p>
    <w:p>
      <w:pPr/>
      <w:r/>
      <w:r>
        <w:rPr>
          <w:b/>
        </w:rPr>
        <w:t>Союз-2.1б / Ангара-1.2:</w:t>
      </w:r>
      <w:r/>
    </w:p>
    <w:p>
      <w:pPr>
        <w:pStyle w:val="ListBullet"/>
        <w:ind w:left="567"/>
      </w:pPr>
      <w:r>
        <w:t>Полезная нагрузка на 1000 км ССО: 6500 кг</w:t>
      </w:r>
    </w:p>
    <w:p>
      <w:pPr>
        <w:pStyle w:val="ListBullet"/>
        <w:ind w:left="567"/>
      </w:pPr>
      <w:r>
        <w:t>Число спутников на запуск: $\lfloor 6500/140 \rfloor = 46$ спутников</w:t>
      </w:r>
    </w:p>
    <w:p>
      <w:pPr>
        <w:pStyle w:val="ListBullet"/>
        <w:ind w:left="567"/>
      </w:pPr>
      <w:r>
        <w:t>Стоимость запуска: $50M (ориентировочно)</w:t>
      </w:r>
    </w:p>
    <w:p>
      <w:pPr>
        <w:pStyle w:val="Heading3"/>
      </w:pPr>
      <w:r>
        <w:t>30.2 Фазный план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Год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Новых сп.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Запусков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Покрытие РФ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PDOP p95 (РФ)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2026,5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2027,5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8,0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2029,0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99%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4,5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2031,0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120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2,5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2033,5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120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1,8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</w:t>
            </w:r>
            <w:r/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300</w:t>
            </w:r>
            <w:r/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24</w:t>
            </w:r>
            <w:r/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30.3 Статус сервисов по фазам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Ф0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Ф1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Ф2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Ф3</w:t>
            </w:r>
          </w:p>
        </w:tc>
        <w:tc>
          <w:tcPr>
            <w:tcW w:type="dxa" w:w="1559"/>
            <w:shd w:val="clear" w:color="auto" w:fill="D6E4F0"/>
          </w:tcPr>
          <w:p>
            <w:pPr/>
            <w:r>
              <w:rPr>
                <w:b/>
                <w:sz w:val="18"/>
              </w:rPr>
              <w:t>Ф4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LPT (синхронизация)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ISL измерения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Навигация L1/L5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Покрытие России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75%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99%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100%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Глобальное покрытие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59"/>
          </w:tcPr>
          <w:p>
            <w:pPr/>
            <w:r>
              <w:rPr>
                <w:sz w:val="18"/>
              </w:rPr>
              <w:t>СДКМ-дополнение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1559"/>
          </w:tcPr>
          <w:p>
            <w:pPr/>
            <w:r>
              <w:rPr>
                <w:sz w:val="18"/>
              </w:rPr>
              <w:t>✓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218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imeline_full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График развёртывания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381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ats_full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Наращивание группировки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verage_ful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Покрытие и PDOP vs год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st_ful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Стоимость по фазам</w:t>
      </w:r>
    </w:p>
    <w:p/>
    <w:p>
      <w:pPr>
        <w:pStyle w:val="Heading2"/>
      </w:pPr>
      <w:r>
        <w:t>31. Технико-экономическое обоснование</w:t>
      </w:r>
    </w:p>
    <w:p>
      <w:pPr>
        <w:pStyle w:val="Heading3"/>
      </w:pPr>
      <w:r>
        <w:t>31.1 Стоимость разработки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Стоимость ($M)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НИОКР (разработка системы, ТЗ–РКД)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Производство 300 КА (по $3M/спутник)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900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Запуски (24 × $50M)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1 200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Наземная инфраструктура (МКС)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150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Испытания, интеграция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Всего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$2 800M</w:t>
            </w:r>
            <w:r/>
          </w:p>
        </w:tc>
      </w:tr>
    </w:tbl>
    <w:p/>
    <w:p>
      <w:pPr>
        <w:pStyle w:val="Heading3"/>
      </w:pPr>
      <w:r>
        <w:t>31.2 Сравнение с аналогами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Число КА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Орбита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Бюджет ($B)</w:t>
            </w:r>
          </w:p>
        </w:tc>
        <w:tc>
          <w:tcPr>
            <w:tcW w:type="dxa" w:w="1871"/>
            <w:shd w:val="clear" w:color="auto" w:fill="D6E4F0"/>
          </w:tcPr>
          <w:p>
            <w:pPr/>
            <w:r>
              <w:rPr>
                <w:b/>
                <w:sz w:val="18"/>
              </w:rPr>
              <w:t>Дата начала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GPS Block III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MEO 20 200 км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5,5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Galileo (полная)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MEO 23 222 км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2011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ГЛОНАСС (восст.)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MEO 19 100 км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2,5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2001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  <w:t>OneWeb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648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LEO 1200 км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3,4</w:t>
            </w:r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AURORA PNT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300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LEO 1000 км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~2,8</w:t>
            </w:r>
            <w:r/>
          </w:p>
        </w:tc>
        <w:tc>
          <w:tcPr>
            <w:tcW w:type="dxa" w:w="1871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2026</w:t>
            </w:r>
            <w:r/>
          </w:p>
        </w:tc>
      </w:tr>
    </w:tbl>
    <w:p/>
    <w:p>
      <w:pPr>
        <w:pStyle w:val="Heading3"/>
      </w:pPr>
      <w:r>
        <w:t>31.3 Коммерческие применения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Применение</w:t>
            </w:r>
          </w:p>
        </w:tc>
        <w:tc>
          <w:tcPr>
            <w:tcW w:type="dxa" w:w="4677"/>
            <w:shd w:val="clear" w:color="auto" w:fill="D6E4F0"/>
          </w:tcPr>
          <w:p>
            <w:pPr/>
            <w:r>
              <w:rPr>
                <w:b/>
                <w:sz w:val="18"/>
              </w:rPr>
              <w:t>Потенциальная выручка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LPT сервис телекоммуникациям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$50M/год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Точная навигация (сельское хоз.)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$30M/год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Морские суда (РФ + СМП)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$20M/год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Авиация (РФ)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$15M/год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  <w:t>Экспорт сервиса (страны партнёры)</w:t>
            </w:r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  <w:t>$100M/год</w:t>
            </w:r>
          </w:p>
        </w:tc>
      </w:tr>
      <w:tr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Итого потенциальная выручка</w:t>
            </w:r>
            <w:r/>
          </w:p>
        </w:tc>
        <w:tc>
          <w:tcPr>
            <w:tcW w:type="dxa" w:w="4677"/>
          </w:tcPr>
          <w:p>
            <w:pPr/>
            <w:r>
              <w:rPr>
                <w:sz w:val="18"/>
              </w:rPr>
            </w:r>
            <w:r>
              <w:rPr>
                <w:b/>
              </w:rPr>
              <w:t>$215M/год</w:t>
            </w:r>
            <w:r/>
          </w:p>
        </w:tc>
      </w:tr>
    </w:tbl>
    <w:p/>
    <w:p>
      <w:pPr/>
      <w:r>
        <w:t>Срок окупаемости (без НИОКР, только производство+запуски): ~10 лет.</w:t>
      </w:r>
    </w:p>
    <w:p/>
    <w:p>
      <w:pPr>
        <w:pStyle w:val="Heading2"/>
      </w:pPr>
      <w:r>
        <w:t>32. Выводы</w:t>
      </w:r>
    </w:p>
    <w:p>
      <w:pPr>
        <w:pStyle w:val="Heading3"/>
      </w:pPr>
      <w:r>
        <w:t>32.1 Ключевые результаты</w:t>
      </w:r>
    </w:p>
    <w:p>
      <w:pPr>
        <w:pStyle w:val="ListBullet"/>
        <w:ind w:left="567"/>
      </w:pPr>
      <w:r/>
      <w:r>
        <w:rPr>
          <w:b/>
        </w:rPr>
        <w:t>Созвездие 300 КА Walker 300/15/1</w:t>
      </w:r>
      <w:r>
        <w:t xml:space="preserve"> на орбите 1000 км / 75° обеспечивает:</w:t>
      </w:r>
    </w:p>
    <w:p>
      <w:pPr>
        <w:pStyle w:val="ListBullet"/>
        <w:ind w:left="850"/>
      </w:pPr>
      <w:r>
        <w:t>100% глобальное покрытие при N_vis ≥ 4</w:t>
      </w:r>
    </w:p>
    <w:p>
      <w:pPr>
        <w:pStyle w:val="ListBullet"/>
        <w:ind w:left="850"/>
      </w:pPr>
      <w:r>
        <w:t>PDOP p95 &lt; 2,0 (глобально), &lt; 1,8 (Россия)</w:t>
      </w:r>
    </w:p>
    <w:p>
      <w:pPr>
        <w:pStyle w:val="ListBullet"/>
        <w:ind w:left="850"/>
      </w:pPr>
      <w:r>
        <w:t>Доступность &gt; 99,9% для всех регионов выше 20° с.ш.</w:t>
      </w:r>
    </w:p>
    <w:p>
      <w:pPr>
        <w:pStyle w:val="ListBullet"/>
        <w:ind w:left="567"/>
      </w:pPr>
      <w:r/>
      <w:r>
        <w:rPr>
          <w:b/>
        </w:rPr>
        <w:t>Мощность сигнала</w:t>
      </w:r>
      <w:r>
        <w:t xml:space="preserve"> на +23 дБ выше GPS делает AURORA:</w:t>
      </w:r>
    </w:p>
    <w:p>
      <w:pPr>
        <w:pStyle w:val="ListBullet"/>
        <w:ind w:left="850"/>
      </w:pPr>
      <w:r>
        <w:t>В 200× более устойчивым к подавлению</w:t>
      </w:r>
    </w:p>
    <w:p>
      <w:pPr>
        <w:pStyle w:val="ListBullet"/>
        <w:ind w:left="850"/>
      </w:pPr>
      <w:r>
        <w:t>Работоспособным в условиях городского каньона</w:t>
      </w:r>
    </w:p>
    <w:p>
      <w:pPr>
        <w:pStyle w:val="ListBullet"/>
        <w:ind w:left="850"/>
      </w:pPr>
      <w:r>
        <w:t>Пригодным для применений в закрытых помещениях (с ретрансляторами)</w:t>
      </w:r>
    </w:p>
    <w:p>
      <w:pPr>
        <w:pStyle w:val="ListBullet"/>
        <w:ind w:left="567"/>
      </w:pPr>
      <w:r/>
      <w:r>
        <w:rPr>
          <w:b/>
        </w:rPr>
        <w:t>Точность синхронизации:</w:t>
      </w:r>
      <w:r/>
    </w:p>
    <w:p>
      <w:pPr>
        <w:pStyle w:val="ListBullet"/>
        <w:ind w:left="850"/>
      </w:pPr>
      <w:r>
        <w:t>Cs-стандарт: &lt; 0,01 нс бортовой нестабильности</w:t>
      </w:r>
    </w:p>
    <w:p>
      <w:pPr>
        <w:pStyle w:val="ListBullet"/>
        <w:ind w:left="850"/>
      </w:pPr>
      <w:r>
        <w:t>OCXO через 6 ISL-хопов: 2,58 нс</w:t>
      </w:r>
    </w:p>
    <w:p>
      <w:pPr>
        <w:pStyle w:val="ListBullet"/>
        <w:ind w:left="850"/>
      </w:pPr>
      <w:r>
        <w:t>UTC(SU) цель 5 нс — достигается на всех уровнях цепочки</w:t>
      </w:r>
    </w:p>
    <w:p>
      <w:pPr>
        <w:pStyle w:val="ListBullet"/>
        <w:ind w:left="567"/>
      </w:pPr>
      <w:r/>
      <w:r>
        <w:rPr>
          <w:b/>
        </w:rPr>
        <w:t>Двухчастотная коррекция L1+L5</w:t>
      </w:r>
      <w:r>
        <w:t xml:space="preserve"> устраняет ионосферу, обеспечивая:</w:t>
      </w:r>
    </w:p>
    <w:p>
      <w:pPr>
        <w:pStyle w:val="ListBullet"/>
        <w:ind w:left="850"/>
      </w:pPr>
      <w:r>
        <w:t>UERE &lt; 1,0 м (L1+L5 пользователь)</w:t>
      </w:r>
    </w:p>
    <w:p>
      <w:pPr>
        <w:pStyle w:val="ListBullet"/>
        <w:ind w:left="850"/>
      </w:pPr>
      <w:r>
        <w:t>H-95% ≈ 3,4 м (Фаза 4, глобально)</w:t>
      </w:r>
    </w:p>
    <w:p>
      <w:pPr>
        <w:pStyle w:val="ListBullet"/>
        <w:ind w:left="567"/>
      </w:pPr>
      <w:r/>
      <w:r>
        <w:rPr>
          <w:b/>
        </w:rPr>
        <w:t>Целостность</w:t>
      </w:r>
      <w:r>
        <w:t xml:space="preserve"> (RAIM):</w:t>
      </w:r>
    </w:p>
    <w:p>
      <w:pPr>
        <w:pStyle w:val="ListBullet"/>
        <w:ind w:left="850"/>
      </w:pPr>
      <w:r>
        <w:t>При N_vis ≈ 36 RAIM доступен с вероятностью &gt; 99,999%</w:t>
      </w:r>
    </w:p>
    <w:p>
      <w:pPr>
        <w:pStyle w:val="ListBullet"/>
        <w:ind w:left="850"/>
      </w:pPr>
      <w:r>
        <w:t>Поддержка CAT-I авиационных операций</w:t>
      </w:r>
    </w:p>
    <w:p>
      <w:pPr>
        <w:pStyle w:val="ListBullet"/>
        <w:ind w:left="567"/>
      </w:pPr>
      <w:r/>
      <w:r>
        <w:rPr>
          <w:b/>
        </w:rPr>
        <w:t>Устойчивость:</w:t>
      </w:r>
      <w:r/>
    </w:p>
    <w:p>
      <w:pPr>
        <w:pStyle w:val="ListBullet"/>
        <w:ind w:left="850"/>
      </w:pPr>
      <w:r>
        <w:t>Функционирование при 40% отказов КА</w:t>
      </w:r>
    </w:p>
    <w:p>
      <w:pPr>
        <w:pStyle w:val="ListBullet"/>
        <w:ind w:left="850"/>
      </w:pPr>
      <w:r>
        <w:t>72+ часов автономности через ISL-сетку</w:t>
      </w:r>
    </w:p>
    <w:p>
      <w:pPr>
        <w:pStyle w:val="Heading3"/>
      </w:pPr>
      <w:r>
        <w:t>32.2 Критические технические риски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339"/>
            <w:shd w:val="clear" w:color="auto" w:fill="D6E4F0"/>
          </w:tcPr>
          <w:p>
            <w:pPr/>
            <w:r>
              <w:rPr>
                <w:b/>
                <w:sz w:val="18"/>
              </w:rPr>
              <w:t>Митигация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Радиационная деградация СБ &gt; 25%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Средняя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Высокое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Тройной переход GaAs, запас 30%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Временно́й сдвиг Rb &gt; 100 нс/6ч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Низкая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Среднее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Cs-резерв, частые обновления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Конъюнкции &gt; 10/год с P(c) &gt; 10⁻⁴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Средняя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Высокое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ΔV-бюджет CAM 1,1 м/с, активный каталог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Помехи L1 в Арктическом регионе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Средняя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Среднее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Двойная частота, CRPA-антенна</w:t>
            </w:r>
          </w:p>
        </w:tc>
      </w:tr>
      <w:tr>
        <w:tc>
          <w:tcPr>
            <w:tcW w:type="dxa" w:w="2339"/>
          </w:tcPr>
          <w:p>
            <w:pPr/>
            <w:r>
              <w:rPr>
                <w:sz w:val="18"/>
              </w:rPr>
              <w:t>Задержки производства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Высокая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Высокое</w:t>
            </w:r>
          </w:p>
        </w:tc>
        <w:tc>
          <w:tcPr>
            <w:tcW w:type="dxa" w:w="2339"/>
          </w:tcPr>
          <w:p>
            <w:pPr/>
            <w:r>
              <w:rPr>
                <w:sz w:val="18"/>
              </w:rPr>
              <w:t>Двойной поставщик, модульная платформа</w:t>
            </w:r>
          </w:p>
        </w:tc>
      </w:tr>
    </w:tbl>
    <w:p/>
    <w:p>
      <w:pPr>
        <w:pStyle w:val="Heading3"/>
      </w:pPr>
      <w:r>
        <w:t>32.3 Рекомендации по дальнейшей разработке</w:t>
      </w:r>
    </w:p>
    <w:p>
      <w:pPr>
        <w:pStyle w:val="ListBullet"/>
        <w:ind w:left="567"/>
      </w:pPr>
      <w:r/>
      <w:r>
        <w:rPr>
          <w:b/>
        </w:rPr>
        <w:t>Фаза 0 (2026):</w:t>
      </w:r>
      <w:r>
        <w:t xml:space="preserve"> фокус на летной квалификации ISL Ka-диапазона и Cs-стандарта</w:t>
      </w:r>
    </w:p>
    <w:p>
      <w:pPr>
        <w:pStyle w:val="ListBullet"/>
        <w:ind w:left="567"/>
      </w:pPr>
      <w:r/>
      <w:r>
        <w:rPr>
          <w:b/>
        </w:rPr>
        <w:t>Фаза 1 (2027–2028):</w:t>
      </w:r>
      <w:r>
        <w:t xml:space="preserve"> демонстрация LPT сервиса, интеграция с СДКМ</w:t>
      </w:r>
    </w:p>
    <w:p>
      <w:pPr>
        <w:pStyle w:val="ListBullet"/>
        <w:ind w:left="567"/>
      </w:pPr>
      <w:r/>
      <w:r>
        <w:rPr>
          <w:b/>
        </w:rPr>
        <w:t>Фаза 2 (2029–2030):</w:t>
      </w:r>
      <w:r>
        <w:t xml:space="preserve"> PPP-RTK сервис для России (&lt; 0,5 м точность)</w:t>
      </w:r>
    </w:p>
    <w:p>
      <w:pPr>
        <w:pStyle w:val="ListBullet"/>
        <w:ind w:left="567"/>
      </w:pPr>
      <w:r/>
      <w:r>
        <w:rPr>
          <w:b/>
        </w:rPr>
        <w:t>Фаза 3–4:</w:t>
      </w:r>
      <w:r>
        <w:t xml:space="preserve"> глобальный охват, переговоры о международной совместимости</w:t>
      </w:r>
    </w:p>
    <w:p/>
    <w:p>
      <w:pPr>
        <w:pStyle w:val="Heading2"/>
      </w:pPr>
      <w:r>
        <w:t>33. Список литературы</w:t>
      </w:r>
    </w:p>
    <w:p>
      <w:pPr>
        <w:pStyle w:val="ListBullet"/>
        <w:ind w:left="567"/>
      </w:pPr>
      <w:r>
        <w:t>Walker, J.G. (1984). *Satellite Constellations*. Journal of the British Interplanetary Society, 37, 559–571.</w:t>
      </w:r>
    </w:p>
    <w:p>
      <w:pPr>
        <w:pStyle w:val="ListBullet"/>
        <w:ind w:left="567"/>
      </w:pPr>
      <w:r>
        <w:t>Ballard, A.H. (1980). Rosette Constellations of Earth Satellites. *IEEE Transactions on Aerospace and Electronic Systems*, 16(5), 656–673.</w:t>
      </w:r>
    </w:p>
    <w:p>
      <w:pPr>
        <w:pStyle w:val="ListBullet"/>
        <w:ind w:left="567"/>
      </w:pPr>
      <w:r>
        <w:t>Montenbruck, O., et al. (2015). Precise orbit determination of the Swarm satellite constellation with GNSS. *Journal of Geodesy*, 89(3), 283–295.</w:t>
      </w:r>
    </w:p>
    <w:p>
      <w:pPr>
        <w:pStyle w:val="ListBullet"/>
        <w:ind w:left="567"/>
      </w:pPr>
      <w:r>
        <w:t>Klinkrad, H. (2006). *Space Debris: Models and Risk Analysis*. Springer.</w:t>
      </w:r>
    </w:p>
    <w:p>
      <w:pPr>
        <w:pStyle w:val="ListBullet"/>
        <w:ind w:left="567"/>
      </w:pPr>
      <w:r>
        <w:t>Klobuchar, J.A. (1987). Ionospheric Time-Delay Algorithm for Single-Frequency GPS Users. *IEEE Transactions on Aerospace and Electronic Systems*, 23(3), 325–331.</w:t>
      </w:r>
    </w:p>
    <w:p>
      <w:pPr>
        <w:pStyle w:val="ListBullet"/>
        <w:ind w:left="567"/>
      </w:pPr>
      <w:r>
        <w:t>Wertz, J.R., Everett, D.F., Puschell, J.J. (2011). *Space Mission Engineering: The New SMAD*. Microcosm Press.</w:t>
      </w:r>
    </w:p>
    <w:p>
      <w:pPr>
        <w:pStyle w:val="ListBullet"/>
        <w:ind w:left="567"/>
      </w:pPr>
      <w:r>
        <w:t>IS-GPS-200L (2020). Interface Specification: GPS Navstar Signal Specification. US DoD.</w:t>
      </w:r>
    </w:p>
    <w:p>
      <w:pPr>
        <w:pStyle w:val="ListBullet"/>
        <w:ind w:left="567"/>
      </w:pPr>
      <w:r>
        <w:t>Parkinson, B.W., Spilker, J.J. (1996). *Global Positioning System: Theory and Applications*. AIAA.</w:t>
      </w:r>
    </w:p>
    <w:p>
      <w:pPr>
        <w:pStyle w:val="ListBullet"/>
        <w:ind w:left="567"/>
      </w:pPr>
      <w:r>
        <w:t>ECSS-E-ST-10-04C (2008). Space Environment. ESA.</w:t>
      </w:r>
    </w:p>
    <w:p>
      <w:pPr>
        <w:pStyle w:val="ListBullet"/>
        <w:ind w:left="567"/>
      </w:pPr>
      <w:r>
        <w:t>ESA MASTER-8 (2021). Meteoroid and Space Debris Terrestrial Environment Reference. ESA/ESOC.</w:t>
      </w:r>
    </w:p>
    <w:p>
      <w:pPr>
        <w:pStyle w:val="ListBullet"/>
        <w:ind w:left="567"/>
      </w:pPr>
      <w:r>
        <w:t>Zhu, S., et al. (2022). Precise orbit determination of LEO satellites using GNSS ground networks. *GPS Solutions*, 26(2), 1–18.</w:t>
      </w:r>
    </w:p>
    <w:p>
      <w:pPr>
        <w:pStyle w:val="ListBullet"/>
        <w:ind w:left="567"/>
      </w:pPr>
      <w:r>
        <w:t>Kaplan, E.D., Hegarty, C.J. (2017). *Understanding GPS/GNSS: Principles and Applications*. Artech House.</w:t>
      </w:r>
    </w:p>
    <w:p>
      <w:pPr>
        <w:pStyle w:val="ListBullet"/>
        <w:ind w:left="567"/>
      </w:pPr>
      <w:r>
        <w:t>ИТУ-R M.1787 (2007). Описание и характеристики систем RNSS.</w:t>
      </w:r>
    </w:p>
    <w:p>
      <w:pPr>
        <w:pStyle w:val="ListBullet"/>
        <w:ind w:left="567"/>
      </w:pPr>
      <w:r>
        <w:t>RTCA DO-229E (2017). MOPS for GNSS Airborne Antenna Equipment.</w:t>
      </w:r>
    </w:p>
    <w:p>
      <w:pPr>
        <w:pStyle w:val="ListBullet"/>
        <w:ind w:left="567"/>
      </w:pPr>
      <w:r>
        <w:t>Foster, J.L. (1992). A Parametric Analysis of Orbital Debris Collision Probability and Maneuver Rate for Space Vehicles. *NASA Technical Memorandum 104519*.</w:t>
      </w:r>
    </w:p>
    <w:p>
      <w:pPr>
        <w:pStyle w:val="ListBullet"/>
        <w:ind w:left="567"/>
      </w:pPr>
      <w:r>
        <w:t>Нормандин, М., Лямин, О.Н. (2020). Современные методы орбитального определения в задачах управления созвездиями КА. Вестник МГТУ им. Н.Э. Баумана. Серия «Приборостроение».</w:t>
      </w:r>
    </w:p>
    <w:p>
      <w:pPr>
        <w:pStyle w:val="ListBullet"/>
        <w:ind w:left="567"/>
      </w:pPr>
      <w:r>
        <w:t>Allan, D.W. (1966). Statistics of Atomic Frequency Standards. *Proceedings of the IEEE*, 54(2), 221–230.</w:t>
      </w:r>
    </w:p>
    <w:p>
      <w:pPr>
        <w:pStyle w:val="ListBullet"/>
        <w:ind w:left="567"/>
      </w:pPr>
      <w:r>
        <w:t>Teunissen, P.J.G., Montenbruck, O. (Eds.) (2017). *Springer Handbook of Global Navigation Satellite Systems*. Springer.</w:t>
      </w:r>
    </w:p>
    <w:p>
      <w:pPr>
        <w:pStyle w:val="ListBullet"/>
        <w:ind w:left="567"/>
      </w:pPr>
      <w:r>
        <w:t>IERS Conventions (2010). IERS Technical Note No. 36.</w:t>
      </w:r>
    </w:p>
    <w:p>
      <w:pPr>
        <w:pStyle w:val="ListBullet"/>
        <w:ind w:left="567"/>
      </w:pPr>
      <w:r>
        <w:t>Galileo OS SIS ICD (2021). European Union. Issue 2.0.</w:t>
      </w:r>
    </w:p>
    <w:p/>
    <w:p>
      <w:pPr/>
      <w:r>
        <w:t>*Конец документа*</w:t>
      </w:r>
    </w:p>
    <w:p/>
    <w:p>
      <w:pPr/>
      <w:r/>
      <w:r>
        <w:rPr>
          <w:b/>
        </w:rPr>
        <w:t>Версия:</w:t>
      </w:r>
      <w:r>
        <w:t xml:space="preserve"> 1.0</w:t>
      </w:r>
    </w:p>
    <w:p>
      <w:pPr/>
      <w:r/>
      <w:r>
        <w:rPr>
          <w:b/>
        </w:rPr>
        <w:t>Дата:</w:t>
      </w:r>
      <w:r>
        <w:t xml:space="preserve"> Май 2026</w:t>
      </w:r>
    </w:p>
    <w:p>
      <w:pPr/>
      <w:r/>
      <w:r>
        <w:rPr>
          <w:b/>
        </w:rPr>
        <w:t>Проект:</w:t>
      </w:r>
      <w:r>
        <w:t xml:space="preserve"> LEOPath / ShiwaNetwork</w:t>
      </w:r>
    </w:p>
    <w:p>
      <w:pPr/>
      <w:r/>
      <w:r>
        <w:rPr>
          <w:b/>
        </w:rPr>
        <w:t>Статус:</w:t>
      </w:r>
      <w:r>
        <w:t xml:space="preserve"> Технический проект (ТП), готов к использованию как основа ТЗ</w:t>
      </w:r>
    </w:p>
    <w:p/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B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57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73A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