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автономную низкоорбитальную спутниковую систему позиционирования, навигации и синхронизации (LEO PNT).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(Allan deviation, ISL timing transfer), межспутниковые каналы Ka-диапазона, ионосферная коррекция, орбитальное определение, RAIM, энергетика, масса, тепловой режим, анализ конъюнкций и план развертывания по пяти фазам.</w:t>
        <w:br/>
        <w:br/>
        <w:t>Объект разработки: LEO-навигационная группировка 300 КА.</w:t>
        <w:br/>
        <w:t>Цель: H-95% &lt; 3,5 м, UTC-синхронизация &lt; 5 нс, покрытие России 100 %.</w:t>
        <w:br/>
        <w:br/>
        <w:t>Ключевые слова: LEO, PNT, GNSS, Walker, ISL, PDOP, UERE, RAIM, Allan deviation,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 TOC \o "1-3" \h \z \u </w:instrText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AURORA PNT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  Система низкоорбитальной спутниковой навигации и высокоточной 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 —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Статус документа: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Техническое обоснование и проект системы. Содержит аналитические модели, результаты численного моделирования, формулы проектирования и обоснование технических решений по всем подсистемам.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сокращений](#1-список-сокращений)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[Введение и цели проекта](#2-введение-и-цели-проекта)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[Системная архитектура](#3-системная-архитектура)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[Проектирование созвездия](#4-проектирование-созвездия)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зон покрытия и геометрии](#5-анализ-зон-покрытия-и-геометрии)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[Частотный план и навигационный сигнал](#6-частотный-план-и-навигационный-сигнал)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[Структура навигационного сообщения](#7-структура-навигационного-сообщения)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[Часовая архитектура и синхронизация](#8-часовая-архитектура-и-синхронизация)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[Межспутниковые каналы (ISL)](#9-межспутниковые-каналы-isl)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[Бюджет линии связи пользователя](#10-бюджет-линии-связи-пользователя)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[Ионосферная коррекция](#11-ионосферная-коррекция)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[Динамика пользователя и точность позиционирования](#12-динамика-пользователя-и-точность-позиционирования)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[Орбитальное определение](#13-орбитальное-определение)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[Целостность навигации и RAIM](#14-целостность-навигации-и-raim)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[Помехозащищённость и антиджамминг](#15-помехозащищённость-и-антиджамминг)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[Аутентификация навигационного сигнала (TESLA MAC)](#16-аутентификация-навигационного-сигнала-tesla-mac)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[Многолучёвость и борьба с ней](#17-многолучёвость-и-борьба-с-ней)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[Энергетический бюджет](#18-энергетический-бюджет)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[Массовый бюджет](#19-массовый-бюджет)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[Тепловой режим](#20-тепловой-режим)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затенений](#21-анализ-затенений)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 из эксплуатации](#22-вывод-из-эксплуатации)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конъюнкций и предотвращение столкновений](#23-анализ-конъюнкций-и-предотвращение-столкновений)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[Интеграция с СДКМ](#24-интеграция-с-сдкм)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[Монте-Карло анализ точности системы](#25-монте-карло-анализ-точности-системы)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[Устойчивость системы](#26-устойчивость-системы)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[Захват сигнала и время до первого определения местоположения](#27-захват-сигнала-и-время-до-первого-определения-местоположения)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[Временна́я служба и шкала времени AURORA](#28-временна́я-служба-и-шкала-времени-aurora)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[Комбинированная симуляция системы](#29-комбинированная-симуляция-системы)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[График развёртывания группировки](#30-график-развёртывания-группировки)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[Технико-экономическое обоснование](#31-технико-экономическое-обоснование)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[Радиационная среда и радиационная стойкость](#32-радиационная-среда-и-радиационная-стойкость)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[Релятивистские поправки](#33-релятивистские-поправки)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[Тропосферная коррекция](#34-тропосферная-коррекция)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[Надёжность и MTBF подсистем](#35-надёжность-и-mtbf-подсистем)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[PPP: алгоритм и время сходимости](#36-ppp-алгоритм-и-время-сходимости)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[Точность навигационного сигнала (SISA/URE)](#37-точность-навигационного-сигнала-sisaure)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[Система управления ориентацией (ADCS)](#38-система-управления-ориентацией-adcs)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[Оптимизация сети наземных станций](#39-оптимизация-сети-наземных-станций)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[Поддержание орбиты (Station Keeping)](#40-поддержание-орбиты-station-keeping)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[Сравнение AURORA PNT с аналогами](#41-сравнение-aurora-pnt-с-аналогами)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[Пользовательский приёмник](#42-пользовательский-приёмник)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[Координация частот МСЭ](#43-координация-частот-мсэ)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[PPP-RTK архитектура](#44-ppp-rtk-архитектура)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[Выводы](#45-выводы)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литературы](#46-список-литературы)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  Введение и цели проекта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НОО-дополнение и долгосрочная замена MEO-навигации с радикально улучшенными характеристиками сигнала, синхронизации и геометрии покрытия.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2 (60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(Cs-стандарт)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  Системная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 Cs, 2× Rb (резерв)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Водородный мазер (резерв — Rb-стандарт) для локальной синхронизации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Cs-стандарт (&lt; 0,01 нс/6ч)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  Проектирование созвездия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Угловая скорость относительно наблюдателя на Земле: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dotθ_rel ≈ (v_orb/a) · (180°/π) ≈ 57,1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пересекает небосвод примерно за </w:t>
      </w:r>
      <w:r>
        <w:rPr>
          <w:rFonts w:ascii="Times New Roman" w:hAnsi="Times New Roman"/>
          <w:b/>
          <w:i w:val="0"/>
          <w:color w:val="000000"/>
          <w:sz w:val="28"/>
        </w:rPr>
        <w:t>3,1 минуты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(сравнить: GPS — неподвижен, проход за горизонт займёт часы).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  Анализ зон покрытия и геометрии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Калибровочные точки симуляции (среднее N_vis по широтам):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 (3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 (18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 (60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 (180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 (300 сп.)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(глоб.)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p50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(ср.)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31,5%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84,8%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p50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  Частотный план и навигационный сигнал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2,98σ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1.7 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1.8  Часовая архитектура и синхронизация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 (цезий, первичный)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Главный КА, МКС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(рубидий, вторичный)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Большинство 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(кристальный, термо.)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Резервный, абонентский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 (кристальный, темп.-комп.)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Дешёвые 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3 × 10⁻¹¹ × √(100) × 10⁹ = 3 × 10⁻¹¹ × 10 × 10⁹ ≈ 300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3 × 10⁻¹¹ × √(3600) × 10⁹ = 3 × 10⁻¹¹ × 60 × 10⁹ ≈ 1,8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(1.39)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[водородный мазер МКС]</w:t>
        <w:br/>
        <w:t xml:space="preserve">    │  наземная линия (~0.01 нс)</w:t>
        <w:br/>
        <w:t xml:space="preserve">    ▼</w:t>
        <w:br/>
        <w:t>Cs-эталон (главный КА)</w:t>
        <w:br/>
        <w:t xml:space="preserve">    │  ISL код: 0.30 м → 1.0 нс</w:t>
        <w:br/>
        <w:t xml:space="preserve">    ▼</w:t>
        <w:br/>
        <w:t>Rb 1-хоп (через ISL)</w:t>
        <w:br/>
        <w:t xml:space="preserve">    │  ISL × 3 хопа</w:t>
        <w:br/>
        <w:t xml:space="preserve">    ▼</w:t>
        <w:br/>
        <w:t>Rb 3-хопа</w:t>
        <w:br/>
        <w:t xml:space="preserve">    │  ISL × 2 хопа</w:t>
        <w:br/>
        <w:t xml:space="preserve">    ▼</w:t>
        <w:br/>
        <w:t>OCXO 5-хопов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(1.42)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4,6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Cs-мастер (бортовой)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(1 хоп ISL-кодовый)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(2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(6 хопов)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2,58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1.9  Межспутниковые каналы (ISL)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(1.45)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0,25 мм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(1.48)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1.10  Бюджет линии связи пользователя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1.11  Ионосферная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(1.56)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1.11.3  Методы коррекции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1.11.4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1.11.5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1.11.6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√(2,546² + 1,546²) · σ ≈ 3,0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утроения шума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1.11.7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1.11.8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1.12  Динамика пользователя и точность позиционирования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 (URE = 0,114 м, §37)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1.13  Орбитальное определение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1.14  Целостность навигации и RAIM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36 обеспечивает избыточность, необходимую для RAIM.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Фаза 4 (N_vis ≈ 36): доступность &gt; 99,999%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1.15  Помехозащищённость и антиджамминг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1.16  Аутентификация навигационного сигнала (TESLA MAC)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1.17  Многолучёвость и борьба с ней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1.18  Энергетический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1.19  Массовый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 + 2×Rb)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1.20  Тепловой режим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1.21  Анализ затенений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1.22  Вывод из эксплуатации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1.23  Анализ конъюнкций и предотвращение столкновений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1.24  Интеграция с СДКМ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1.25  Монте-Карло анализ точности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1.26  Устойчивость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4,6 ч (Rb) / &gt; 24 ч (Cs)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1.27  Захват сигнала и время до первого определения местоположения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1.28  Временна́я служба и шкала времени AURORA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водородным мазером на станции МКС: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(Саньяк + гравитационный красный сдвиг):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-(2 R × v/c²) ≈ -207,4 нс (AURORA 1000 км)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1.29  Комбинированная симуляция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1.30  График развёртывания группировки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1.31  Технико-экономическое обоснование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1.31.1  Стоимость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($M)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НИОКР (разработка системы, ТЗ–РКД)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300 КА (по $3M/спутник)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(24 × $50M)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1 200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инфраструктура (МКС)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Испытания, интеграция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$2 800M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1.31.2  Сравнение с аналогами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20 200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(полная)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23 222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(восст.)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19 100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1200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LEO 1000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2026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1.31.3  Коммерческие применения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выручка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сервис телекоммуникациям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$50M/год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Точная навигация (сельское хоз.)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$30M/год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Морские суда (РФ + СМП)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$20M/год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(РФ)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$15M/год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Экспорт сервиса (страны партнёры)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$100M/год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потенциальная выручка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$215M/год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Срок окупаемости (без НИОКР, только производство+запуски): ~10 лет.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1.32  Радиационная среда и радиационная стойкость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1.33  Релятивистские поправки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1.34  Тропосферная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1.35  Надёжность и MTBF подсистем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29,3%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Cs-цепочке: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1.36  PPP: алгоритм и время сходимости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(1.126)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 (42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(8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 (9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FOC обеспечивает мгновенную сходимость PPP за счёт большого числа одновременно видимых спутников с быстро меняющейся геометрией.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 (из 300)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1.37  Точность навигационного сигнала (SISA/URE)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4,023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2,524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0,125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достигает лучшей UERE dual-freq (0,279 м) за счёт: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Более точных эфемерид (меньший RAAN, лучший угол наблюдения)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Минимальной остаточной ионосферы при L1/L5 комбинации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Меньших тропосферных ошибок (более высокие углы возвышения LEO)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(поперечные)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32,2%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источники — многолучёвость и шум приёмника. Оба улучшаются специализированными антеннами и алгоритмами.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1.38  Система управления ориентацией (ADCS)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(1.131)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1.39  Оптимизация сети наземных станций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1.40  Поддержание орбиты (Station Keeping)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1.41  Сравнение AURORA PNT с аналогами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  Традиционные MEO GNSS: ГЛОНАСС, GPS, Galileo, BeiDou-3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1.41.2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36–42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(5–6×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(3,1×)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0,279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(1,9×)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(12×)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(Россия)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(30×)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Cs-стандартом на борту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1.41.3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(глоб.)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уступает MEO GNSS только по зрелости (системы уже в эксплуатации), но превосходит по всем техническим метрикам точности, времени сходимости и защищённости.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1.41.4  Строящиеся и перспективные LEO PNT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1.41.5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1.41.6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1.41.7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1.41.8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1.41.9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1.41.10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1.42  Пользовательский приёмник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(1.138)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одновременно видна фракция: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f_vis = (1 - cosρ/2), ρ = arcsin ((R_E/R_E + h)) ≈ 52,9°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≈ 300 × f_vis × 2 ≈ 36 спутников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режима: </w:t>
      </w:r>
      <w:r>
        <w:rPr>
          <w:rFonts w:ascii="Times New Roman" w:hAnsi="Times New Roman"/>
          <w:b/>
          <w:i w:val="0"/>
          <w:color w:val="000000"/>
          <w:sz w:val="28"/>
        </w:rPr>
        <w:t>72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 ≈ </w:t>
      </w:r>
      <w:r>
        <w:rPr>
          <w:rFonts w:ascii="Times New Roman" w:hAnsi="Times New Roman"/>
          <w:b/>
          <w:i w:val="0"/>
          <w:color w:val="000000"/>
          <w:sz w:val="28"/>
        </w:rPr>
        <w:t>238 каналов итого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(геодезический класс).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1.43  Координация частот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 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1.43.4  Регуляторный путь РФ: ГКРЧ и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1.43.5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1.43.6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1.43.7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1.43.8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1.43.9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1.44  PPP-RTK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1.45  Сквозной бюджет PVT (Monte-Carlo)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1.46  Временна́я доступность и DOP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1.47  Точное определение орбиты (POD)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1.48  Автономная навигация (ISL AutoNav)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1.49  ARAIM и защитные уровни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(1.152)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1.50  Бюджет целостности (LPV-200 / CAT-I)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1.51  Стоимостная модель (LCC)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(Cs+Rb+OCXO+обвязка)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× 5 млн ₽,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1.52  Производство и AIT 300 КА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1.53  Кампания выведения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1.54  Наземный сегмент (MCS/TT&amp;C)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⚠️ </w:t>
      </w: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 ~600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Требуется расширение сети TT&amp;C до ~10 станций либо снижение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контактов на КА. Зафиксировано как проектное ограничение для следующей итерации.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Выводы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1.54.3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 &lt; 2,0 (глобально), &lt; 1,8 (Россия)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Cs-стандарт: &lt; 0,01 нс бортовой нестабильности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OCXO через 6 ISL-хопов: 2,58 нс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&lt; 1,0 м (L1+L5 пользователь)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3,4 м (Фаза 4, глобально)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36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1.54.4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Rb &gt; 100 нс/6ч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Cs-резерв, частые обновления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1.54.5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летной квалификации ISL Ka-диапазона и Cs-стандарта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Montenbruck, O., et al. (2015). Precise orbit determination of the Swarm satellite constellation with GNSS. *Journal of Geodesy*, 89(3), 283–295.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(2017). MOPS for GNSS Airborne Antenna Equipment.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 (1992). A Parametric Analysis of Orbital Debris Collision Probability and Maneuver Rate for Space Vehicles. *NASA Technical Memorandum 104519*.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Нормандин, М., Лямин, О.Н. (2020). Современные методы орбитального определения в задачах управления созвездиями КА. Вестник МГТУ им. Н.Э. Баумана. Серия «Приборостроение».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et al. (1999).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et al. (2020).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(2022). Moonlight Initiative: LEO Navigation Augmentation Phase A Study.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Centralized autonomous orbit determination of the new-generation BeiDou satellites with inter-satellite link measurements. *Journal of Geodesy*, 92(10), 1183–1196.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(2020). FCC Application for GPS-like PNT Services from Starlink Constellation. Federal Communications Commission Filing.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ITU-R M.2092-0 (2015). Technical characteristics of alternative positioning, navigation and timing (APNT) systems for global 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Morales, J.J., et al. (2019). GNSS vertical dilution of precision reduction using LEO satellites. *Sensors*, 19(16), 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Navstar GPS Space Segment/Navigation User Segment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Версия: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1.0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Дата: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(ТП), готов к использованию как основа ТЗ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