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cs="TH Aeonik Book"/>
          <w:spacing w:val="0"/>
          <w:cs/>
          <w:lang w:bidi="th-TH"/>
        </w:rPr>
        <w:t xml:space="preserve">รายงานผลการทดสอบ </w:t>
      </w:r>
      <w:r>
        <w:rPr>
          <w:rFonts w:cs="TH Aeonik Book"/>
          <w:lang w:bidi="th-TH"/>
        </w:rPr>
        <w:t xml:space="preserve">Pilot Test</w:t>
      </w:r>
    </w:p>
    <w:p>
      <w:pPr>
        <w:pStyle w:val="IchitaEyebrow"/>
      </w:pPr>
      <w:r>
        <w:rPr>
          <w:rFonts w:cs="TH Aeonik Book"/>
          <w:lang w:bidi="th-TH"/>
        </w:rPr>
        <w:t xml:space="preserve">High</w:t>
        <w:noBreakHyphen/>
        <w:t xml:space="preserve">efficiency adsorbent resin — decolorisation and odour reduction</w:t>
      </w:r>
    </w:p>
    <w:p>
      <w:pPr>
        <w:pStyle w:val="Heading1"/>
      </w:pPr>
      <w:r>
        <w:rPr>
          <w:rFonts w:cs="TH Aeonik Book"/>
          <w:lang w:bidi="th-TH"/>
        </w:rPr>
        <w:t xml:space="preserve">1. Background</w:t>
      </w:r>
    </w:p>
    <w:p>
      <w:pPr>
        <w:pStyle w:val="Normal"/>
      </w:pPr>
      <w:r>
        <w:rPr>
          <w:rFonts w:cs="TH Aeonik Book"/>
          <w:lang w:bidi="th-TH"/>
        </w:rPr>
        <w:t xml:space="preserve">Body copy is 10 pt TH Aeonik Book in Blue Grey 03 — the bilingual default — at Multiple 1.14 (1.75 em) with 8 pt after. Replace this paragraph with your own text.</w:t>
      </w:r>
    </w:p>
    <w:p>
      <w:pPr>
        <w:pStyle w:val="IchitaThai"/>
        <w:jc w:val="thaiDistribute"/>
      </w:pPr>
      <w:r>
        <w:rPr>
          <w:rFonts w:cs="TH Aeonik Book"/>
          <w:spacing w:val="0"/>
          <w:cs/>
          <w:lang w:bidi="th-TH"/>
        </w:rPr>
        <w:t xml:space="preserve">ข้อความภาษาไทยใช้ขนาดตัวอักษรและระยะบรรทัดเดียวกับภาษาอังกฤษ เพราะ </w:t>
      </w:r>
      <w:r>
        <w:rPr>
          <w:rFonts w:cs="TH Aeonik Book"/>
          <w:lang w:bidi="th-TH"/>
        </w:rPr>
        <w:t xml:space="preserve">TH Aeonik </w:t>
      </w:r>
      <w:r>
        <w:rPr>
          <w:rFonts w:cs="TH Aeonik Book"/>
          <w:spacing w:val="0"/>
          <w:cs/>
          <w:lang w:bidi="th-TH"/>
        </w:rPr>
        <w:t xml:space="preserve">เผื่อพื้นที่ให้สระและวรรณยุกต์ไว้ในตัวฟอนต์แล้ว</w:t>
      </w:r>
    </w:p>
    <w:p>
      <w:pPr>
        <w:pStyle w:val="Heading2"/>
      </w:pPr>
      <w:r>
        <w:rPr>
          <w:rFonts w:cs="TH Aeonik Book"/>
          <w:lang w:bidi="th-TH"/>
        </w:rPr>
        <w:t xml:space="preserve">1.1 Scope</w:t>
      </w:r>
    </w:p>
    <w:p>
      <w:pPr>
        <w:pStyle w:val="Normal"/>
      </w:pPr>
      <w:r>
        <w:rPr>
          <w:rFonts w:cs="TH Aeonik Book"/>
          <w:lang w:bidi="th-TH"/>
        </w:rPr>
        <w:t xml:space="preserve">Heading 1 carries the 3 pt Ichita Blue left bar. Heading 2 and Heading 3 are Ichita Blue text, the #1A56C4 text step, with no bar.</w:t>
      </w:r>
    </w:p>
    <w:p>
      <w:pPr>
        <w:pStyle w:val="Heading3"/>
      </w:pPr>
      <w:r>
        <w:rPr>
          <w:rFonts w:cs="TH Aeonik Book"/>
          <w:lang w:bidi="th-TH"/>
        </w:rPr>
        <w:t xml:space="preserve">Operating parameters</w:t>
      </w:r>
    </w:p>
    <w:tbl>
      <w:tblPr>
        <w:tblStyle w:val="IchitaTable"/>
        <w:tblW w:w="9071" w:type="dxa"/>
        <w:tblLook w:val="04A0" w:firstRow="1" w:lastRow="0" w:firstColumn="0" w:lastColumn="0" w:noHBand="0" w:noVBand="1"/>
      </w:tblPr>
      <w:tr>
        <w:trPr>
          <w:tblHeader/>
        </w:trPr>
        <w:tc>
          <w:tcPr>
            <w:tcW w:w="3002" w:type="dxa"/>
            <w:shd w:val="clear" w:fill="263338"/>
          </w:tcPr>
          <w:p>
            <w:pPr>
              <w:spacing w:before="0" w:after="0"/>
            </w:pPr>
            <w:r>
              <w:rPr>
                <w:rFonts w:cs="TH Aeonik Book"/>
                <w:b/>
                <w:bCs/>
                <w:color w:val="FFFFFF"/>
                <w:lang w:bidi="th-TH"/>
              </w:rPr>
              <w:t xml:space="preserve">Parameter</w:t>
            </w:r>
          </w:p>
        </w:tc>
        <w:tc>
          <w:tcPr>
            <w:tcW w:w="2023" w:type="dxa"/>
            <w:shd w:val="clear" w:fill="263338"/>
          </w:tcPr>
          <w:p>
            <w:pPr>
              <w:spacing w:before="0" w:after="0"/>
              <w:jc w:val="right"/>
            </w:pPr>
            <w:r>
              <w:rPr>
                <w:rFonts w:cs="TH Aeonik Book"/>
                <w:b/>
                <w:bCs/>
                <w:color w:val="FFFFFF"/>
                <w:lang w:bidi="th-TH"/>
              </w:rPr>
              <w:t xml:space="preserve">Value</w:t>
            </w:r>
          </w:p>
        </w:tc>
        <w:tc>
          <w:tcPr>
            <w:tcW w:w="2023" w:type="dxa"/>
            <w:shd w:val="clear" w:fill="263338"/>
          </w:tcPr>
          <w:p>
            <w:pPr>
              <w:spacing w:before="0" w:after="0"/>
              <w:jc w:val="right"/>
            </w:pPr>
            <w:r>
              <w:rPr>
                <w:rFonts w:cs="TH Aeonik Book"/>
                <w:b/>
                <w:bCs/>
                <w:color w:val="FFFFFF"/>
                <w:lang w:bidi="th-TH"/>
              </w:rPr>
              <w:t xml:space="preserve">Range</w:t>
            </w:r>
          </w:p>
        </w:tc>
        <w:tc>
          <w:tcPr>
            <w:tcW w:w="2023" w:type="dxa"/>
            <w:shd w:val="clear" w:fill="263338"/>
          </w:tcPr>
          <w:p>
            <w:pPr>
              <w:spacing w:before="0" w:after="0"/>
              <w:jc w:val="right"/>
            </w:pPr>
            <w:r>
              <w:rPr>
                <w:rFonts w:cs="TH Aeonik Book"/>
                <w:b/>
                <w:bCs/>
                <w:color w:val="FFFFFF"/>
                <w:lang w:bidi="th-TH"/>
              </w:rPr>
              <w:t xml:space="preserve">Unit</w:t>
            </w:r>
          </w:p>
        </w:tc>
      </w:tr>
      <w:tr>
        <w:tc>
          <w:tcPr>
            <w:tcW w:w="3002" w:type="dxa"/>
            <w:shd w:val="clear" w:fill="F0F4F5"/>
          </w:tcPr>
          <w:p>
            <w:pPr>
              <w:spacing w:before="0" w:after="0"/>
            </w:pPr>
            <w:r>
              <w:rPr>
                <w:rFonts w:cs="TH Aeonik Book"/>
                <w:lang w:bidi="th-TH"/>
              </w:rPr>
              <w:t xml:space="preserve">Resin volume</w:t>
            </w:r>
          </w:p>
        </w:tc>
        <w:tc>
          <w:tcPr>
            <w:tcW w:w="2023" w:type="dxa"/>
            <w:shd w:val="clear" w:fill="F0F4F5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25</w:t>
            </w:r>
          </w:p>
        </w:tc>
        <w:tc>
          <w:tcPr>
            <w:tcW w:w="2023" w:type="dxa"/>
            <w:shd w:val="clear" w:fill="F0F4F5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—</w:t>
            </w:r>
          </w:p>
        </w:tc>
        <w:tc>
          <w:tcPr>
            <w:tcW w:w="2023" w:type="dxa"/>
            <w:shd w:val="clear" w:fill="F0F4F5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L</w:t>
            </w:r>
          </w:p>
        </w:tc>
      </w:tr>
      <w:tr>
        <w:tc>
          <w:tcPr>
            <w:tcW w:w="3002" w:type="dxa"/>
          </w:tcPr>
          <w:p>
            <w:pPr>
              <w:spacing w:before="0" w:after="0"/>
            </w:pPr>
            <w:r>
              <w:rPr>
                <w:rFonts w:cs="TH Aeonik Book"/>
                <w:lang w:bidi="th-TH"/>
              </w:rPr>
              <w:t xml:space="preserve">Flow rate</w:t>
            </w:r>
          </w:p>
        </w:tc>
        <w:tc>
          <w:tcPr>
            <w:tcW w:w="2023" w:type="dxa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60</w:t>
            </w:r>
          </w:p>
        </w:tc>
        <w:tc>
          <w:tcPr>
            <w:tcW w:w="2023" w:type="dxa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55 – 66</w:t>
            </w:r>
          </w:p>
        </w:tc>
        <w:tc>
          <w:tcPr>
            <w:tcW w:w="2023" w:type="dxa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L/h</w:t>
            </w:r>
          </w:p>
        </w:tc>
      </w:tr>
      <w:tr>
        <w:tc>
          <w:tcPr>
            <w:tcW w:w="3002" w:type="dxa"/>
            <w:shd w:val="clear" w:fill="F0F4F5"/>
          </w:tcPr>
          <w:p>
            <w:pPr>
              <w:spacing w:before="0" w:after="0"/>
            </w:pPr>
            <w:r>
              <w:rPr>
                <w:rFonts w:cs="TH Aeonik Book"/>
                <w:lang w:bidi="th-TH"/>
              </w:rPr>
              <w:t xml:space="preserve">Space velocity</w:t>
            </w:r>
          </w:p>
        </w:tc>
        <w:tc>
          <w:tcPr>
            <w:tcW w:w="2023" w:type="dxa"/>
            <w:shd w:val="clear" w:fill="F0F4F5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2.4</w:t>
            </w:r>
          </w:p>
        </w:tc>
        <w:tc>
          <w:tcPr>
            <w:tcW w:w="2023" w:type="dxa"/>
            <w:shd w:val="clear" w:fill="F0F4F5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2.2 – 2.6</w:t>
            </w:r>
          </w:p>
        </w:tc>
        <w:tc>
          <w:tcPr>
            <w:tcW w:w="2023" w:type="dxa"/>
            <w:shd w:val="clear" w:fill="F0F4F5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BV/h</w:t>
            </w:r>
          </w:p>
        </w:tc>
      </w:tr>
      <w:tr>
        <w:tc>
          <w:tcPr>
            <w:tcW w:w="3002" w:type="dxa"/>
          </w:tcPr>
          <w:p>
            <w:pPr>
              <w:spacing w:before="0" w:after="0"/>
            </w:pPr>
            <w:r>
              <w:rPr>
                <w:rFonts w:cs="TH Aeonik Book"/>
                <w:lang w:bidi="th-TH"/>
              </w:rPr>
              <w:t xml:space="preserve">Feed temperature</w:t>
            </w:r>
          </w:p>
        </w:tc>
        <w:tc>
          <w:tcPr>
            <w:tcW w:w="2023" w:type="dxa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60</w:t>
            </w:r>
          </w:p>
        </w:tc>
        <w:tc>
          <w:tcPr>
            <w:tcW w:w="2023" w:type="dxa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55 – 66</w:t>
            </w:r>
          </w:p>
        </w:tc>
        <w:tc>
          <w:tcPr>
            <w:tcW w:w="2023" w:type="dxa"/>
          </w:tcPr>
          <w:p>
            <w:pPr>
              <w:spacing w:before="0" w:after="0"/>
              <w:jc w:val="right"/>
            </w:pPr>
            <w:r>
              <w:rPr>
                <w:rFonts w:cs="TH Aeonik Book"/>
                <w:lang w:bidi="th-TH"/>
              </w:rPr>
              <w:t xml:space="preserve">°C</w:t>
            </w:r>
          </w:p>
        </w:tc>
      </w:tr>
    </w:tbl>
    <w:p>
      <w:pPr>
        <w:pStyle w:val="IchitaCaption"/>
      </w:pPr>
      <w:r>
        <w:rPr>
          <w:rFonts w:cs="TH Aeonik Book"/>
          <w:spacing w:val="0"/>
          <w:cs/>
          <w:lang w:bidi="th-TH"/>
        </w:rPr>
        <w:t xml:space="preserve">ตารางที่ </w:t>
      </w:r>
      <w:r>
        <w:rPr>
          <w:rFonts w:cs="TH Aeonik Book"/>
          <w:lang w:bidi="th-TH"/>
        </w:rPr>
        <w:t xml:space="preserve">1. </w:t>
      </w:r>
      <w:r>
        <w:rPr>
          <w:rFonts w:cs="TH Aeonik Book"/>
          <w:spacing w:val="0"/>
          <w:cs/>
          <w:lang w:bidi="th-TH"/>
        </w:rPr>
        <w:t xml:space="preserve">สภาวะการเดินระบบ </w:t>
      </w:r>
      <w:r>
        <w:rPr>
          <w:rFonts w:cs="TH Aeonik Book"/>
          <w:lang w:bidi="th-TH"/>
        </w:rPr>
        <w:t xml:space="preserve">/ Table 1. Operating conditions.</w:t>
      </w:r>
    </w:p>
    <w:p>
      <w:pPr>
        <w:pStyle w:val="IchitaQuote"/>
      </w:pPr>
      <w:r>
        <w:rPr>
          <w:rFonts w:cs="TH Aeonik Book"/>
          <w:lang w:bidi="th-TH"/>
        </w:rPr>
        <w:t xml:space="preserve">The one finding the reader must not miss goes here, in the ICHITA Key Finding style.</w:t>
      </w:r>
    </w:p>
    <w:p>
      <w:pPr>
        <w:pStyle w:val="Heading1"/>
      </w:pPr>
      <w:r>
        <w:rPr>
          <w:rFonts w:cs="TH Aeonik Book"/>
          <w:lang w:bidi="th-TH"/>
        </w:rPr>
        <w:t xml:space="preserve">2. Conclusions</w:t>
      </w:r>
    </w:p>
    <w:p>
      <w:pPr>
        <w:pStyle w:val="Normal"/>
      </w:pPr>
      <w:r>
        <w:rPr>
          <w:rFonts w:cs="TH Aeonik Book"/>
          <w:lang w:bidi="th-TH"/>
        </w:rPr>
        <w:t xml:space="preserve">Styles: Title, Heading 1–3, ICHITA Eyebrow, ICHITA Caption, ICHITA Key Finding, ICHITA Thai Body, and the ICHITA Data Table table style.</w:t>
      </w:r>
    </w:p>
    <w:sectPr>
      <w:headerReference xmlns:r="http://schemas.openxmlformats.org/officeDocument/2006/relationships" w:type="default" r:id="rId3"/>
      <w:footerReference xmlns:r="http://schemas.openxmlformats.org/officeDocument/2006/relationships" w:type="default" r:id="rId4"/>
      <w:pgSz w:w="11906" w:h="16838"/>
      <w:pgMar w:top="1417" w:right="1417" w:bottom="1417" w:left="1417" w:header="680" w:footer="567" w:gutter="0"/>
    </w:sectPr>
  </w:body>
</w:document>
</file>

<file path=word/footer1.xml><?xml version="1.0" encoding="utf-8"?>
<w:ftr xmlns:w="http://schemas.openxmlformats.org/wordprocessingml/2006/main">
  <w:p>
    <w:pPr>
      <w:tabs>
        <w:tab w:val="right" w:pos="9071"/>
      </w:tabs>
      <w:spacing w:before="0" w:after="0"/>
    </w:pPr>
    <w:r>
      <w:rPr>
        <w:rFonts w:cs="TH Aeonik Book"/>
        <w:color w:val="4F6472"/>
        <w:sz w:val="16"/>
        <w:szCs w:val="16"/>
        <w:lang w:bidi="th-TH"/>
      </w:rPr>
      <w:t xml:space="preserve">ICHITA Co., Ltd. · www.ichita.co.th</w:t>
    </w:r>
    <w:r>
      <w:rPr>
        <w:rFonts w:cs="TH Aeonik Book"/>
        <w:color w:val="4F6472"/>
        <w:sz w:val="16"/>
        <w:szCs w:val="16"/>
        <w:lang w:bidi="th-TH"/>
      </w:rPr>
      <w:tab/>
    </w:r>
    <w:r>
      <w:rPr>
        <w:rFonts w:cs="TH Aeonik Book"/>
        <w:color w:val="4F6472"/>
        <w:sz w:val="16"/>
        <w:szCs w:val="16"/>
        <w:lang w:bidi="th-TH"/>
      </w:rPr>
      <w:fldChar w:fldCharType="begin"/>
    </w:r>
    <w:r>
      <w:rPr>
        <w:rFonts w:cs="TH Aeonik Book"/>
        <w:color w:val="4F6472"/>
        <w:sz w:val="16"/>
        <w:szCs w:val="16"/>
        <w:lang w:bidi="th-TH"/>
      </w:rPr>
      <w:instrText xml:space="preserve"> PAGE </w:instrText>
    </w:r>
    <w:r>
      <w:rPr>
        <w:rFonts w:cs="TH Aeonik Book"/>
        <w:color w:val="4F6472"/>
        <w:sz w:val="16"/>
        <w:szCs w:val="16"/>
        <w:lang w:bidi="th-TH"/>
      </w:rPr>
      <w:fldChar w:fldCharType="separate"/>
    </w:r>
    <w:r>
      <w:rPr>
        <w:rFonts w:cs="TH Aeonik Book"/>
        <w:color w:val="4F6472"/>
        <w:sz w:val="16"/>
        <w:szCs w:val="16"/>
        <w:lang w:bidi="th-TH"/>
      </w:rPr>
      <w:t>1</w:t>
    </w:r>
    <w:r>
      <w:rPr>
        <w:rFonts w:cs="TH Aeonik Book"/>
        <w:color w:val="4F6472"/>
        <w:sz w:val="16"/>
        <w:szCs w:val="16"/>
        <w:lang w:bidi="th-TH"/>
      </w:rPr>
      <w:fldChar w:fldCharType="end"/>
    </w:r>
    <w:r>
      <w:rPr>
        <w:rFonts w:cs="TH Aeonik Book"/>
        <w:color w:val="4F6472"/>
        <w:sz w:val="16"/>
        <w:szCs w:val="16"/>
        <w:lang w:bidi="th-TH"/>
      </w:rPr>
      <w:t xml:space="preserve"> / </w:t>
    </w:r>
    <w:r>
      <w:rPr>
        <w:rFonts w:cs="TH Aeonik Book"/>
        <w:color w:val="4F6472"/>
        <w:sz w:val="16"/>
        <w:szCs w:val="16"/>
        <w:lang w:bidi="th-TH"/>
      </w:rPr>
      <w:fldChar w:fldCharType="begin"/>
    </w:r>
    <w:r>
      <w:rPr>
        <w:rFonts w:cs="TH Aeonik Book"/>
        <w:color w:val="4F6472"/>
        <w:sz w:val="16"/>
        <w:szCs w:val="16"/>
        <w:lang w:bidi="th-TH"/>
      </w:rPr>
      <w:instrText xml:space="preserve"> NUMPAGES </w:instrText>
    </w:r>
    <w:r>
      <w:rPr>
        <w:rFonts w:cs="TH Aeonik Book"/>
        <w:color w:val="4F6472"/>
        <w:sz w:val="16"/>
        <w:szCs w:val="16"/>
        <w:lang w:bidi="th-TH"/>
      </w:rPr>
      <w:fldChar w:fldCharType="separate"/>
    </w:r>
    <w:r>
      <w:rPr>
        <w:rFonts w:cs="TH Aeonik Book"/>
        <w:color w:val="4F6472"/>
        <w:sz w:val="16"/>
        <w:szCs w:val="16"/>
        <w:lang w:bidi="th-TH"/>
      </w:rPr>
      <w:t>1</w:t>
    </w:r>
    <w:r>
      <w:rPr>
        <w:rFonts w:cs="TH Aeonik Book"/>
        <w:color w:val="4F6472"/>
        <w:sz w:val="16"/>
        <w:szCs w:val="16"/>
        <w:lang w:bidi="th-TH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tabs>
        <w:tab w:val="right" w:pos="9071"/>
      </w:tabs>
      <w:pBdr>
        <w:bottom w:val="single" w:sz="6" w:space="4" w:color="2978FF"/>
      </w:pBdr>
      <w:spacing w:before="0" w:after="200"/>
    </w:pPr>
    <w:r>
      <w:rPr>
        <w:rFonts w:cs="TH Aeonik Book"/>
        <w:lang w:bidi="th-TH"/>
      </w:rPr>
      <w:drawing>
        <wp:inline distT="0" distB="0" distL="0" distR="0">
          <wp:extent cx="1368000" cy="205200"/>
          <wp:docPr id="1" name="ICHITA"/>
          <a:graphic>
            <a:graphicData uri="http://schemas.openxmlformats.org/drawingml/2006/picture">
              <pic:pic>
                <pic:nvPicPr>
                  <pic:cNvPr id="1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368000" cy="205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H Aeonik Book"/>
        <w:lang w:bidi="th-TH"/>
      </w:rPr>
      <w:tab/>
    </w:r>
    <w:r>
      <w:rPr>
        <w:rFonts w:cs="TH Aeonik Book"/>
        <w:color w:val="4F6472"/>
        <w:sz w:val="18"/>
        <w:szCs w:val="18"/>
        <w:lang w:bidi="th-TH"/>
      </w:rPr>
      <w:t>Document reference · Rev 1.0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  <w:themeFontLang w:val="en-GB" w:bidi="th-TH"/>
</w:settings>
</file>

<file path=word/styles.xml><?xml version="1.0" encoding="utf-8"?>
<w:styles xmlns:w="http://schemas.openxmlformats.org/wordprocessingml/2006/main">
  <w:docDefaults>
    <w:rPrDefault>
      <w:rPr>
        <w:rFonts w:ascii="TH Aeonik Book" w:hAnsi="TH Aeonik Book" w:cs="TH Aeonik Book" w:eastAsia="TH Aeonik Book"/>
        <w:color w:val="263338"/>
        <w:sz w:val="20"/>
        <w:szCs w:val="20"/>
        <w:lang w:val="en-GB" w:bidi="th-TH"/>
      </w:rPr>
    </w:rPrDefault>
    <w:pPrDefault>
      <w:pPr>
        <w:spacing w:before="0" w:after="160" w:line="273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pBdr>
        <w:bottom w:val="single" w:sz="24" w:space="12" w:color="2978FF"/>
      </w:pBdr>
      <w:spacing w:before="520" w:after="320"/>
      <w:jc w:val="center"/>
    </w:pPr>
    <w:rPr>
      <w:rFonts w:ascii="TH Aeonik Book" w:hAnsi="TH Aeonik Book" w:cs="TH Aeonik Book" w:eastAsia="TH Aeonik Book"/>
      <w:b/>
      <w:bCs/>
      <w:color w:val="263338"/>
      <w:sz w:val="52"/>
      <w:szCs w:val="52"/>
      <w:lang w:bidi="th-TH"/>
    </w:rPr>
  </w:style>
  <w:style w:type="paragraph" w:styleId="Heading1">
    <w:name w:val="heading 1"/>
    <w:basedOn w:val="Normal"/>
    <w:next w:val="Normal"/>
    <w:qFormat/>
    <w:pPr>
      <w:keepNext/>
      <w:keepLines/>
      <w:pBdr>
        <w:left w:val="single" w:sz="24" w:space="6" w:color="2978FF"/>
      </w:pBdr>
      <w:spacing w:before="680" w:after="200"/>
      <w:ind w:left="170"/>
      <w:outlineLvl w:val="0"/>
    </w:pPr>
    <w:rPr>
      <w:rFonts w:ascii="TH Aeonik Book" w:hAnsi="TH Aeonik Book" w:cs="TH Aeonik Book" w:eastAsia="TH Aeonik Book"/>
      <w:b/>
      <w:bCs/>
      <w:color w:val="263338"/>
      <w:sz w:val="30"/>
      <w:szCs w:val="30"/>
      <w:lang w:bidi="th-TH"/>
    </w:rPr>
  </w:style>
  <w:style w:type="paragraph" w:styleId="Heading2">
    <w:name w:val="heading 2"/>
    <w:basedOn w:val="Normal"/>
    <w:next w:val="Normal"/>
    <w:qFormat/>
    <w:pPr>
      <w:keepNext/>
      <w:keepLines/>
      <w:spacing w:before="480" w:after="160"/>
      <w:outlineLvl w:val="1"/>
    </w:pPr>
    <w:rPr>
      <w:rFonts w:ascii="TH Aeonik Book" w:hAnsi="TH Aeonik Book" w:cs="TH Aeonik Book" w:eastAsia="TH Aeonik Book"/>
      <w:b/>
      <w:bCs/>
      <w:color w:val="1A56C4"/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pPr>
      <w:keepNext/>
      <w:keepLines/>
      <w:spacing w:before="360" w:after="120"/>
      <w:outlineLvl w:val="2"/>
    </w:pPr>
    <w:rPr>
      <w:rFonts w:ascii="TH Aeonik Book" w:hAnsi="TH Aeonik Book" w:cs="TH Aeonik Book" w:eastAsia="TH Aeonik Book"/>
      <w:b/>
      <w:bCs/>
      <w:i/>
      <w:iCs/>
      <w:color w:val="1A56C4"/>
      <w:sz w:val="21"/>
      <w:szCs w:val="21"/>
      <w:lang w:bidi="th-TH"/>
    </w:rPr>
  </w:style>
  <w:style w:type="paragraph" w:styleId="Heading4">
    <w:name w:val="heading 4"/>
    <w:basedOn w:val="Normal"/>
    <w:next w:val="Normal"/>
    <w:qFormat/>
    <w:pPr>
      <w:keepNext/>
      <w:spacing w:before="360" w:after="120"/>
      <w:outlineLvl w:val="3"/>
    </w:pPr>
    <w:rPr>
      <w:rFonts w:ascii="TH Aeonik Book" w:hAnsi="TH Aeonik Book" w:cs="TH Aeonik Book" w:eastAsia="TH Aeonik Book"/>
      <w:b/>
      <w:bCs/>
      <w:color w:val="263338"/>
      <w:sz w:val="20"/>
      <w:szCs w:val="20"/>
      <w:lang w:bidi="th-TH"/>
    </w:rPr>
  </w:style>
  <w:style w:type="paragraph" w:styleId="IchitaEyebrow">
    <w:name w:val="ICHITA Eyebrow"/>
    <w:basedOn w:val="Normal"/>
    <w:qFormat/>
    <w:pPr>
      <w:keepNext/>
      <w:spacing w:before="0" w:after="120"/>
    </w:pPr>
    <w:rPr>
      <w:rFonts w:ascii="TH Aeonik Book" w:hAnsi="TH Aeonik Book" w:cs="TH Aeonik Book" w:eastAsia="TH Aeonik Book"/>
      <w:b/>
      <w:bCs/>
      <w:caps/>
      <w:color w:val="4F6472"/>
      <w:spacing w:val="19"/>
      <w:sz w:val="16"/>
      <w:szCs w:val="16"/>
      <w:lang w:bidi="th-TH"/>
    </w:rPr>
  </w:style>
  <w:style w:type="paragraph" w:styleId="IchitaCaption">
    <w:name w:val="ICHITA Caption"/>
    <w:basedOn w:val="Normal"/>
    <w:qFormat/>
    <w:pPr>
      <w:spacing w:before="120" w:after="160"/>
    </w:pPr>
    <w:rPr>
      <w:rFonts w:ascii="TH Aeonik Book" w:hAnsi="TH Aeonik Book" w:cs="TH Aeonik Book" w:eastAsia="TH Aeonik Book"/>
      <w:color w:val="4F6472"/>
      <w:sz w:val="18"/>
      <w:szCs w:val="18"/>
      <w:lang w:bidi="th-TH"/>
    </w:rPr>
  </w:style>
  <w:style w:type="paragraph" w:styleId="IchitaQuote">
    <w:name w:val="ICHITA Key Finding"/>
    <w:basedOn w:val="Normal"/>
    <w:qFormat/>
    <w:pPr>
      <w:keepLines/>
      <w:pBdr>
        <w:left w:val="single" w:sz="32" w:space="8" w:color="2978FF"/>
      </w:pBdr>
      <w:shd w:val="clear" w:color="auto" w:fill="F8FAFB"/>
      <w:spacing w:before="400" w:after="400"/>
      <w:ind w:left="170" w:right="170"/>
    </w:pPr>
    <w:rPr>
      <w:rFonts w:ascii="TH Aeonik Book" w:hAnsi="TH Aeonik Book" w:cs="TH Aeonik Book" w:eastAsia="TH Aeonik Book"/>
      <w:i/>
      <w:iCs/>
      <w:color w:val="263338"/>
      <w:sz w:val="20"/>
      <w:szCs w:val="20"/>
      <w:lang w:bidi="th-TH"/>
    </w:rPr>
  </w:style>
  <w:style w:type="paragraph" w:styleId="IchitaThai">
    <w:name w:val="ICHITA Thai Body"/>
    <w:basedOn w:val="Normal"/>
    <w:qFormat/>
    <w:pPr>
      <w:jc w:val="thaiDistribute"/>
    </w:pPr>
  </w:style>
  <w:style w:type="table" w:styleId="IchitaTable">
    <w:name w:val="ICHITA Data Table"/>
    <w:qFormat/>
    <w:pPr>
      <w:spacing w:before="0" w:after="0"/>
    </w:pPr>
    <w:rPr>
      <w:rFonts w:ascii="TH Aeonik Book" w:hAnsi="TH Aeonik Book" w:cs="TH Aeonik Book" w:eastAsia="TH Aeonik Book"/>
      <w:color w:val="263338"/>
      <w:sz w:val="18"/>
      <w:szCs w:val="18"/>
      <w:lang w:bidi="th-TH"/>
    </w:rPr>
    <w:tblPr>
      <w:tblBorders>
        <w:top w:val="single" w:sz="4" w:space="0" w:color="A0B0B8"/>
        <w:left w:val="single" w:sz="4" w:space="0" w:color="A0B0B8"/>
        <w:bottom w:val="single" w:sz="4" w:space="0" w:color="A0B0B8"/>
        <w:right w:val="single" w:sz="4" w:space="0" w:color="A0B0B8"/>
        <w:insideH w:val="single" w:sz="4" w:space="0" w:color="A0B0B8"/>
        <w:insideV w:val="single" w:sz="4" w:space="0" w:color="A0B0B8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cs="TH Aeonik Book"/>
        <w:b/>
        <w:bCs/>
        <w:color w:val="FFFFFF"/>
        <w:lang w:bidi="th-TH"/>
      </w:rPr>
      <w:tcPr>
        <w:shd w:val="clear" w:color="auto" w:fill="263338"/>
      </w:tcPr>
    </w:tblStylePr>
    <w:tblStylePr w:type="band2Horz">
      <w:tcPr>
        <w:shd w:val="clear" w:color="auto" w:fill="F0F4F5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