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76" w:lineRule="auto"/>
      </w:pPr>
      <w:r>
        <w:rPr>
          <w:rFonts w:ascii="Aptos" w:hAnsi="Aptos"/>
          <w:b/>
          <w:i w:val="0"/>
          <w:color w:val="466DAA"/>
          <w:sz w:val="18"/>
        </w:rPr>
        <w:t>DEMO NARRATION + RECORDING GUIDE</w:t>
      </w:r>
    </w:p>
    <w:p>
      <w:pPr>
        <w:keepNext/>
        <w:spacing w:before="0" w:after="100" w:line="276" w:lineRule="auto"/>
      </w:pPr>
      <w:r>
        <w:rPr>
          <w:rFonts w:ascii="Aptos Display" w:hAnsi="Aptos Display"/>
          <w:b/>
          <w:i w:val="0"/>
          <w:color w:val="16263B"/>
          <w:sz w:val="58"/>
        </w:rPr>
        <w:t>SKATE</w:t>
      </w:r>
    </w:p>
    <w:p>
      <w:pPr>
        <w:keepNext w:val="0"/>
        <w:spacing w:before="0" w:after="280" w:line="276" w:lineRule="auto"/>
      </w:pPr>
      <w:r>
        <w:rPr>
          <w:rFonts w:ascii="Aptos" w:hAnsi="Aptos"/>
          <w:b w:val="0"/>
          <w:i w:val="0"/>
          <w:color w:val="65748B"/>
          <w:sz w:val="26"/>
        </w:rPr>
        <w:t>ElevenLabs-ready voiceover for the Devpost submission</w:t>
      </w:r>
    </w:p>
    <w:p>
      <w:pPr>
        <w:keepNext w:val="0"/>
        <w:spacing w:before="0" w:after="280" w:line="288" w:lineRule="auto"/>
      </w:pPr>
      <w:r>
        <w:rPr>
          <w:rFonts w:ascii="Aptos" w:hAnsi="Aptos"/>
          <w:b/>
          <w:i w:val="0"/>
          <w:color w:val="466DAA"/>
          <w:sz w:val="22"/>
        </w:rPr>
        <w:t xml:space="preserve">Target: </w:t>
      </w:r>
      <w:r>
        <w:rPr>
          <w:rFonts w:ascii="Aptos" w:hAnsi="Aptos"/>
          <w:b w:val="0"/>
          <w:i w:val="0"/>
          <w:color w:val="172333"/>
          <w:sz w:val="22"/>
        </w:rPr>
        <w:t>2 minutes 35 seconds at approximately 145 words per minute. This leaves a safe buffer under the three-minute video limit.</w:t>
      </w:r>
    </w:p>
    <w:p>
      <w:pPr>
        <w:pStyle w:val="Heading1"/>
      </w:pPr>
      <w:r>
        <w:t>Recording plan</w:t>
      </w:r>
    </w:p>
    <w:tbl>
      <w:tblPr>
        <w:tblStyle w:val="TableGrid"/>
        <w:tblW w:type="dxa" w:w="9360"/>
        <w:jc w:val="left"/>
        <w:tblLayout w:type="fixed"/>
        <w:tblLook w:firstColumn="1" w:firstRow="1" w:lastColumn="0" w:lastRow="0" w:noHBand="0" w:noVBand="1" w:val="04A0"/>
        <w:tblInd w:w="120" w:type="dxa"/>
      </w:tblPr>
      <w:tblGrid>
        <w:gridCol w:w="1440"/>
        <w:gridCol w:w="2880"/>
        <w:gridCol w:w="5040"/>
      </w:tblGrid>
      <w:tr>
        <w:tc>
          <w:tcPr>
            <w:tcW w:type="dxa" w:w="144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9"/>
              </w:rPr>
              <w:t>Time</w:t>
            </w:r>
          </w:p>
        </w:tc>
        <w:tc>
          <w:tcPr>
            <w:tcW w:type="dxa" w:w="288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9"/>
              </w:rPr>
              <w:t>Show on screen</w:t>
            </w:r>
          </w:p>
        </w:tc>
        <w:tc>
          <w:tcPr>
            <w:tcW w:type="dxa" w:w="5040"/>
            <w:shd w:fill="16263B"/>
            <w:vAlign w:val="center"/>
            <w:tcMar>
              <w:top w:w="100" w:type="dxa"/>
              <w:start w:w="120" w:type="dxa"/>
              <w:bottom w:w="100" w:type="dxa"/>
              <w:end w:w="120" w:type="dxa"/>
            </w:tcMar>
          </w:tcPr>
          <w:p>
            <w:pPr>
              <w:keepNext w:val="0"/>
              <w:spacing w:before="0" w:after="0" w:line="276" w:lineRule="auto"/>
            </w:pPr>
            <w:r>
              <w:rPr>
                <w:rFonts w:ascii="Aptos" w:hAnsi="Aptos"/>
                <w:b/>
                <w:i w:val="0"/>
                <w:color w:val="FFFFFF"/>
                <w:sz w:val="19"/>
              </w:rPr>
              <w:t>Narration focus</w:t>
            </w:r>
          </w:p>
        </w:tc>
      </w:tr>
      <w:tr>
        <w:tc>
          <w:tcPr>
            <w:tcW w:type="dxa" w:w="144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0:00-0:18</w:t>
            </w:r>
          </w:p>
        </w:tc>
        <w:tc>
          <w:tcPr>
            <w:tcW w:type="dxa" w:w="288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About page and headline</w:t>
            </w:r>
          </w:p>
        </w:tc>
        <w:tc>
          <w:tcPr>
            <w:tcW w:type="dxa" w:w="504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Problem, audience, and local-first promise</w:t>
            </w:r>
          </w:p>
        </w:tc>
      </w:tr>
      <w:tr>
        <w:tc>
          <w:tcPr>
            <w:tcW w:type="dxa" w:w="144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0:18-0:48</w:t>
            </w:r>
          </w:p>
        </w:tc>
        <w:tc>
          <w:tcPr>
            <w:tcW w:type="dxa" w:w="288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Sessions and a realistic meeting note</w:t>
            </w:r>
          </w:p>
        </w:tc>
        <w:tc>
          <w:tcPr>
            <w:tcW w:type="dxa" w:w="504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Markdown capture, typed signals, themes, and relationships</w:t>
            </w:r>
          </w:p>
        </w:tc>
      </w:tr>
      <w:tr>
        <w:tc>
          <w:tcPr>
            <w:tcW w:type="dxa" w:w="144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0:48-1:15</w:t>
            </w:r>
          </w:p>
        </w:tc>
        <w:tc>
          <w:tcPr>
            <w:tcW w:type="dxa" w:w="288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Spotter Live</w:t>
            </w:r>
          </w:p>
        </w:tc>
        <w:tc>
          <w:tcPr>
            <w:tcW w:type="dxa" w:w="504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Local Whisper versus ElevenLabs and the running transcript</w:t>
            </w:r>
          </w:p>
        </w:tc>
      </w:tr>
      <w:tr>
        <w:tc>
          <w:tcPr>
            <w:tcW w:type="dxa" w:w="144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1:15-1:52</w:t>
            </w:r>
          </w:p>
        </w:tc>
        <w:tc>
          <w:tcPr>
            <w:tcW w:type="dxa" w:w="288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The Grind in 3D and 2D</w:t>
            </w:r>
          </w:p>
        </w:tc>
        <w:tc>
          <w:tcPr>
            <w:tcW w:type="dxa" w:w="504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Connected memory plus the fixed GPT-5.6 Sol/high-reasoning synthesis route</w:t>
            </w:r>
          </w:p>
        </w:tc>
      </w:tr>
      <w:tr>
        <w:tc>
          <w:tcPr>
            <w:tcW w:type="dxa" w:w="1440"/>
            <w:shd w:fill="F4F6F9"/>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1:52-2:15</w:t>
            </w:r>
          </w:p>
        </w:tc>
        <w:tc>
          <w:tcPr>
            <w:tcW w:type="dxa" w:w="288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IDEO outputs and Excel export</w:t>
            </w:r>
          </w:p>
        </w:tc>
        <w:tc>
          <w:tcPr>
            <w:tcW w:type="dxa" w:w="5040"/>
            <w:shd w:fill="F4F6F9"/>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Populated pain points, How-Might-We prompts, solution starters, provenance, and Excel export</w:t>
            </w:r>
          </w:p>
        </w:tc>
      </w:tr>
      <w:tr>
        <w:tc>
          <w:tcPr>
            <w:tcW w:type="dxa" w:w="1440"/>
            <w:vAlign w:val="center"/>
            <w:tcMar>
              <w:top w:w="100" w:type="dxa"/>
              <w:start w:w="120" w:type="dxa"/>
              <w:bottom w:w="100" w:type="dxa"/>
              <w:end w:w="120" w:type="dxa"/>
            </w:tcMar>
          </w:tcPr>
          <w:p>
            <w:pPr>
              <w:keepNext w:val="0"/>
              <w:spacing w:before="0" w:after="0" w:line="252" w:lineRule="auto"/>
            </w:pPr>
            <w:r>
              <w:rPr>
                <w:rFonts w:ascii="Aptos" w:hAnsi="Aptos"/>
                <w:b/>
                <w:i w:val="0"/>
                <w:color w:val="172333"/>
                <w:sz w:val="18"/>
              </w:rPr>
              <w:t>2:15-2:35</w:t>
            </w:r>
          </w:p>
        </w:tc>
        <w:tc>
          <w:tcPr>
            <w:tcW w:type="dxa" w:w="288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About page or closing hero</w:t>
            </w:r>
          </w:p>
        </w:tc>
        <w:tc>
          <w:tcPr>
            <w:tcW w:type="dxa" w:w="5040"/>
            <w:vAlign w:val="center"/>
            <w:tcMar>
              <w:top w:w="100" w:type="dxa"/>
              <w:start w:w="120" w:type="dxa"/>
              <w:bottom w:w="100" w:type="dxa"/>
              <w:end w:w="120" w:type="dxa"/>
            </w:tcMar>
          </w:tcPr>
          <w:p>
            <w:pPr>
              <w:keepNext w:val="0"/>
              <w:spacing w:before="0" w:after="0" w:line="252" w:lineRule="auto"/>
            </w:pPr>
            <w:r>
              <w:rPr>
                <w:rFonts w:ascii="Aptos" w:hAnsi="Aptos"/>
                <w:b w:val="0"/>
                <w:i w:val="0"/>
                <w:color w:val="172333"/>
                <w:sz w:val="18"/>
              </w:rPr>
              <w:t>GPT-5.6, Codex, human judgment, and impact</w:t>
            </w:r>
          </w:p>
        </w:tc>
      </w:tr>
    </w:tbl>
    <w:p>
      <w:pPr>
        <w:pStyle w:val="Heading2"/>
      </w:pPr>
      <w:r>
        <w:t>ElevenLabs setup</w:t>
      </w:r>
    </w:p>
    <w:p>
      <w:pPr>
        <w:keepNext w:val="0"/>
        <w:spacing w:before="0" w:after="80" w:line="276" w:lineRule="auto"/>
      </w:pPr>
      <w:r>
        <w:rPr>
          <w:rFonts w:ascii="Aptos" w:hAnsi="Aptos"/>
          <w:b w:val="0"/>
          <w:i w:val="0"/>
          <w:color w:val="172333"/>
          <w:sz w:val="22"/>
        </w:rPr>
        <w:t>Paste only the narration on page two into ElevenLabs. Use a confident, conversational voice at normal speed. Keep the generated audio under 2:45 before editing so transitions and the final title card remain inside Devpost’s three-minute limit.</w:t>
      </w:r>
    </w:p>
    <w:p>
      <w:pPr>
        <w:keepNext w:val="0"/>
        <w:spacing w:before="0" w:after="80" w:line="276" w:lineRule="auto"/>
      </w:pPr>
      <w:r>
        <w:rPr>
          <w:rFonts w:ascii="Aptos" w:hAnsi="Aptos"/>
          <w:b/>
          <w:i w:val="0"/>
          <w:color w:val="466DAA"/>
          <w:sz w:val="22"/>
        </w:rPr>
        <w:t xml:space="preserve">Pronunciation: </w:t>
      </w:r>
      <w:r>
        <w:rPr>
          <w:rFonts w:ascii="Aptos" w:hAnsi="Aptos"/>
          <w:b w:val="0"/>
          <w:i w:val="0"/>
          <w:color w:val="172333"/>
          <w:sz w:val="22"/>
        </w:rPr>
        <w:t>SKATE is spoken like the verb “skate.” Codex is spoken “code-ex.” IDEO is spoken “eye-dee-oh.”</w:t>
      </w:r>
    </w:p>
    <w:p>
      <w:pPr>
        <w:keepNext w:val="0"/>
        <w:spacing w:before="0" w:after="0" w:line="276" w:lineRule="auto"/>
      </w:pPr>
      <w:r>
        <w:rPr>
          <w:rFonts w:ascii="Aptos" w:hAnsi="Aptos"/>
          <w:b/>
          <w:i w:val="0"/>
          <w:color w:val="466DAA"/>
          <w:sz w:val="22"/>
        </w:rPr>
        <w:t xml:space="preserve">Recording note: </w:t>
      </w:r>
      <w:r>
        <w:rPr>
          <w:rFonts w:ascii="Aptos" w:hAnsi="Aptos"/>
          <w:b w:val="0"/>
          <w:i w:val="0"/>
          <w:color w:val="172333"/>
          <w:sz w:val="22"/>
        </w:rPr>
        <w:t>Demonstrate the fictional Harborlight nonprofit sessions and avoid showing API keys, personal transcripts, file paths, or private client information.</w:t>
      </w:r>
    </w:p>
    <w:p>
      <w:r>
        <w:br w:type="page"/>
      </w:r>
    </w:p>
    <w:p>
      <w:pPr>
        <w:keepNext w:val="0"/>
        <w:spacing w:before="0" w:after="60" w:line="276" w:lineRule="auto"/>
      </w:pPr>
      <w:r>
        <w:rPr>
          <w:rFonts w:ascii="Aptos" w:hAnsi="Aptos"/>
          <w:b/>
          <w:i w:val="0"/>
          <w:color w:val="466DAA"/>
          <w:sz w:val="18"/>
        </w:rPr>
        <w:t>COPY FROM HERE INTO ELEVENLABS</w:t>
      </w:r>
    </w:p>
    <w:p>
      <w:pPr>
        <w:keepNext/>
        <w:spacing w:before="0" w:after="200" w:line="276" w:lineRule="auto"/>
      </w:pPr>
      <w:r>
        <w:rPr>
          <w:rFonts w:ascii="Aptos Display" w:hAnsi="Aptos Display"/>
          <w:b/>
          <w:i w:val="0"/>
          <w:color w:val="16263B"/>
          <w:sz w:val="46"/>
        </w:rPr>
        <w:t>Final narration script</w:t>
      </w:r>
    </w:p>
    <w:p>
      <w:pPr>
        <w:keepNext w:val="0"/>
        <w:spacing w:before="0" w:after="180" w:line="283" w:lineRule="auto"/>
      </w:pPr>
      <w:r>
        <w:rPr>
          <w:rFonts w:ascii="Aptos" w:hAnsi="Aptos"/>
          <w:b w:val="0"/>
          <w:i w:val="0"/>
          <w:color w:val="172333"/>
          <w:sz w:val="22"/>
        </w:rPr>
        <w:t>You can’t vibe code personality. Great facilitation depends on trust, curiosity, judgment, and the ability to hear what people really mean. SKATE preserves that human context, then gives it structure, memory, and momentum.</w:t>
      </w:r>
    </w:p>
    <w:p>
      <w:pPr>
        <w:keepNext w:val="0"/>
        <w:spacing w:before="0" w:after="180" w:line="283" w:lineRule="auto"/>
      </w:pPr>
      <w:r>
        <w:rPr>
          <w:rFonts w:ascii="Aptos" w:hAnsi="Aptos"/>
          <w:b w:val="0"/>
          <w:i w:val="0"/>
          <w:color w:val="172333"/>
          <w:sz w:val="22"/>
        </w:rPr>
        <w:t>SKATE stands for Scalable Knowledge Architecture and Technology Engine. It is a local-first, markdown-native memory and workshop-synthesis application for consultants, project managers, and facilitators.</w:t>
      </w:r>
    </w:p>
    <w:p>
      <w:pPr>
        <w:keepNext w:val="0"/>
        <w:spacing w:before="0" w:after="180" w:line="283" w:lineRule="auto"/>
      </w:pPr>
      <w:r>
        <w:rPr>
          <w:rFonts w:ascii="Aptos" w:hAnsi="Aptos"/>
          <w:b w:val="0"/>
          <w:i w:val="0"/>
          <w:color w:val="172333"/>
          <w:sz w:val="22"/>
        </w:rPr>
        <w:t>Here, I can organize work into sessions, then capture realistic meeting notes as plain text. Important signals are marked in the flow of the conversation: pain points, observations, questions, actions, solutions, recommendations, and insights. Each note can also carry themes and typed relationships, creating durable, human-readable agent memory instead of an opaque chat history.</w:t>
      </w:r>
    </w:p>
    <w:p>
      <w:pPr>
        <w:keepNext w:val="0"/>
        <w:spacing w:before="0" w:after="180" w:line="283" w:lineRule="auto"/>
      </w:pPr>
      <w:r>
        <w:rPr>
          <w:rFonts w:ascii="Aptos" w:hAnsi="Aptos"/>
          <w:b w:val="0"/>
          <w:i w:val="0"/>
          <w:color w:val="172333"/>
          <w:sz w:val="22"/>
        </w:rPr>
        <w:t>Spotter Live turns a meeting into a running markdown transcript. Local Whisper keeps transcription private on this computer and works in short, near-live segments. ElevenLabs Scribe provides the faster cloud realtime option. The transcript can then become grounded context for Spotter, SKATE’s workshop coach.</w:t>
      </w:r>
    </w:p>
    <w:p>
      <w:pPr>
        <w:keepNext w:val="0"/>
        <w:spacing w:before="0" w:after="180" w:line="283" w:lineRule="auto"/>
      </w:pPr>
      <w:r>
        <w:rPr>
          <w:rFonts w:ascii="Aptos" w:hAnsi="Aptos"/>
          <w:b w:val="0"/>
          <w:i w:val="0"/>
          <w:color w:val="172333"/>
          <w:sz w:val="22"/>
        </w:rPr>
        <w:t>The Grind makes the memory visible. Active notes become nodes in a two-dimensional or three-dimensional knowledge graph. Relationship rails preserve explicit evidence, while theme rails reveal recurring patterns across the session. Inactive notes and inactive sessions stay out of the analysis, keeping the synthesis intentional.</w:t>
      </w:r>
    </w:p>
    <w:p>
      <w:pPr>
        <w:keepNext w:val="0"/>
        <w:spacing w:before="0" w:after="180" w:line="283" w:lineRule="auto"/>
      </w:pPr>
      <w:r>
        <w:rPr>
          <w:rFonts w:ascii="Aptos" w:hAnsi="Aptos"/>
          <w:b w:val="0"/>
          <w:i w:val="0"/>
          <w:color w:val="172333"/>
          <w:sz w:val="22"/>
        </w:rPr>
        <w:t>When I start the Grind, SKATE sends the selected session's active workshop evidence through the OpenAI Responses API to GPT-5.6 Sol with high reasoning. This is a real application reasoning task, not a model badge: GPT-5.6 identifies patterns and tensions, then produces traceable pain points, How-Might-We questions, and solution starters. Each result can open its source note, and the complete synthesis exports to Excel.</w:t>
      </w:r>
    </w:p>
    <w:p>
      <w:pPr>
        <w:keepNext w:val="0"/>
        <w:spacing w:before="0" w:after="180" w:line="283" w:lineRule="auto"/>
      </w:pPr>
      <w:r>
        <w:rPr>
          <w:rFonts w:ascii="Aptos" w:hAnsi="Aptos"/>
          <w:b w:val="0"/>
          <w:i w:val="0"/>
          <w:color w:val="172333"/>
          <w:sz w:val="22"/>
        </w:rPr>
        <w:t>SKATE was created for the OpenAI Build Week Challenge on Devpost using GPT-5.6 and Codex. The running product uses GPT-5.6 Terra with low reasoning for responsive Spotter coaching and pins the Grind to GPT-5.6 Sol with high reasoning for quality-first workshop synthesis. Codex was my active engineering partner: translating the vision into working architecture, implementing and debugging features, refining the interface, creating demonstration data, and testing the end-to-end experience.</w:t>
      </w:r>
    </w:p>
    <w:p>
      <w:pPr>
        <w:keepNext w:val="0"/>
        <w:spacing w:before="0" w:after="180" w:line="283" w:lineRule="auto"/>
      </w:pPr>
      <w:r>
        <w:rPr>
          <w:rFonts w:ascii="Aptos" w:hAnsi="Aptos"/>
          <w:b w:val="0"/>
          <w:i w:val="0"/>
          <w:color w:val="172333"/>
          <w:sz w:val="22"/>
        </w:rPr>
        <w:t>Codex accelerated the distance from idea to working software. The purpose, judgment, and personality remained human. SKATE helps people and organizations remember what mattered, connect what they learned, and move from conversation to action.</w:t>
      </w:r>
    </w:p>
    <w:p>
      <w:pPr>
        <w:pStyle w:val="Heading2"/>
      </w:pPr>
      <w:r>
        <w:t>Final submission checks</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EAF0F8"/>
            <w:vAlign w:val="center"/>
            <w:tcMar>
              <w:top w:w="100" w:type="dxa"/>
              <w:start w:w="120" w:type="dxa"/>
              <w:bottom w:w="100" w:type="dxa"/>
              <w:end w:w="120" w:type="dxa"/>
            </w:tcMar>
          </w:tcPr>
          <w:p>
            <w:pPr>
              <w:keepNext w:val="0"/>
              <w:spacing w:before="0" w:after="0" w:line="276" w:lineRule="auto"/>
            </w:pPr>
            <w:r>
              <w:rPr>
                <w:rFonts w:ascii="Aptos" w:hAnsi="Aptos"/>
                <w:b/>
                <w:i w:val="0"/>
                <w:color w:val="16263B"/>
                <w:sz w:val="19"/>
              </w:rPr>
              <w:t>Runtime</w:t>
            </w:r>
          </w:p>
        </w:tc>
        <w:tc>
          <w:tcPr>
            <w:tcW w:type="dxa" w:w="7560"/>
            <w:vAlign w:val="center"/>
            <w:tcMar>
              <w:top w:w="100" w:type="dxa"/>
              <w:start w:w="120" w:type="dxa"/>
              <w:bottom w:w="100" w:type="dxa"/>
              <w:end w:w="120" w:type="dxa"/>
            </w:tcMar>
          </w:tcPr>
          <w:p>
            <w:pPr>
              <w:keepNext w:val="0"/>
              <w:spacing w:before="0" w:after="0" w:line="276" w:lineRule="auto"/>
            </w:pPr>
            <w:r>
              <w:rPr>
                <w:rFonts w:ascii="Aptos" w:hAnsi="Aptos"/>
                <w:b w:val="0"/>
                <w:i w:val="0"/>
                <w:color w:val="172333"/>
                <w:sz w:val="19"/>
              </w:rPr>
              <w:t>Keep the finished video below 3:00; aim for 2:35-2:45 after editing.</w:t>
            </w:r>
          </w:p>
        </w:tc>
      </w:tr>
      <w:tr>
        <w:tc>
          <w:tcPr>
            <w:tcW w:type="dxa" w:w="1800"/>
            <w:shd w:fill="EAF0F8"/>
            <w:vAlign w:val="center"/>
            <w:tcMar>
              <w:top w:w="100" w:type="dxa"/>
              <w:start w:w="120" w:type="dxa"/>
              <w:bottom w:w="100" w:type="dxa"/>
              <w:end w:w="120" w:type="dxa"/>
            </w:tcMar>
          </w:tcPr>
          <w:p>
            <w:pPr>
              <w:keepNext w:val="0"/>
              <w:spacing w:before="0" w:after="0" w:line="276" w:lineRule="auto"/>
            </w:pPr>
            <w:r>
              <w:rPr>
                <w:rFonts w:ascii="Aptos" w:hAnsi="Aptos"/>
                <w:b/>
                <w:i w:val="0"/>
                <w:color w:val="16263B"/>
                <w:sz w:val="19"/>
              </w:rPr>
              <w:t>Evidence</w:t>
            </w:r>
          </w:p>
        </w:tc>
        <w:tc>
          <w:tcPr>
            <w:tcW w:type="dxa" w:w="7560"/>
            <w:vAlign w:val="center"/>
            <w:tcMar>
              <w:top w:w="100" w:type="dxa"/>
              <w:start w:w="120" w:type="dxa"/>
              <w:bottom w:w="100" w:type="dxa"/>
              <w:end w:w="120" w:type="dxa"/>
            </w:tcMar>
          </w:tcPr>
          <w:p>
            <w:pPr>
              <w:keepNext w:val="0"/>
              <w:spacing w:before="0" w:after="0" w:line="276" w:lineRule="auto"/>
            </w:pPr>
            <w:r>
              <w:rPr>
                <w:rFonts w:ascii="Aptos" w:hAnsi="Aptos"/>
                <w:b w:val="0"/>
                <w:i w:val="0"/>
                <w:color w:val="172333"/>
                <w:sz w:val="19"/>
              </w:rPr>
              <w:t>Show the app working rather than relying on slides or static screenshots.</w:t>
            </w:r>
          </w:p>
        </w:tc>
      </w:tr>
      <w:tr>
        <w:tc>
          <w:tcPr>
            <w:tcW w:type="dxa" w:w="1800"/>
            <w:shd w:fill="EAF0F8"/>
            <w:vAlign w:val="center"/>
            <w:tcMar>
              <w:top w:w="100" w:type="dxa"/>
              <w:start w:w="120" w:type="dxa"/>
              <w:bottom w:w="100" w:type="dxa"/>
              <w:end w:w="120" w:type="dxa"/>
            </w:tcMar>
          </w:tcPr>
          <w:p>
            <w:pPr>
              <w:keepNext w:val="0"/>
              <w:spacing w:before="0" w:after="0" w:line="276" w:lineRule="auto"/>
            </w:pPr>
            <w:r>
              <w:rPr>
                <w:rFonts w:ascii="Aptos" w:hAnsi="Aptos"/>
                <w:b/>
                <w:i w:val="0"/>
                <w:color w:val="16263B"/>
                <w:sz w:val="19"/>
              </w:rPr>
              <w:t>Required audio</w:t>
            </w:r>
          </w:p>
        </w:tc>
        <w:tc>
          <w:tcPr>
            <w:tcW w:type="dxa" w:w="7560"/>
            <w:vAlign w:val="center"/>
            <w:tcMar>
              <w:top w:w="100" w:type="dxa"/>
              <w:start w:w="120" w:type="dxa"/>
              <w:bottom w:w="100" w:type="dxa"/>
              <w:end w:w="120" w:type="dxa"/>
            </w:tcMar>
          </w:tcPr>
          <w:p>
            <w:pPr>
              <w:keepNext w:val="0"/>
              <w:spacing w:before="0" w:after="0" w:line="276" w:lineRule="auto"/>
            </w:pPr>
            <w:r>
              <w:rPr>
                <w:rFonts w:ascii="Aptos" w:hAnsi="Aptos"/>
                <w:b w:val="0"/>
                <w:i w:val="0"/>
                <w:color w:val="172333"/>
                <w:sz w:val="19"/>
              </w:rPr>
              <w:t>Keep the GPT-5.6 and Codex paragraph in the final cut.</w:t>
            </w:r>
          </w:p>
        </w:tc>
      </w:tr>
      <w:tr>
        <w:tc>
          <w:tcPr>
            <w:tcW w:type="dxa" w:w="1800"/>
            <w:shd w:fill="EAF0F8"/>
            <w:vAlign w:val="center"/>
            <w:tcMar>
              <w:top w:w="100" w:type="dxa"/>
              <w:start w:w="120" w:type="dxa"/>
              <w:bottom w:w="100" w:type="dxa"/>
              <w:end w:w="120" w:type="dxa"/>
            </w:tcMar>
          </w:tcPr>
          <w:p>
            <w:pPr>
              <w:keepNext w:val="0"/>
              <w:spacing w:before="0" w:after="0" w:line="276" w:lineRule="auto"/>
            </w:pPr>
            <w:r>
              <w:rPr>
                <w:rFonts w:ascii="Aptos" w:hAnsi="Aptos"/>
                <w:b/>
                <w:i w:val="0"/>
                <w:color w:val="16263B"/>
                <w:sz w:val="19"/>
              </w:rPr>
              <w:t>Privacy</w:t>
            </w:r>
          </w:p>
        </w:tc>
        <w:tc>
          <w:tcPr>
            <w:tcW w:type="dxa" w:w="7560"/>
            <w:vAlign w:val="center"/>
            <w:tcMar>
              <w:top w:w="100" w:type="dxa"/>
              <w:start w:w="120" w:type="dxa"/>
              <w:bottom w:w="100" w:type="dxa"/>
              <w:end w:w="120" w:type="dxa"/>
            </w:tcMar>
          </w:tcPr>
          <w:p>
            <w:pPr>
              <w:keepNext w:val="0"/>
              <w:spacing w:before="0" w:after="0" w:line="276" w:lineRule="auto"/>
            </w:pPr>
            <w:r>
              <w:rPr>
                <w:rFonts w:ascii="Aptos" w:hAnsi="Aptos"/>
                <w:b w:val="0"/>
                <w:i w:val="0"/>
                <w:color w:val="172333"/>
                <w:sz w:val="19"/>
              </w:rPr>
              <w:t>Use only fictional demo data and hide keys, paths, and notifications.</w:t>
            </w:r>
          </w:p>
        </w:tc>
      </w:tr>
      <w:tr>
        <w:tc>
          <w:tcPr>
            <w:tcW w:type="dxa" w:w="1800"/>
            <w:shd w:fill="EAF0F8"/>
            <w:vAlign w:val="center"/>
            <w:tcMar>
              <w:top w:w="100" w:type="dxa"/>
              <w:start w:w="120" w:type="dxa"/>
              <w:bottom w:w="100" w:type="dxa"/>
              <w:end w:w="120" w:type="dxa"/>
            </w:tcMar>
          </w:tcPr>
          <w:p>
            <w:pPr>
              <w:keepNext w:val="0"/>
              <w:spacing w:before="0" w:after="0" w:line="276" w:lineRule="auto"/>
            </w:pPr>
            <w:r>
              <w:rPr>
                <w:rFonts w:ascii="Aptos" w:hAnsi="Aptos"/>
                <w:b/>
                <w:i w:val="0"/>
                <w:color w:val="16263B"/>
                <w:sz w:val="19"/>
              </w:rPr>
              <w:t>Publishing</w:t>
            </w:r>
          </w:p>
        </w:tc>
        <w:tc>
          <w:tcPr>
            <w:tcW w:type="dxa" w:w="7560"/>
            <w:vAlign w:val="center"/>
            <w:tcMar>
              <w:top w:w="100" w:type="dxa"/>
              <w:start w:w="120" w:type="dxa"/>
              <w:bottom w:w="100" w:type="dxa"/>
              <w:end w:w="120" w:type="dxa"/>
            </w:tcMar>
          </w:tcPr>
          <w:p>
            <w:pPr>
              <w:keepNext w:val="0"/>
              <w:spacing w:before="0" w:after="0" w:line="276" w:lineRule="auto"/>
            </w:pPr>
            <w:r>
              <w:rPr>
                <w:rFonts w:ascii="Aptos" w:hAnsi="Aptos"/>
                <w:b w:val="0"/>
                <w:i w:val="0"/>
                <w:color w:val="172333"/>
                <w:sz w:val="19"/>
              </w:rPr>
              <w:t>Upload publicly to YouTube and verify playback before submitting.</w:t>
            </w:r>
          </w:p>
        </w:tc>
      </w:tr>
    </w:tbl>
    <w:sectPr w:rsidR="00FC693F" w:rsidRPr="0006063C" w:rsidSect="00034616">
      <w:headerReference w:type="default" r:id="rId9"/>
      <w:footerReference w:type="default" r:id="rId10"/>
      <w:pgSz w:w="12240" w:h="15840"/>
      <w:pgMar w:top="1123"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76" w:lineRule="auto"/>
      <w:jc w:val="center"/>
    </w:pPr>
    <w:r>
      <w:rPr>
        <w:rFonts w:ascii="Aptos" w:hAnsi="Aptos"/>
        <w:b w:val="0"/>
        <w:i w:val="0"/>
        <w:color w:val="65748B"/>
        <w:sz w:val="17"/>
      </w:rPr>
      <w:t>OpenAI Build Week Challenge  |  GPT-5.6 + Codex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76" w:lineRule="auto"/>
      <w:jc w:val="right"/>
    </w:pPr>
    <w:r>
      <w:rPr>
        <w:rFonts w:ascii="Aptos" w:hAnsi="Aptos"/>
        <w:b/>
        <w:i w:val="0"/>
        <w:color w:val="65748B"/>
        <w:sz w:val="17"/>
      </w:rPr>
      <w:t>SKATE  |  DEVPOST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72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466DAA"/>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Display" w:hAnsi="Aptos Display"/>
      <w:b/>
      <w:bCs/>
      <w:color w:val="466D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26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SKATE Devpost Demo Narration - ElevenLabs</dc:title>
  <dc:subject>Sub-three-minute OpenAI Build Week Challenge demo script</dc:subject>
  <dc:creator>SKATE</dc:creator>
  <cp:keywords>SKATE, Devpost, OpenAI Build Week, GPT-5.6, Codex, ElevenLabs</cp:keywords>
  <dc:description>generated by python-docx</dc:description>
  <cp:lastModifiedBy/>
  <cp:revision>1</cp:revision>
  <dcterms:created xsi:type="dcterms:W3CDTF">2013-12-23T23:15:00Z</dcterms:created>
  <dcterms:modified xsi:type="dcterms:W3CDTF">2013-12-23T23:15:00Z</dcterms:modified>
  <cp:category/>
</cp:coreProperties>
</file>