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76" w:lineRule="auto"/>
      </w:pPr>
      <w:r>
        <w:rPr>
          <w:rFonts w:ascii="Aptos" w:hAnsi="Aptos"/>
          <w:b/>
          <w:i w:val="0"/>
          <w:color w:val="466DAA"/>
          <w:sz w:val="18"/>
        </w:rPr>
        <w:t>UNDER THREE-MINUTE PRODUCT DEMO</w:t>
      </w:r>
    </w:p>
    <w:p>
      <w:pPr>
        <w:keepNext/>
        <w:spacing w:before="0" w:after="100" w:line="276" w:lineRule="auto"/>
      </w:pPr>
      <w:r>
        <w:rPr>
          <w:rFonts w:ascii="Aptos Display" w:hAnsi="Aptos Display"/>
          <w:b/>
          <w:i w:val="0"/>
          <w:color w:val="16263B"/>
          <w:sz w:val="56"/>
        </w:rPr>
        <w:t>SKATE Devpost Demo</w:t>
      </w:r>
    </w:p>
    <w:p>
      <w:pPr>
        <w:keepNext w:val="0"/>
        <w:spacing w:before="0" w:after="260" w:line="276" w:lineRule="auto"/>
      </w:pPr>
      <w:r>
        <w:rPr>
          <w:rFonts w:ascii="Aptos" w:hAnsi="Aptos"/>
          <w:b w:val="0"/>
          <w:i w:val="0"/>
          <w:color w:val="65748B"/>
          <w:sz w:val="26"/>
        </w:rPr>
        <w:t>Master video prompt, storyboard, and proof checklist</w:t>
      </w:r>
    </w:p>
    <w:p>
      <w:pPr>
        <w:keepNext w:val="0"/>
        <w:spacing w:before="0" w:after="280" w:line="288" w:lineRule="auto"/>
      </w:pPr>
      <w:r>
        <w:rPr>
          <w:rFonts w:ascii="Aptos" w:hAnsi="Aptos"/>
          <w:b/>
          <w:i w:val="0"/>
          <w:color w:val="466DAA"/>
          <w:sz w:val="22"/>
        </w:rPr>
        <w:t xml:space="preserve">Outcome: </w:t>
      </w:r>
      <w:r>
        <w:rPr>
          <w:rFonts w:ascii="Aptos" w:hAnsi="Aptos"/>
          <w:b w:val="0"/>
          <w:i w:val="0"/>
          <w:color w:val="172333"/>
          <w:sz w:val="22"/>
        </w:rPr>
        <w:t>A polished 2:35-2:45 public YouTube demo that shows SKATE working, explains the user problem, and explicitly demonstrates how GPT-5.6 and Codex were used.</w:t>
      </w:r>
    </w:p>
    <w:p>
      <w:pPr>
        <w:pStyle w:val="Heading1"/>
      </w:pPr>
      <w:r>
        <w:t>Master video prompt</w:t>
      </w:r>
    </w:p>
    <w:p>
      <w:pPr>
        <w:keepNext w:val="0"/>
        <w:spacing w:before="40" w:after="240" w:line="283" w:lineRule="auto"/>
        <w:shd w:fill="F4F6F9"/>
        <w:pBdr>
          <w:top w:val="single" w:sz="6" w:space="6" w:color="EAF0F8"/>
          <w:left w:val="single" w:sz="6" w:space="6" w:color="EAF0F8"/>
          <w:bottom w:val="single" w:sz="6" w:space="6" w:color="EAF0F8"/>
          <w:right w:val="single" w:sz="6" w:space="6" w:color="EAF0F8"/>
        </w:pBdr>
        <w:ind w:left="173" w:right="173"/>
      </w:pPr>
      <w:r>
        <w:rPr>
          <w:rFonts w:ascii="Aptos" w:hAnsi="Aptos"/>
          <w:b w:val="0"/>
          <w:i w:val="0"/>
          <w:color w:val="172333"/>
          <w:sz w:val="20"/>
        </w:rPr>
        <w:t>Create a concise, credible product-demo video for SKATE, the Scalable Knowledge Architecture and Technology Engine, built for the OpenAI Build Week Challenge on Devpost. Use a 16:9 screen recording of the native SKATE desktop application as the primary visual. The finished video must be under three minutes and should feel like a confident founder-led software demonstration, not a commercial made from stock footage. Synchronize the edit to the supplied ElevenLabs narration. Open with the About-page statement, 'You Can't Vibe Code Personality.' Then show two fictional Harborlight nonprofit workshop sessions, one realistic markdown meeting note with mixed plain text and colored signal markers, Spotter Live creating a transcript, The Grind in both three-dimensional and two-dimensional views, and the Excel export. Show the Settings card that states 'GRIND reasoning engine: GPT-5.6 Sol - high reasoning - OpenAI Responses API,' then run the Grind and show populated pain-point, How-Might-We, and solution-starter columns. Explain that this is a real evidence-synthesis call, not a model logo. Clearly show local-first markdown memory, typed note relationships, session-scoped active-note analysis, and source provenance. Explain that Codex accelerated implementation, debugging, interface refinement, demo-data creation, testing, and the GPT-5.6 integration itself. Use slow, deliberate cursor movement; clean cuts; subtle zooms only when they clarify a feature; readable captions; and short lower-third labels. Do not fabricate app behavior, generate fake interface screens, expose API keys, show private client data, or let overlays cover important controls. End on the SKATE name with the line, 'Remember what mattered. Connect what you learned. Move from conversation to action.'</w:t>
      </w:r>
    </w:p>
    <w:p>
      <w:pPr>
        <w:pStyle w:val="Heading2"/>
      </w:pPr>
      <w:r>
        <w:t>Creative direction</w:t>
      </w:r>
    </w:p>
    <w:p>
      <w:pPr>
        <w:keepNext w:val="0"/>
        <w:spacing w:before="0" w:after="80" w:line="276" w:lineRule="auto"/>
      </w:pPr>
      <w:r>
        <w:rPr>
          <w:rFonts w:ascii="Aptos" w:hAnsi="Aptos"/>
          <w:b/>
          <w:i w:val="0"/>
          <w:color w:val="466DAA"/>
          <w:sz w:val="22"/>
        </w:rPr>
        <w:t xml:space="preserve">Format: </w:t>
      </w:r>
      <w:r>
        <w:rPr>
          <w:rFonts w:ascii="Aptos" w:hAnsi="Aptos"/>
          <w:b w:val="0"/>
          <w:i w:val="0"/>
          <w:color w:val="172333"/>
          <w:sz w:val="22"/>
        </w:rPr>
        <w:t>16:9 landscape, 1920 by 1080 or higher, 30 frames per second, native desktop capture.</w:t>
      </w:r>
    </w:p>
    <w:p>
      <w:pPr>
        <w:keepNext w:val="0"/>
        <w:spacing w:before="0" w:after="80" w:line="276" w:lineRule="auto"/>
      </w:pPr>
      <w:r>
        <w:rPr>
          <w:rFonts w:ascii="Aptos" w:hAnsi="Aptos"/>
          <w:b/>
          <w:i w:val="0"/>
          <w:color w:val="466DAA"/>
          <w:sz w:val="22"/>
        </w:rPr>
        <w:t xml:space="preserve">Tone: </w:t>
      </w:r>
      <w:r>
        <w:rPr>
          <w:rFonts w:ascii="Aptos" w:hAnsi="Aptos"/>
          <w:b w:val="0"/>
          <w:i w:val="0"/>
          <w:color w:val="172333"/>
          <w:sz w:val="22"/>
        </w:rPr>
        <w:t>Human, thoughtful, technically credible, calm, and purposeful. Avoid exaggerated startup-ad energy.</w:t>
      </w:r>
    </w:p>
    <w:p>
      <w:pPr>
        <w:keepNext w:val="0"/>
        <w:spacing w:before="0" w:after="80" w:line="276" w:lineRule="auto"/>
      </w:pPr>
      <w:r>
        <w:rPr>
          <w:rFonts w:ascii="Aptos" w:hAnsi="Aptos"/>
          <w:b/>
          <w:i w:val="0"/>
          <w:color w:val="466DAA"/>
          <w:sz w:val="22"/>
        </w:rPr>
        <w:t xml:space="preserve">Visual language: </w:t>
      </w:r>
      <w:r>
        <w:rPr>
          <w:rFonts w:ascii="Aptos" w:hAnsi="Aptos"/>
          <w:b w:val="0"/>
          <w:i w:val="0"/>
          <w:color w:val="172333"/>
          <w:sz w:val="22"/>
        </w:rPr>
        <w:t>Use SKATE’s existing white, navy, blue, muted coral, green, and purple interface palette. Keep transitions restrained.</w:t>
      </w:r>
    </w:p>
    <w:p>
      <w:pPr>
        <w:keepNext w:val="0"/>
        <w:spacing w:before="0" w:after="80" w:line="276" w:lineRule="auto"/>
      </w:pPr>
      <w:r>
        <w:rPr>
          <w:rFonts w:ascii="Aptos" w:hAnsi="Aptos"/>
          <w:b/>
          <w:i w:val="0"/>
          <w:color w:val="466DAA"/>
          <w:sz w:val="22"/>
        </w:rPr>
        <w:t xml:space="preserve">Audio: </w:t>
      </w:r>
      <w:r>
        <w:rPr>
          <w:rFonts w:ascii="Aptos" w:hAnsi="Aptos"/>
          <w:b w:val="0"/>
          <w:i w:val="0"/>
          <w:color w:val="172333"/>
          <w:sz w:val="22"/>
        </w:rPr>
        <w:t>ElevenLabs narration is primary. Optional instrumental music should remain quiet and never compete with speech.</w:t>
      </w:r>
    </w:p>
    <w:p>
      <w:pPr>
        <w:keepNext w:val="0"/>
        <w:spacing w:before="0" w:after="80" w:line="276" w:lineRule="auto"/>
      </w:pPr>
      <w:r>
        <w:rPr>
          <w:rFonts w:ascii="Aptos" w:hAnsi="Aptos"/>
          <w:b/>
          <w:i w:val="0"/>
          <w:color w:val="466DAA"/>
          <w:sz w:val="22"/>
        </w:rPr>
        <w:t xml:space="preserve">Captions: </w:t>
      </w:r>
      <w:r>
        <w:rPr>
          <w:rFonts w:ascii="Aptos" w:hAnsi="Aptos"/>
          <w:b w:val="0"/>
          <w:i w:val="0"/>
          <w:color w:val="172333"/>
          <w:sz w:val="22"/>
        </w:rPr>
        <w:t>Add accurate burned-in captions in a clean sans-serif font, no more than two lines at a time.</w:t>
      </w:r>
    </w:p>
    <w:p>
      <w:r>
        <w:br w:type="page"/>
      </w:r>
    </w:p>
    <w:p>
      <w:pPr>
        <w:pStyle w:val="Heading1"/>
      </w:pPr>
      <w:r>
        <w:t>Timed storyboard</w:t>
      </w:r>
    </w:p>
    <w:p>
      <w:pPr>
        <w:keepNext w:val="0"/>
        <w:spacing w:before="0" w:after="160" w:line="276" w:lineRule="auto"/>
      </w:pPr>
      <w:r>
        <w:rPr>
          <w:rFonts w:ascii="Aptos" w:hAnsi="Aptos"/>
          <w:b w:val="0"/>
          <w:i w:val="0"/>
          <w:color w:val="172333"/>
          <w:sz w:val="22"/>
        </w:rPr>
        <w:t>Use these beats with the narration in SKATE Devpost Demo Narration - ElevenLabs.docx. Capture each interaction cleanly, then edit to the strongest take.</w:t>
      </w:r>
    </w:p>
    <w:tbl>
      <w:tblPr>
        <w:tblStyle w:val="TableGrid"/>
        <w:tblW w:type="dxa" w:w="9360"/>
        <w:jc w:val="left"/>
        <w:tblLayout w:type="fixed"/>
        <w:tblLook w:firstColumn="1" w:firstRow="1" w:lastColumn="0" w:lastRow="0" w:noHBand="0" w:noVBand="1" w:val="04A0"/>
        <w:tblInd w:w="120" w:type="dxa"/>
      </w:tblPr>
      <w:tblGrid>
        <w:gridCol w:w="1050"/>
        <w:gridCol w:w="1800"/>
        <w:gridCol w:w="3570"/>
        <w:gridCol w:w="2940"/>
      </w:tblGrid>
      <w:tr>
        <w:tc>
          <w:tcPr>
            <w:tcW w:type="dxa" w:w="1050"/>
            <w:shd w:fill="16263B"/>
            <w:vAlign w:val="center"/>
            <w:tcMar>
              <w:top w:w="100" w:type="dxa"/>
              <w:start w:w="120" w:type="dxa"/>
              <w:bottom w:w="100" w:type="dxa"/>
              <w:end w:w="120" w:type="dxa"/>
            </w:tcMar>
          </w:tcPr>
          <w:p>
            <w:pPr>
              <w:keepNext w:val="0"/>
              <w:spacing w:before="0" w:after="0" w:line="276" w:lineRule="auto"/>
            </w:pPr>
            <w:r>
              <w:rPr>
                <w:rFonts w:ascii="Aptos" w:hAnsi="Aptos"/>
                <w:b/>
                <w:i w:val="0"/>
                <w:color w:val="FFFFFF"/>
                <w:sz w:val="18"/>
              </w:rPr>
              <w:t>Time</w:t>
            </w:r>
          </w:p>
        </w:tc>
        <w:tc>
          <w:tcPr>
            <w:tcW w:type="dxa" w:w="1800"/>
            <w:shd w:fill="16263B"/>
            <w:vAlign w:val="center"/>
            <w:tcMar>
              <w:top w:w="100" w:type="dxa"/>
              <w:start w:w="120" w:type="dxa"/>
              <w:bottom w:w="100" w:type="dxa"/>
              <w:end w:w="120" w:type="dxa"/>
            </w:tcMar>
          </w:tcPr>
          <w:p>
            <w:pPr>
              <w:keepNext w:val="0"/>
              <w:spacing w:before="0" w:after="0" w:line="276" w:lineRule="auto"/>
            </w:pPr>
            <w:r>
              <w:rPr>
                <w:rFonts w:ascii="Aptos" w:hAnsi="Aptos"/>
                <w:b/>
                <w:i w:val="0"/>
                <w:color w:val="FFFFFF"/>
                <w:sz w:val="18"/>
              </w:rPr>
              <w:t>Show</w:t>
            </w:r>
          </w:p>
        </w:tc>
        <w:tc>
          <w:tcPr>
            <w:tcW w:type="dxa" w:w="3570"/>
            <w:shd w:fill="16263B"/>
            <w:vAlign w:val="center"/>
            <w:tcMar>
              <w:top w:w="100" w:type="dxa"/>
              <w:start w:w="120" w:type="dxa"/>
              <w:bottom w:w="100" w:type="dxa"/>
              <w:end w:w="120" w:type="dxa"/>
            </w:tcMar>
          </w:tcPr>
          <w:p>
            <w:pPr>
              <w:keepNext w:val="0"/>
              <w:spacing w:before="0" w:after="0" w:line="276" w:lineRule="auto"/>
            </w:pPr>
            <w:r>
              <w:rPr>
                <w:rFonts w:ascii="Aptos" w:hAnsi="Aptos"/>
                <w:b/>
                <w:i w:val="0"/>
                <w:color w:val="FFFFFF"/>
                <w:sz w:val="18"/>
              </w:rPr>
              <w:t>Action</w:t>
            </w:r>
          </w:p>
        </w:tc>
        <w:tc>
          <w:tcPr>
            <w:tcW w:type="dxa" w:w="2940"/>
            <w:shd w:fill="16263B"/>
            <w:vAlign w:val="center"/>
            <w:tcMar>
              <w:top w:w="100" w:type="dxa"/>
              <w:start w:w="120" w:type="dxa"/>
              <w:bottom w:w="100" w:type="dxa"/>
              <w:end w:w="120" w:type="dxa"/>
            </w:tcMar>
          </w:tcPr>
          <w:p>
            <w:pPr>
              <w:keepNext w:val="0"/>
              <w:spacing w:before="0" w:after="0" w:line="276" w:lineRule="auto"/>
            </w:pPr>
            <w:r>
              <w:rPr>
                <w:rFonts w:ascii="Aptos" w:hAnsi="Aptos"/>
                <w:b/>
                <w:i w:val="0"/>
                <w:color w:val="FFFFFF"/>
                <w:sz w:val="18"/>
              </w:rPr>
              <w:t>Edit / overlay</w:t>
            </w:r>
          </w:p>
        </w:tc>
      </w:tr>
      <w:tr>
        <w:tc>
          <w:tcPr>
            <w:tcW w:type="dxa" w:w="1050"/>
            <w:shd w:fill="F4F6F9"/>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7"/>
              </w:rPr>
              <w:t>0:00-0:18</w:t>
            </w:r>
          </w:p>
        </w:tc>
        <w:tc>
          <w:tcPr>
            <w:tcW w:type="dxa" w:w="180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About page</w:t>
            </w:r>
          </w:p>
        </w:tc>
        <w:tc>
          <w:tcPr>
            <w:tcW w:type="dxa" w:w="357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Begin on the italic headline, then reveal the Core idea text.</w:t>
            </w:r>
          </w:p>
        </w:tc>
        <w:tc>
          <w:tcPr>
            <w:tcW w:type="dxa" w:w="294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Two-second SKATE title card. Overlay: Local-first workshop memory.</w:t>
            </w:r>
          </w:p>
        </w:tc>
      </w:tr>
      <w:tr>
        <w:tc>
          <w:tcPr>
            <w:tcW w:type="dxa" w:w="1050"/>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7"/>
              </w:rPr>
              <w:t>0:18-0:48</w:t>
            </w:r>
          </w:p>
        </w:tc>
        <w:tc>
          <w:tcPr>
            <w:tcW w:type="dxa" w:w="180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Sessions and note</w:t>
            </w:r>
          </w:p>
        </w:tc>
        <w:tc>
          <w:tcPr>
            <w:tcW w:type="dxa" w:w="357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Open Harborlight sessions, select a realistic note, then briefly edit or scroll through mixed meeting text and #P, #O, #Q, and #A signals.</w:t>
            </w:r>
          </w:p>
        </w:tc>
        <w:tc>
          <w:tcPr>
            <w:tcW w:type="dxa" w:w="294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Use one gentle punch-in on the colored markers. Overlay: Capture -&gt; Tag -&gt; Connect.</w:t>
            </w:r>
          </w:p>
        </w:tc>
      </w:tr>
      <w:tr>
        <w:tc>
          <w:tcPr>
            <w:tcW w:type="dxa" w:w="1050"/>
            <w:shd w:fill="F4F6F9"/>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7"/>
              </w:rPr>
              <w:t>0:48-1:15</w:t>
            </w:r>
          </w:p>
        </w:tc>
        <w:tc>
          <w:tcPr>
            <w:tcW w:type="dxa" w:w="180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Spotter Live</w:t>
            </w:r>
          </w:p>
        </w:tc>
        <w:tc>
          <w:tcPr>
            <w:tcW w:type="dxa" w:w="357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Show the selected engine, start listening, allow transcript text to appear, then stop and show the saved transcript path.</w:t>
            </w:r>
          </w:p>
        </w:tc>
        <w:tc>
          <w:tcPr>
            <w:tcW w:type="dxa" w:w="294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Keep one continuous take if possible. Overlay: Local Whisper or ElevenLabs Scribe.</w:t>
            </w:r>
          </w:p>
        </w:tc>
      </w:tr>
      <w:tr>
        <w:tc>
          <w:tcPr>
            <w:tcW w:type="dxa" w:w="1050"/>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7"/>
              </w:rPr>
              <w:t>1:15-1:52</w:t>
            </w:r>
          </w:p>
        </w:tc>
        <w:tc>
          <w:tcPr>
            <w:tcW w:type="dxa" w:w="180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The Grind</w:t>
            </w:r>
          </w:p>
        </w:tc>
        <w:tc>
          <w:tcPr>
            <w:tcW w:type="dxa" w:w="357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Choose an active session, show the 3D graph, select a node, switch to 2D, and inspect a connected source note. Briefly show the fixed GPT-5.6 Sol/high-reasoning card in Settings without exposing credentials.</w:t>
            </w:r>
          </w:p>
        </w:tc>
        <w:tc>
          <w:tcPr>
            <w:tcW w:type="dxa" w:w="294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Do not spin rapidly. Overlay: Relationships become navigable memory.</w:t>
            </w:r>
          </w:p>
        </w:tc>
      </w:tr>
      <w:tr>
        <w:tc>
          <w:tcPr>
            <w:tcW w:type="dxa" w:w="1050"/>
            <w:shd w:fill="F4F6F9"/>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7"/>
              </w:rPr>
              <w:t>1:52-2:15</w:t>
            </w:r>
          </w:p>
        </w:tc>
        <w:tc>
          <w:tcPr>
            <w:tcW w:type="dxa" w:w="180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IDEO outputs</w:t>
            </w:r>
          </w:p>
        </w:tc>
        <w:tc>
          <w:tcPr>
            <w:tcW w:type="dxa" w:w="357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Start the Grind live, retain a brief progress-bar proof shot, then show populated Pain Points, How Might We, and Solution Starters. Open one source note and export the full result to Excel.</w:t>
            </w:r>
          </w:p>
        </w:tc>
        <w:tc>
          <w:tcPr>
            <w:tcW w:type="dxa" w:w="294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Overlay: GPT-5.6 Sol | High reasoning | Responses API.</w:t>
            </w:r>
          </w:p>
        </w:tc>
      </w:tr>
      <w:tr>
        <w:tc>
          <w:tcPr>
            <w:tcW w:type="dxa" w:w="1050"/>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7"/>
              </w:rPr>
              <w:t>2:15-2:35</w:t>
            </w:r>
          </w:p>
        </w:tc>
        <w:tc>
          <w:tcPr>
            <w:tcW w:type="dxa" w:w="180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About and close</w:t>
            </w:r>
          </w:p>
        </w:tc>
        <w:tc>
          <w:tcPr>
            <w:tcW w:type="dxa" w:w="357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Show Built with GPT-5.6 and Codex, then finish on the SKATE logo or About headline.</w:t>
            </w:r>
          </w:p>
        </w:tc>
        <w:tc>
          <w:tcPr>
            <w:tcW w:type="dxa" w:w="294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7"/>
              </w:rPr>
              <w:t>End card: GPT-5.6 + Codex | OpenAI Build Week Challenge.</w:t>
            </w:r>
          </w:p>
        </w:tc>
      </w:tr>
    </w:tbl>
    <w:p>
      <w:pPr>
        <w:pStyle w:val="Heading2"/>
      </w:pPr>
      <w:r>
        <w:t>Required judging evidence</w:t>
      </w:r>
    </w:p>
    <w:p>
      <w:pPr>
        <w:keepNext w:val="0"/>
        <w:spacing w:before="0" w:after="100" w:line="276" w:lineRule="auto"/>
      </w:pPr>
      <w:r>
        <w:rPr>
          <w:rFonts w:ascii="Aptos" w:hAnsi="Aptos"/>
          <w:b/>
          <w:i w:val="0"/>
          <w:color w:val="466DAA"/>
          <w:sz w:val="22"/>
        </w:rPr>
        <w:t xml:space="preserve">Working project: </w:t>
      </w:r>
      <w:r>
        <w:rPr>
          <w:rFonts w:ascii="Aptos" w:hAnsi="Aptos"/>
          <w:b w:val="0"/>
          <w:i w:val="0"/>
          <w:color w:val="172333"/>
          <w:sz w:val="22"/>
        </w:rPr>
        <w:t>Show real clicks, navigation, transcription, graph interaction, synthesis results, and export behavior.</w:t>
      </w:r>
    </w:p>
    <w:p>
      <w:pPr>
        <w:keepNext w:val="0"/>
        <w:spacing w:before="0" w:after="100" w:line="276" w:lineRule="auto"/>
      </w:pPr>
      <w:r>
        <w:rPr>
          <w:rFonts w:ascii="Aptos" w:hAnsi="Aptos"/>
          <w:b/>
          <w:i w:val="0"/>
          <w:color w:val="466DAA"/>
          <w:sz w:val="22"/>
        </w:rPr>
        <w:t>GPT-5.6: Show the fixed GRIND model card, start a real synthesis, and state that GPT-5.6 Sol with high reasoning converts active workshop evidence into traceable pain points, How-Might-We prompts, and solution starters through the Responses API.</w:t>
      </w:r>
      <w:r>
        <w:rPr>
          <w:rFonts w:ascii="Aptos" w:hAnsi="Aptos"/>
          <w:b w:val="0"/>
          <w:i w:val="0"/>
          <w:color w:val="172333"/>
          <w:sz w:val="22"/>
        </w:rPr>
      </w:r>
    </w:p>
    <w:p>
      <w:pPr>
        <w:keepNext w:val="0"/>
        <w:spacing w:before="0" w:after="100" w:line="276" w:lineRule="auto"/>
      </w:pPr>
      <w:r>
        <w:rPr>
          <w:rFonts w:ascii="Aptos" w:hAnsi="Aptos"/>
          <w:b/>
          <w:i w:val="0"/>
          <w:color w:val="466DAA"/>
          <w:sz w:val="22"/>
        </w:rPr>
        <w:t xml:space="preserve">Codex: </w:t>
      </w:r>
      <w:r>
        <w:rPr>
          <w:rFonts w:ascii="Aptos" w:hAnsi="Aptos"/>
          <w:b w:val="0"/>
          <w:i w:val="0"/>
          <w:color w:val="172333"/>
          <w:sz w:val="22"/>
        </w:rPr>
        <w:t>State that Codex implemented and debugged features, refined the interface, created demo data, and supported end-to-end testing.</w:t>
      </w:r>
    </w:p>
    <w:p>
      <w:pPr>
        <w:keepNext w:val="0"/>
        <w:spacing w:before="0" w:after="100" w:line="276" w:lineRule="auto"/>
      </w:pPr>
      <w:r>
        <w:rPr>
          <w:rFonts w:ascii="Aptos" w:hAnsi="Aptos"/>
          <w:b/>
          <w:i w:val="0"/>
          <w:color w:val="466DAA"/>
          <w:sz w:val="22"/>
        </w:rPr>
        <w:t xml:space="preserve">Differentiation: </w:t>
      </w:r>
      <w:r>
        <w:rPr>
          <w:rFonts w:ascii="Aptos" w:hAnsi="Aptos"/>
          <w:b w:val="0"/>
          <w:i w:val="0"/>
          <w:color w:val="172333"/>
          <w:sz w:val="22"/>
        </w:rPr>
        <w:t>Demonstrate markdown-native memory, typed relationships, active-note controls, and grounded design-thinking outputs.</w:t>
      </w:r>
    </w:p>
    <w:p>
      <w:pPr>
        <w:keepNext w:val="0"/>
        <w:spacing w:before="0" w:after="100" w:line="276" w:lineRule="auto"/>
      </w:pPr>
      <w:r>
        <w:rPr>
          <w:rFonts w:ascii="Aptos" w:hAnsi="Aptos"/>
          <w:b/>
          <w:i w:val="0"/>
          <w:color w:val="466DAA"/>
          <w:sz w:val="22"/>
        </w:rPr>
        <w:t xml:space="preserve">Human purpose: </w:t>
      </w:r>
      <w:r>
        <w:rPr>
          <w:rFonts w:ascii="Aptos" w:hAnsi="Aptos"/>
          <w:b w:val="0"/>
          <w:i w:val="0"/>
          <w:color w:val="172333"/>
          <w:sz w:val="22"/>
        </w:rPr>
        <w:t>Connect the product back to consultants, project managers, facilitators, nonprofits, and the need to preserve human judgment.</w:t>
      </w:r>
    </w:p>
    <w:p>
      <w:pPr>
        <w:pStyle w:val="Heading2"/>
      </w:pPr>
      <w:r>
        <w:t>Capture preparation</w:t>
      </w:r>
    </w:p>
    <w:tbl>
      <w:tblPr>
        <w:tblStyle w:val="TableGrid"/>
        <w:tblW w:type="dxa" w:w="9360"/>
        <w:jc w:val="left"/>
        <w:tblLayout w:type="fixed"/>
        <w:tblLook w:firstColumn="1" w:firstRow="1" w:lastColumn="0" w:lastRow="0" w:noHBand="0" w:noVBand="1" w:val="04A0"/>
        <w:tblInd w:w="120" w:type="dxa"/>
      </w:tblPr>
      <w:tblGrid>
        <w:gridCol w:w="2160"/>
        <w:gridCol w:w="7200"/>
      </w:tblGrid>
      <w:tr>
        <w:tc>
          <w:tcPr>
            <w:tcW w:type="dxa" w:w="2160"/>
            <w:shd w:fill="16263B"/>
            <w:vAlign w:val="center"/>
            <w:tcMar>
              <w:top w:w="100" w:type="dxa"/>
              <w:start w:w="120" w:type="dxa"/>
              <w:bottom w:w="100" w:type="dxa"/>
              <w:end w:w="120" w:type="dxa"/>
            </w:tcMar>
          </w:tcPr>
          <w:p>
            <w:pPr>
              <w:keepNext w:val="0"/>
              <w:spacing w:before="0" w:after="0" w:line="276" w:lineRule="auto"/>
            </w:pPr>
            <w:r>
              <w:rPr>
                <w:rFonts w:ascii="Aptos" w:hAnsi="Aptos"/>
                <w:b/>
                <w:i w:val="0"/>
                <w:color w:val="FFFFFF"/>
                <w:sz w:val="18"/>
              </w:rPr>
              <w:t>Before recording</w:t>
            </w:r>
          </w:p>
        </w:tc>
        <w:tc>
          <w:tcPr>
            <w:tcW w:type="dxa" w:w="7200"/>
            <w:shd w:fill="16263B"/>
            <w:vAlign w:val="center"/>
            <w:tcMar>
              <w:top w:w="100" w:type="dxa"/>
              <w:start w:w="120" w:type="dxa"/>
              <w:bottom w:w="100" w:type="dxa"/>
              <w:end w:w="120" w:type="dxa"/>
            </w:tcMar>
          </w:tcPr>
          <w:p>
            <w:pPr>
              <w:keepNext w:val="0"/>
              <w:spacing w:before="0" w:after="0" w:line="276" w:lineRule="auto"/>
            </w:pPr>
            <w:r>
              <w:rPr>
                <w:rFonts w:ascii="Aptos" w:hAnsi="Aptos"/>
                <w:b/>
                <w:i w:val="0"/>
                <w:color w:val="FFFFFF"/>
                <w:sz w:val="18"/>
              </w:rPr>
              <w:t>Acceptance check</w:t>
            </w:r>
          </w:p>
        </w:tc>
      </w:tr>
      <w:tr>
        <w:tc>
          <w:tcPr>
            <w:tcW w:type="dxa" w:w="2160"/>
            <w:shd w:fill="F4F6F9"/>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Desktop</w:t>
            </w:r>
          </w:p>
        </w:tc>
        <w:tc>
          <w:tcPr>
            <w:tcW w:type="dxa" w:w="720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Close notifications, email, chat, and unrelated applications. Record only the SKATE native window.</w:t>
            </w:r>
          </w:p>
        </w:tc>
      </w:tr>
      <w:tr>
        <w:tc>
          <w:tcPr>
            <w:tcW w:type="dxa" w:w="2160"/>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Demo data</w:t>
            </w:r>
          </w:p>
        </w:tc>
        <w:tc>
          <w:tcPr>
            <w:tcW w:type="dxa" w:w="720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Use the two fictional Harborlight sessions. Confirm no private company or client content is visible.</w:t>
            </w:r>
          </w:p>
        </w:tc>
      </w:tr>
      <w:tr>
        <w:tc>
          <w:tcPr>
            <w:tcW w:type="dxa" w:w="2160"/>
            <w:shd w:fill="F4F6F9"/>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Secrets</w:t>
            </w:r>
          </w:p>
        </w:tc>
        <w:tc>
          <w:tcPr>
            <w:tcW w:type="dxa" w:w="720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Open Settings only with credential fields masked. Frame the GPT-5.6 route card; never reveal API keys, credentials, or account identifiers.</w:t>
            </w:r>
          </w:p>
        </w:tc>
      </w:tr>
      <w:tr>
        <w:tc>
          <w:tcPr>
            <w:tcW w:type="dxa" w:w="2160"/>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App state</w:t>
            </w:r>
          </w:p>
        </w:tc>
        <w:tc>
          <w:tcPr>
            <w:tcW w:type="dxa" w:w="720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Preload the session, confirm the OpenAI connection, and rehearse one successful live GRIND run before recording.</w:t>
            </w:r>
          </w:p>
        </w:tc>
      </w:tr>
      <w:tr>
        <w:tc>
          <w:tcPr>
            <w:tcW w:type="dxa" w:w="2160"/>
            <w:shd w:fill="F4F6F9"/>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Framing</w:t>
            </w:r>
          </w:p>
        </w:tc>
        <w:tc>
          <w:tcPr>
            <w:tcW w:type="dxa" w:w="720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Keep text readable at 1080p. Hide or crop the personal local vault path if it distracts from the demo.</w:t>
            </w:r>
          </w:p>
        </w:tc>
      </w:tr>
      <w:tr>
        <w:tc>
          <w:tcPr>
            <w:tcW w:type="dxa" w:w="2160"/>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Performance</w:t>
            </w:r>
          </w:p>
        </w:tc>
        <w:tc>
          <w:tcPr>
            <w:tcW w:type="dxa" w:w="720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Restart SKATE before the final take and allow local models to load before recording time-sensitive interactions.</w:t>
            </w:r>
          </w:p>
        </w:tc>
      </w:tr>
    </w:tbl>
    <w:p>
      <w:r>
        <w:br w:type="page"/>
      </w:r>
    </w:p>
    <w:p>
      <w:pPr>
        <w:pStyle w:val="Heading1"/>
      </w:pPr>
      <w:r>
        <w:t>Editing instructions</w:t>
      </w:r>
    </w:p>
    <w:p>
      <w:pPr>
        <w:pStyle w:val="Heading3"/>
      </w:pPr>
      <w:r>
        <w:t>Pacing</w:t>
      </w:r>
    </w:p>
    <w:p>
      <w:pPr>
        <w:keepNext w:val="0"/>
        <w:spacing w:before="0" w:after="140" w:line="281" w:lineRule="auto"/>
      </w:pPr>
      <w:r>
        <w:rPr>
          <w:rFonts w:ascii="Aptos" w:hAnsi="Aptos"/>
          <w:b w:val="0"/>
          <w:i w:val="0"/>
          <w:color w:val="172333"/>
          <w:sz w:val="22"/>
        </w:rPr>
        <w:t>Keep most shots between four and eight seconds. Let important interface changes finish before cutting. Remove loading time except for a brief progress-bar proof shot. Never speed up the cursor so much that the viewer cannot follow the interaction.</w:t>
      </w:r>
    </w:p>
    <w:p>
      <w:pPr>
        <w:pStyle w:val="Heading3"/>
      </w:pPr>
      <w:r>
        <w:t>Zoom and movement</w:t>
      </w:r>
    </w:p>
    <w:p>
      <w:pPr>
        <w:keepNext w:val="0"/>
        <w:spacing w:before="0" w:after="140" w:line="281" w:lineRule="auto"/>
      </w:pPr>
      <w:r>
        <w:rPr>
          <w:rFonts w:ascii="Aptos" w:hAnsi="Aptos"/>
          <w:b w:val="0"/>
          <w:i w:val="0"/>
          <w:color w:val="172333"/>
          <w:sz w:val="22"/>
        </w:rPr>
        <w:t>Record the full native window. Use editor zooms only to clarify small note markers, a selected graph node, or the generated output cards. Avoid decorative camera motion, aggressive spins in the 3D map, and repeated zooming.</w:t>
      </w:r>
    </w:p>
    <w:p>
      <w:pPr>
        <w:pStyle w:val="Heading3"/>
      </w:pPr>
      <w:r>
        <w:t>Text overlays</w:t>
      </w:r>
    </w:p>
    <w:p>
      <w:pPr>
        <w:keepNext w:val="0"/>
        <w:spacing w:before="0" w:after="140" w:line="281" w:lineRule="auto"/>
      </w:pPr>
      <w:r>
        <w:rPr>
          <w:rFonts w:ascii="Aptos" w:hAnsi="Aptos"/>
          <w:b w:val="0"/>
          <w:i w:val="0"/>
          <w:color w:val="172333"/>
          <w:sz w:val="22"/>
        </w:rPr>
        <w:t>Use a maximum of five short feature overlays across the entire video: Local-first markdown memory; Structured meeting signals; Private or cloud transcription; Connected knowledge graph; GPT-5.6 plus Codex. Keep each overlay visible for roughly two seconds.</w:t>
      </w:r>
    </w:p>
    <w:p>
      <w:pPr>
        <w:pStyle w:val="Heading3"/>
      </w:pPr>
      <w:r>
        <w:t>Sound</w:t>
      </w:r>
    </w:p>
    <w:p>
      <w:pPr>
        <w:keepNext w:val="0"/>
        <w:spacing w:before="0" w:after="140" w:line="281" w:lineRule="auto"/>
      </w:pPr>
      <w:r>
        <w:rPr>
          <w:rFonts w:ascii="Aptos" w:hAnsi="Aptos"/>
          <w:b w:val="0"/>
          <w:i w:val="0"/>
          <w:color w:val="172333"/>
          <w:sz w:val="22"/>
        </w:rPr>
        <w:t>Place the ElevenLabs narration first, then edit visuals to it. If music is used, choose a restrained instrumental bed and lower it substantially beneath the voice. Do not use synthetic interface clicks on every action.</w:t>
      </w:r>
    </w:p>
    <w:p>
      <w:pPr>
        <w:pStyle w:val="Heading3"/>
      </w:pPr>
      <w:r>
        <w:t>Ending</w:t>
      </w:r>
    </w:p>
    <w:p>
      <w:pPr>
        <w:keepNext w:val="0"/>
        <w:spacing w:before="0" w:after="140" w:line="281" w:lineRule="auto"/>
      </w:pPr>
      <w:r>
        <w:rPr>
          <w:rFonts w:ascii="Aptos" w:hAnsi="Aptos"/>
          <w:b w:val="0"/>
          <w:i w:val="0"/>
          <w:color w:val="172333"/>
          <w:sz w:val="22"/>
        </w:rPr>
        <w:t>Hold the final SKATE frame for at least three seconds. Include OpenAI Build Week Challenge, GPT-5.6 plus Codex, and the closing promise: Remember what mattered. Connect what you learned. Move from conversation to action.</w:t>
      </w:r>
    </w:p>
    <w:p>
      <w:pPr>
        <w:pStyle w:val="Heading2"/>
      </w:pPr>
      <w:r>
        <w:t>Do / avoid</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2F8A6E"/>
            <w:vAlign w:val="center"/>
            <w:tcMar>
              <w:top w:w="100" w:type="dxa"/>
              <w:start w:w="120" w:type="dxa"/>
              <w:bottom w:w="100" w:type="dxa"/>
              <w:end w:w="120" w:type="dxa"/>
            </w:tcMar>
          </w:tcPr>
          <w:p>
            <w:pPr>
              <w:keepNext w:val="0"/>
              <w:spacing w:before="0" w:after="0" w:line="276" w:lineRule="auto"/>
              <w:jc w:val="center"/>
            </w:pPr>
            <w:r>
              <w:rPr>
                <w:rFonts w:ascii="Aptos" w:hAnsi="Aptos"/>
                <w:b/>
                <w:i w:val="0"/>
                <w:color w:val="FFFFFF"/>
                <w:sz w:val="20"/>
              </w:rPr>
              <w:t>Do</w:t>
            </w:r>
          </w:p>
        </w:tc>
        <w:tc>
          <w:tcPr>
            <w:tcW w:type="dxa" w:w="4680"/>
            <w:shd w:fill="A34E4E"/>
            <w:vAlign w:val="center"/>
            <w:tcMar>
              <w:top w:w="100" w:type="dxa"/>
              <w:start w:w="120" w:type="dxa"/>
              <w:bottom w:w="100" w:type="dxa"/>
              <w:end w:w="120" w:type="dxa"/>
            </w:tcMar>
          </w:tcPr>
          <w:p>
            <w:pPr>
              <w:keepNext w:val="0"/>
              <w:spacing w:before="0" w:after="0" w:line="276" w:lineRule="auto"/>
              <w:jc w:val="center"/>
            </w:pPr>
            <w:r>
              <w:rPr>
                <w:rFonts w:ascii="Aptos" w:hAnsi="Aptos"/>
                <w:b/>
                <w:i w:val="0"/>
                <w:color w:val="FFFFFF"/>
                <w:sz w:val="20"/>
              </w:rPr>
              <w:t>Avoid</w:t>
            </w:r>
          </w:p>
        </w:tc>
      </w:tr>
      <w:tr>
        <w:tc>
          <w:tcPr>
            <w:tcW w:type="dxa" w:w="4680"/>
            <w:shd w:fill="EEF7F3"/>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Show genuine, working interactions.</w:t>
            </w:r>
          </w:p>
        </w:tc>
        <w:tc>
          <w:tcPr>
            <w:tcW w:type="dxa" w:w="4680"/>
            <w:shd w:fill="FAEEEE"/>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Do not fabricate UI or imply unfinished features work.</w:t>
            </w:r>
          </w:p>
        </w:tc>
      </w:tr>
      <w:tr>
        <w:tc>
          <w:tcPr>
            <w:tcW w:type="dxa" w:w="4680"/>
            <w:shd w:fill="EEF7F3"/>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Use slow cursor movement and readable captions.</w:t>
            </w:r>
          </w:p>
        </w:tc>
        <w:tc>
          <w:tcPr>
            <w:tcW w:type="dxa" w:w="4680"/>
            <w:shd w:fill="FAEEEE"/>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Do not use fast cuts, tiny text, or overlays covering controls.</w:t>
            </w:r>
          </w:p>
        </w:tc>
      </w:tr>
      <w:tr>
        <w:tc>
          <w:tcPr>
            <w:tcW w:type="dxa" w:w="4680"/>
            <w:shd w:fill="EEF7F3"/>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Show the fixed model route, a real GRIND run, populated outputs, and source provenance.</w:t>
            </w:r>
          </w:p>
        </w:tc>
        <w:tc>
          <w:tcPr>
            <w:tcW w:type="dxa" w:w="4680"/>
            <w:shd w:fill="FAEEEE"/>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Do not merely display a GPT-5.6 logo or describe a model used only during development.</w:t>
            </w:r>
          </w:p>
        </w:tc>
      </w:tr>
      <w:tr>
        <w:tc>
          <w:tcPr>
            <w:tcW w:type="dxa" w:w="4680"/>
            <w:shd w:fill="EEF7F3"/>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Keep fictional Harborlight data consistent.</w:t>
            </w:r>
          </w:p>
        </w:tc>
        <w:tc>
          <w:tcPr>
            <w:tcW w:type="dxa" w:w="4680"/>
            <w:shd w:fill="FAEEEE"/>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Do not expose personal, company, client, or credential data.</w:t>
            </w:r>
          </w:p>
        </w:tc>
      </w:tr>
      <w:tr>
        <w:tc>
          <w:tcPr>
            <w:tcW w:type="dxa" w:w="4680"/>
            <w:shd w:fill="EEF7F3"/>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Finish below three minutes.</w:t>
            </w:r>
          </w:p>
        </w:tc>
        <w:tc>
          <w:tcPr>
            <w:tcW w:type="dxa" w:w="4680"/>
            <w:shd w:fill="FAEEEE"/>
            <w:vAlign w:val="center"/>
            <w:tcMar>
              <w:top w:w="100" w:type="dxa"/>
              <w:start w:w="120" w:type="dxa"/>
              <w:bottom w:w="100" w:type="dxa"/>
              <w:end w:w="120" w:type="dxa"/>
            </w:tcMar>
          </w:tcPr>
          <w:p>
            <w:pPr>
              <w:keepNext w:val="0"/>
              <w:spacing w:before="0" w:after="0" w:line="259" w:lineRule="auto"/>
            </w:pPr>
            <w:r>
              <w:rPr>
                <w:rFonts w:ascii="Aptos" w:hAnsi="Aptos"/>
                <w:b w:val="0"/>
                <w:i w:val="0"/>
                <w:color w:val="172333"/>
                <w:sz w:val="18"/>
              </w:rPr>
              <w:t>Do not sacrifice the required GPT-5.6 and Codex paragraph to save time.</w:t>
            </w:r>
          </w:p>
        </w:tc>
      </w:tr>
    </w:tbl>
    <w:p>
      <w:pPr>
        <w:pStyle w:val="Heading2"/>
      </w:pPr>
      <w:r>
        <w:t>Final export</w:t>
      </w:r>
    </w:p>
    <w:p>
      <w:pPr>
        <w:keepNext w:val="0"/>
        <w:spacing w:before="0" w:after="100" w:line="276" w:lineRule="auto"/>
      </w:pPr>
      <w:r>
        <w:rPr>
          <w:rFonts w:ascii="Aptos" w:hAnsi="Aptos"/>
          <w:b w:val="0"/>
          <w:i w:val="0"/>
          <w:color w:val="172333"/>
          <w:sz w:val="22"/>
        </w:rPr>
        <w:t>Export H.264 MP4 at 1080p, review the entire video with captions enabled, confirm the final duration is below three minutes, and upload it as a public YouTube video. Test the public link in a signed-out window before adding it to Devpost.</w:t>
      </w:r>
    </w:p>
    <w:sectPr w:rsidR="00FC693F" w:rsidRPr="0006063C" w:rsidSect="00034616">
      <w:headerReference w:type="default" r:id="rId9"/>
      <w:footerReference w:type="default" r:id="rId10"/>
      <w:pgSz w:w="12240" w:h="15840"/>
      <w:pgMar w:top="1123"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76" w:lineRule="auto"/>
      <w:jc w:val="center"/>
    </w:pPr>
    <w:r>
      <w:rPr>
        <w:rFonts w:ascii="Aptos" w:hAnsi="Aptos"/>
        <w:b w:val="0"/>
        <w:i w:val="0"/>
        <w:color w:val="65748B"/>
        <w:sz w:val="17"/>
      </w:rPr>
      <w:t>OpenAI Build Week Challenge  |  Devpost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76" w:lineRule="auto"/>
      <w:jc w:val="right"/>
    </w:pPr>
    <w:r>
      <w:rPr>
        <w:rFonts w:ascii="Aptos" w:hAnsi="Aptos"/>
        <w:b/>
        <w:i w:val="0"/>
        <w:color w:val="65748B"/>
        <w:sz w:val="17"/>
      </w:rPr>
      <w:t>SKATE  |  VIDEO PRODUCTION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72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466DA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466D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26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SKATE Devpost Demo Video Prompt and Storyboard</dc:title>
  <dc:subject>Production prompt for a sub-three-minute OpenAI Build Week demo</dc:subject>
  <dc:creator>SKATE</dc:creator>
  <cp:keywords>SKATE, Devpost, demo video, GPT-5.6, Codex, storyboard</cp:keywords>
  <dc:description>generated by python-docx</dc:description>
  <cp:lastModifiedBy/>
  <cp:revision>1</cp:revision>
  <dcterms:created xsi:type="dcterms:W3CDTF">2013-12-23T23:15:00Z</dcterms:created>
  <dcterms:modified xsi:type="dcterms:W3CDTF">2013-12-23T23:15:00Z</dcterms:modified>
  <cp:category/>
</cp:coreProperties>
</file>