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E8E"/>
          <w:sz w:val="52"/>
        </w:rPr>
        <w:t>The Spotter Mic Puck</w:t>
      </w:r>
    </w:p>
    <w:p>
      <w:pPr>
        <w:jc w:val="center"/>
      </w:pPr>
      <w:r>
        <w:rPr>
          <w:i/>
          <w:sz w:val="24"/>
        </w:rPr>
        <w:t>Buy the microphone, print the skateboard wheel, drop it on the table.</w:t>
      </w:r>
    </w:p>
    <w:p/>
    <w:p>
      <w:r>
        <w:rPr>
          <w:b w:val="0"/>
        </w:rPr>
        <w:t>The Spotter mic puck is SKATE's room-capture device: a 360° USB conference microphone seated inside a custom 3D-printed skateboard wheel (embossed SKATE). Set it in the middle of the table, hit Start on the Stream Deck, and Spotter Live hears the whole room. Total cost: about $30 in parts plus a few hours of print time.</w:t>
      </w:r>
    </w:p>
    <w:p>
      <w:pPr>
        <w:pStyle w:val="Heading1"/>
      </w:pPr>
      <w:r>
        <w:t>Part 1 — Buy the Microphone</w:t>
      </w:r>
    </w:p>
    <w:p>
      <w:r>
        <w:rPr>
          <w:b w:val="0"/>
        </w:rPr>
      </w:r>
      <w:r>
        <w:rPr>
          <w:b/>
        </w:rPr>
        <w:t>AIRHUG USB Conference Microphone (mic-only, AI noise reduction)</w:t>
      </w:r>
      <w:r>
        <w:rPr>
          <w:b w:val="0"/>
        </w:rPr>
        <w:t xml:space="preserve"> — the flat silver puck with the mute button and AI badge.</w:t>
      </w:r>
    </w:p>
    <w:p>
      <w:r>
        <w:rPr>
          <w:b w:val="0"/>
        </w:rPr>
        <w:t>Buy link: https://amzn.to/4eWFhZg</w:t>
      </w:r>
    </w:p>
    <w:p>
      <w:r>
        <w:rPr>
          <w:b w:val="0"/>
        </w:rPr>
        <w:t>(Same product on Amazon: search “AIRHUG USB Microphone No Speaker” — ASIN B0CYC8D7NZ.)</w:t>
      </w:r>
    </w:p>
    <w:p>
      <w:pPr>
        <w:pStyle w:val="Heading2"/>
      </w:pPr>
      <w:r>
        <w:t>Specifications</w:t>
      </w:r>
    </w:p>
    <w:tbl>
      <w:tblPr>
        <w:tblStyle w:val="TableGrid"/>
        <w:tblW w:type="auto" w:w="0"/>
        <w:tblLook w:firstColumn="1" w:firstRow="1" w:lastColumn="0" w:lastRow="0" w:noHBand="0" w:noVBand="1" w:val="04A0"/>
      </w:tblPr>
      <w:tblGrid>
        <w:gridCol w:w="4680"/>
        <w:gridCol w:w="4680"/>
      </w:tblGrid>
      <w:tr>
        <w:tc>
          <w:tcPr>
            <w:tcW w:type="dxa" w:w="2448"/>
            <w:shd w:val="clear" w:fill="D5E8F0"/>
          </w:tcPr>
          <w:p>
            <w:r>
              <w:rPr>
                <w:b/>
                <w:sz w:val="20"/>
              </w:rPr>
              <w:t>Spec</w:t>
            </w:r>
          </w:p>
        </w:tc>
        <w:tc>
          <w:tcPr>
            <w:tcW w:type="dxa" w:w="6912"/>
            <w:shd w:val="clear" w:fill="D5E8F0"/>
          </w:tcPr>
          <w:p>
            <w:r>
              <w:rPr>
                <w:b/>
                <w:sz w:val="20"/>
              </w:rPr>
              <w:t>Value</w:t>
            </w:r>
          </w:p>
        </w:tc>
      </w:tr>
      <w:tr>
        <w:tc>
          <w:tcPr>
            <w:tcW w:type="dxa" w:w="2448"/>
          </w:tcPr>
          <w:p>
            <w:r>
              <w:rPr>
                <w:b/>
                <w:sz w:val="20"/>
              </w:rPr>
              <w:t>Pickup</w:t>
            </w:r>
          </w:p>
        </w:tc>
        <w:tc>
          <w:tcPr>
            <w:tcW w:type="dxa" w:w="6912"/>
          </w:tcPr>
          <w:p>
            <w:r>
              <w:rPr>
                <w:sz w:val="20"/>
              </w:rPr>
              <w:t>360° omnidirectional, ~6 ft voice radius — covers a workshop table from the center</w:t>
            </w:r>
          </w:p>
        </w:tc>
      </w:tr>
      <w:tr>
        <w:tc>
          <w:tcPr>
            <w:tcW w:type="dxa" w:w="2448"/>
          </w:tcPr>
          <w:p>
            <w:r>
              <w:rPr>
                <w:b/>
                <w:sz w:val="20"/>
              </w:rPr>
              <w:t>Sampling rate</w:t>
            </w:r>
          </w:p>
        </w:tc>
        <w:tc>
          <w:tcPr>
            <w:tcW w:type="dxa" w:w="6912"/>
          </w:tcPr>
          <w:p>
            <w:r>
              <w:rPr>
                <w:sz w:val="20"/>
              </w:rPr>
              <w:t>48 kHz</w:t>
            </w:r>
          </w:p>
        </w:tc>
      </w:tr>
      <w:tr>
        <w:tc>
          <w:tcPr>
            <w:tcW w:type="dxa" w:w="2448"/>
          </w:tcPr>
          <w:p>
            <w:r>
              <w:rPr>
                <w:b/>
                <w:sz w:val="20"/>
              </w:rPr>
              <w:t>Noise reduction</w:t>
            </w:r>
          </w:p>
        </w:tc>
        <w:tc>
          <w:tcPr>
            <w:tcW w:type="dxa" w:w="6912"/>
          </w:tcPr>
          <w:p>
            <w:r>
              <w:rPr>
                <w:sz w:val="20"/>
              </w:rPr>
              <w:t>On-board AI noise reduction (fans, keyboards, room hum); toggleable</w:t>
            </w:r>
          </w:p>
        </w:tc>
      </w:tr>
      <w:tr>
        <w:tc>
          <w:tcPr>
            <w:tcW w:type="dxa" w:w="2448"/>
          </w:tcPr>
          <w:p>
            <w:r>
              <w:rPr>
                <w:b/>
                <w:sz w:val="20"/>
              </w:rPr>
              <w:t>Controls</w:t>
            </w:r>
          </w:p>
        </w:tc>
        <w:tc>
          <w:tcPr>
            <w:tcW w:type="dxa" w:w="6912"/>
          </w:tcPr>
          <w:p>
            <w:r>
              <w:rPr>
                <w:sz w:val="20"/>
              </w:rPr>
              <w:t>One-touch mute button; LED ring — green = live, red = muted</w:t>
            </w:r>
          </w:p>
        </w:tc>
      </w:tr>
      <w:tr>
        <w:tc>
          <w:tcPr>
            <w:tcW w:type="dxa" w:w="2448"/>
          </w:tcPr>
          <w:p>
            <w:r>
              <w:rPr>
                <w:b/>
                <w:sz w:val="20"/>
              </w:rPr>
              <w:t>Size / weight</w:t>
            </w:r>
          </w:p>
        </w:tc>
        <w:tc>
          <w:tcPr>
            <w:tcW w:type="dxa" w:w="6912"/>
          </w:tcPr>
          <w:p>
            <w:r>
              <w:rPr>
                <w:sz w:val="20"/>
              </w:rPr>
              <w:t>86 mm (3.38 in) diameter × 13.5 mm (0.53 in) thick, 150 g</w:t>
            </w:r>
          </w:p>
        </w:tc>
      </w:tr>
      <w:tr>
        <w:tc>
          <w:tcPr>
            <w:tcW w:type="dxa" w:w="2448"/>
          </w:tcPr>
          <w:p>
            <w:r>
              <w:rPr>
                <w:b/>
                <w:sz w:val="20"/>
              </w:rPr>
              <w:t>Connection</w:t>
            </w:r>
          </w:p>
        </w:tc>
        <w:tc>
          <w:tcPr>
            <w:tcW w:type="dxa" w:w="6912"/>
          </w:tcPr>
          <w:p>
            <w:r>
              <w:rPr>
                <w:sz w:val="20"/>
              </w:rPr>
              <w:t>USB-C on the mic, 6.5 ft USB C-to-A cable included; plug &amp; play, no drivers</w:t>
            </w:r>
          </w:p>
        </w:tc>
      </w:tr>
      <w:tr>
        <w:tc>
          <w:tcPr>
            <w:tcW w:type="dxa" w:w="2448"/>
          </w:tcPr>
          <w:p>
            <w:r>
              <w:rPr>
                <w:b/>
                <w:sz w:val="20"/>
              </w:rPr>
              <w:t>Compatibility</w:t>
            </w:r>
          </w:p>
        </w:tc>
        <w:tc>
          <w:tcPr>
            <w:tcW w:type="dxa" w:w="6912"/>
          </w:tcPr>
          <w:p>
            <w:r>
              <w:rPr>
                <w:sz w:val="20"/>
              </w:rPr>
              <w:t>Windows 7–11, macOS, Linux — shows up as a standard USB mic</w:t>
            </w:r>
          </w:p>
        </w:tc>
      </w:tr>
      <w:tr>
        <w:tc>
          <w:tcPr>
            <w:tcW w:type="dxa" w:w="2448"/>
          </w:tcPr>
          <w:p>
            <w:r>
              <w:rPr>
                <w:b/>
                <w:sz w:val="20"/>
              </w:rPr>
              <w:t>Speaker</w:t>
            </w:r>
          </w:p>
        </w:tc>
        <w:tc>
          <w:tcPr>
            <w:tcW w:type="dxa" w:w="6912"/>
          </w:tcPr>
          <w:p>
            <w:r>
              <w:rPr>
                <w:sz w:val="20"/>
              </w:rPr>
              <w:t>None — deliberate: Spotter speaks through the PC, so the puck can never feed back into itself</w:t>
            </w:r>
          </w:p>
        </w:tc>
      </w:tr>
    </w:tbl>
    <w:p/>
    <w:p>
      <w:r>
        <w:rPr>
          <w:b w:val="0"/>
        </w:rPr>
        <w:t>Why this mic: the puck form factor is what the wheel was modeled around (“it just fits”); USB power means no battery dies mid-workshop; the mute button and status LED stay reachable and visible in the wheel's top recess; and being a class-compliant USB mic, SKATE / Spotter Live picks it up with zero configuration — select it as the input device and go.</w:t>
      </w:r>
    </w:p>
    <w:p>
      <w:pPr>
        <w:pStyle w:val="Heading1"/>
      </w:pPr>
      <w:r>
        <w:t>Part 2 — Print the Wheel</w:t>
      </w:r>
    </w:p>
    <w:p>
      <w:r>
        <w:rPr>
          <w:b w:val="0"/>
        </w:rPr>
      </w:r>
      <w:r>
        <w:rPr>
          <w:b/>
        </w:rPr>
        <w:t>File:</w:t>
      </w:r>
      <w:r>
        <w:rPr>
          <w:b w:val="0"/>
        </w:rPr>
        <w:t xml:space="preserve"> Prototype1_Works.stl (in this folder) — the proven revision. 102 mm diameter × 58 mm tall (4.0 × 2.3 in), 7,748 triangles, oversized-skateboard-wheel profile with the SKATE emboss and a center bore that exposes the mic's underside.</w:t>
      </w:r>
    </w:p>
    <w:p>
      <w:pPr>
        <w:pStyle w:val="Heading2"/>
      </w:pPr>
      <w:r>
        <w:t>Slicer settings (the tested profile)</w:t>
      </w:r>
    </w:p>
    <w:tbl>
      <w:tblPr>
        <w:tblStyle w:val="TableGrid"/>
        <w:tblW w:type="auto" w:w="0"/>
        <w:tblLook w:firstColumn="1" w:firstRow="1" w:lastColumn="0" w:lastRow="0" w:noHBand="0" w:noVBand="1" w:val="04A0"/>
      </w:tblPr>
      <w:tblGrid>
        <w:gridCol w:w="4680"/>
        <w:gridCol w:w="4680"/>
      </w:tblGrid>
      <w:tr>
        <w:tc>
          <w:tcPr>
            <w:tcW w:type="dxa" w:w="3024"/>
            <w:shd w:val="clear" w:fill="D5E8F0"/>
          </w:tcPr>
          <w:p>
            <w:r>
              <w:rPr>
                <w:b/>
                <w:sz w:val="20"/>
              </w:rPr>
              <w:t>Setting</w:t>
            </w:r>
          </w:p>
        </w:tc>
        <w:tc>
          <w:tcPr>
            <w:tcW w:type="dxa" w:w="6336"/>
            <w:shd w:val="clear" w:fill="D5E8F0"/>
          </w:tcPr>
          <w:p>
            <w:r>
              <w:rPr>
                <w:b/>
                <w:sz w:val="20"/>
              </w:rPr>
              <w:t>Value</w:t>
            </w:r>
          </w:p>
        </w:tc>
      </w:tr>
      <w:tr>
        <w:tc>
          <w:tcPr>
            <w:tcW w:type="dxa" w:w="3024"/>
          </w:tcPr>
          <w:p>
            <w:r>
              <w:rPr>
                <w:b/>
                <w:sz w:val="20"/>
              </w:rPr>
              <w:t>Material</w:t>
            </w:r>
          </w:p>
        </w:tc>
        <w:tc>
          <w:tcPr>
            <w:tcW w:type="dxa" w:w="6336"/>
          </w:tcPr>
          <w:p>
            <w:r>
              <w:rPr>
                <w:sz w:val="20"/>
              </w:rPr>
              <w:t>PLA (the original is printed in glow-in-the-dark white PLA — any PLA works)</w:t>
            </w:r>
          </w:p>
        </w:tc>
      </w:tr>
      <w:tr>
        <w:tc>
          <w:tcPr>
            <w:tcW w:type="dxa" w:w="3024"/>
          </w:tcPr>
          <w:p>
            <w:r>
              <w:rPr>
                <w:b/>
                <w:sz w:val="20"/>
              </w:rPr>
              <w:t>Layer height / quality</w:t>
            </w:r>
          </w:p>
        </w:tc>
        <w:tc>
          <w:tcPr>
            <w:tcW w:type="dxa" w:w="6336"/>
          </w:tcPr>
          <w:p>
            <w:r>
              <w:rPr>
                <w:sz w:val="20"/>
              </w:rPr>
              <w:t>Medium (~0.2 mm)</w:t>
            </w:r>
          </w:p>
        </w:tc>
      </w:tr>
      <w:tr>
        <w:tc>
          <w:tcPr>
            <w:tcW w:type="dxa" w:w="3024"/>
          </w:tcPr>
          <w:p>
            <w:r>
              <w:rPr>
                <w:b/>
                <w:sz w:val="20"/>
              </w:rPr>
              <w:t>Infill</w:t>
            </w:r>
          </w:p>
        </w:tc>
        <w:tc>
          <w:tcPr>
            <w:tcW w:type="dxa" w:w="6336"/>
          </w:tcPr>
          <w:p>
            <w:r>
              <w:rPr>
                <w:sz w:val="20"/>
              </w:rPr>
              <w:t>15%</w:t>
            </w:r>
          </w:p>
        </w:tc>
      </w:tr>
      <w:tr>
        <w:tc>
          <w:tcPr>
            <w:tcW w:type="dxa" w:w="3024"/>
          </w:tcPr>
          <w:p>
            <w:r>
              <w:rPr>
                <w:b/>
                <w:sz w:val="20"/>
              </w:rPr>
              <w:t>Supports</w:t>
            </w:r>
          </w:p>
        </w:tc>
        <w:tc>
          <w:tcPr>
            <w:tcW w:type="dxa" w:w="6336"/>
          </w:tcPr>
          <w:p>
            <w:r>
              <w:rPr>
                <w:sz w:val="20"/>
              </w:rPr>
              <w:t>ON (the top recess overhang needs them)</w:t>
            </w:r>
          </w:p>
        </w:tc>
      </w:tr>
      <w:tr>
        <w:tc>
          <w:tcPr>
            <w:tcW w:type="dxa" w:w="3024"/>
          </w:tcPr>
          <w:p>
            <w:r>
              <w:rPr>
                <w:b/>
                <w:sz w:val="20"/>
              </w:rPr>
              <w:t>Raft</w:t>
            </w:r>
          </w:p>
        </w:tc>
        <w:tc>
          <w:tcPr>
            <w:tcW w:type="dxa" w:w="6336"/>
          </w:tcPr>
          <w:p>
            <w:r>
              <w:rPr>
                <w:sz w:val="20"/>
              </w:rPr>
              <w:t>Off — the flat face gives plenty of bed adhesion</w:t>
            </w:r>
          </w:p>
        </w:tc>
      </w:tr>
      <w:tr>
        <w:tc>
          <w:tcPr>
            <w:tcW w:type="dxa" w:w="3024"/>
          </w:tcPr>
          <w:p>
            <w:r>
              <w:rPr>
                <w:b/>
                <w:sz w:val="20"/>
              </w:rPr>
              <w:t>Orientation</w:t>
            </w:r>
          </w:p>
        </w:tc>
        <w:tc>
          <w:tcPr>
            <w:tcW w:type="dxa" w:w="6336"/>
          </w:tcPr>
          <w:p>
            <w:r>
              <w:rPr>
                <w:sz w:val="20"/>
              </w:rPr>
              <w:t>The STL does NOT import print-ready - reorient it so the SKATE logo faces UP before slicing</w:t>
            </w:r>
          </w:p>
        </w:tc>
      </w:tr>
      <w:tr>
        <w:tc>
          <w:tcPr>
            <w:tcW w:type="dxa" w:w="3024"/>
          </w:tcPr>
          <w:p>
            <w:r>
              <w:rPr>
                <w:b/>
                <w:sz w:val="20"/>
              </w:rPr>
              <w:t>Tested on</w:t>
            </w:r>
          </w:p>
        </w:tc>
        <w:tc>
          <w:tcPr>
            <w:tcW w:type="dxa" w:w="6336"/>
          </w:tcPr>
          <w:p>
            <w:r>
              <w:rPr>
                <w:sz w:val="20"/>
              </w:rPr>
              <w:t>Creality CR-10 via Simplify3D — any 120×120 mm+ bed FDM printer is fine</w:t>
            </w:r>
          </w:p>
        </w:tc>
      </w:tr>
    </w:tbl>
    <w:p/>
    <w:p>
      <w:r>
        <w:rPr>
          <w:b w:val="0"/>
        </w:rPr>
        <w:t>Expect roughly 5–8 hours of print time and ~120–150 g of filament at these settings. After printing: snap out the supports from the recess, dry-fit the mic — it should press in snug with the silver face flush in the top recess and the label/QR visible through the bottom bore. If your printer runs tight, a light sand of the recess wall is all it takes; the fit is intentionally friction-only, no fasteners.</w:t>
      </w:r>
    </w:p>
    <w:p>
      <w:pPr>
        <w:pStyle w:val="Heading1"/>
      </w:pPr>
      <w:r>
        <w:t>Part 3 — Assemble and Use</w:t>
      </w:r>
    </w:p>
    <w:p>
      <w:r>
        <w:rPr>
          <w:b w:val="0"/>
        </w:rPr>
        <w:t>Seat the mic in the recess, route the USB cable out through the side channel, and connect to the SKATE laptop. In SKATE, pick the AIRHUG as the microphone in Settings, drop the puck in the middle of the table, and hit Start (Stream Deck or hotkey). Green LED means the room is live; one press of the mute button (red) pauses capture for off-record moments. That's the whole build — one purchase, one print, no soldering, no firmware.</w:t>
      </w:r>
    </w:p>
    <w:p>
      <w:r>
        <w:rPr>
          <w:i/>
          <w:color w:val="777777"/>
          <w:sz w:val="17"/>
        </w:rPr>
        <w:t>Files in this folder: Prototype1_Works.stl (print file) · IMG_8120/8121.jpeg (assembled puck) · Spotter Conference Recorder.png (render) · slicer screenshot (verified settings). Mic specs from the AIRHUG Amazon listing (ASIN B0CYC8D7NZ); verify current price and availability at the buy link.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Arial" w:hAnsi="Arial"/>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