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DFC5A" w14:textId="7796B846" w:rsidR="00ED5D3A" w:rsidRDefault="00ED5D3A" w:rsidP="00ED5D3A">
      <w:pPr>
        <w:jc w:val="center"/>
      </w:pPr>
      <w:r w:rsidRPr="009D374F">
        <w:rPr>
          <w:b/>
          <w:bCs/>
        </w:rPr>
        <w:t>SC-300-Identity-and-Access-Administrator</w:t>
      </w:r>
    </w:p>
    <w:p w14:paraId="791029D6" w14:textId="1778E5A0" w:rsidR="00ED5D3A" w:rsidRPr="00ED5D3A" w:rsidRDefault="00ED5D3A" w:rsidP="00ED5D3A">
      <w:pPr>
        <w:jc w:val="center"/>
        <w:rPr>
          <w:b/>
          <w:bCs/>
          <w:u w:val="single"/>
        </w:rPr>
      </w:pPr>
      <w:r w:rsidRPr="00ED5D3A">
        <w:rPr>
          <w:b/>
          <w:bCs/>
          <w:u w:val="single"/>
        </w:rPr>
        <w:t>Lab 2 - Configure a Multifactor authentication registration policy</w:t>
      </w:r>
    </w:p>
    <w:p w14:paraId="57D1C874" w14:textId="77777777" w:rsidR="00ED5D3A" w:rsidRPr="00ED5D3A" w:rsidRDefault="00ED5D3A" w:rsidP="00ED5D3A">
      <w:pPr>
        <w:rPr>
          <w:b/>
          <w:bCs/>
          <w:u w:val="single"/>
        </w:rPr>
      </w:pPr>
      <w:r w:rsidRPr="00ED5D3A">
        <w:rPr>
          <w:b/>
          <w:bCs/>
          <w:u w:val="single"/>
        </w:rPr>
        <w:t>Lab scenario</w:t>
      </w:r>
    </w:p>
    <w:p w14:paraId="2603E807" w14:textId="77777777" w:rsidR="00ED5D3A" w:rsidRPr="00ED5D3A" w:rsidRDefault="00ED5D3A" w:rsidP="00ED5D3A">
      <w:r w:rsidRPr="00ED5D3A">
        <w:t>Multifactor authentication provides a means to verify who you are using more than just a username and password. It provides a second layer of security to user sign-ins. For users to be able to respond to MFA prompts, they must first register for Microsoft Entra Multifactor Authentication. You must configure your Microsoft Entra organization’s MFA registration policy to be assigned to all users.</w:t>
      </w:r>
    </w:p>
    <w:p w14:paraId="5C35DF91" w14:textId="77777777" w:rsidR="00ED5D3A" w:rsidRPr="007F0B50" w:rsidRDefault="00ED5D3A" w:rsidP="00ED5D3A">
      <w:pPr>
        <w:jc w:val="center"/>
        <w:rPr>
          <w:b/>
          <w:bCs/>
          <w:u w:val="single"/>
        </w:rPr>
      </w:pPr>
      <w:r w:rsidRPr="007F0B50">
        <w:rPr>
          <w:b/>
          <w:bCs/>
          <w:u w:val="single"/>
        </w:rPr>
        <w:t>Exercise 1 - Set up MFA registration policy</w:t>
      </w:r>
    </w:p>
    <w:p w14:paraId="19CEAE72" w14:textId="77777777" w:rsidR="00ED5D3A" w:rsidRPr="007F0B50" w:rsidRDefault="00ED5D3A" w:rsidP="00ED5D3A">
      <w:pPr>
        <w:jc w:val="center"/>
        <w:rPr>
          <w:b/>
          <w:bCs/>
          <w:u w:val="single"/>
        </w:rPr>
      </w:pPr>
      <w:r w:rsidRPr="007F0B50">
        <w:rPr>
          <w:b/>
          <w:bCs/>
          <w:u w:val="single"/>
        </w:rPr>
        <w:t>Task 1 - Policy configuration</w:t>
      </w:r>
    </w:p>
    <w:p w14:paraId="63A46937" w14:textId="26753AE9" w:rsidR="00ED5D3A" w:rsidRDefault="00AD1AD1" w:rsidP="00ED5D3A">
      <w:r w:rsidRPr="00AD1AD1">
        <w:drawing>
          <wp:inline distT="0" distB="0" distL="0" distR="0" wp14:anchorId="7A61B4EA" wp14:editId="1B5E2033">
            <wp:extent cx="5731510" cy="2602865"/>
            <wp:effectExtent l="0" t="0" r="2540" b="6985"/>
            <wp:docPr id="27959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93824" name=""/>
                    <pic:cNvPicPr/>
                  </pic:nvPicPr>
                  <pic:blipFill>
                    <a:blip r:embed="rId7"/>
                    <a:stretch>
                      <a:fillRect/>
                    </a:stretch>
                  </pic:blipFill>
                  <pic:spPr>
                    <a:xfrm>
                      <a:off x="0" y="0"/>
                      <a:ext cx="5731510" cy="2602865"/>
                    </a:xfrm>
                    <a:prstGeom prst="rect">
                      <a:avLst/>
                    </a:prstGeom>
                  </pic:spPr>
                </pic:pic>
              </a:graphicData>
            </a:graphic>
          </wp:inline>
        </w:drawing>
      </w:r>
    </w:p>
    <w:p w14:paraId="52CB5BBB" w14:textId="42AD0E33" w:rsidR="00AD1AD1" w:rsidRDefault="00AD1AD1" w:rsidP="00ED5D3A">
      <w:r w:rsidRPr="00AD1AD1">
        <w:drawing>
          <wp:inline distT="0" distB="0" distL="0" distR="0" wp14:anchorId="15D3CD4F" wp14:editId="5552FA66">
            <wp:extent cx="5731510" cy="2593975"/>
            <wp:effectExtent l="0" t="0" r="2540" b="0"/>
            <wp:docPr id="84522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23611" name=""/>
                    <pic:cNvPicPr/>
                  </pic:nvPicPr>
                  <pic:blipFill>
                    <a:blip r:embed="rId8"/>
                    <a:stretch>
                      <a:fillRect/>
                    </a:stretch>
                  </pic:blipFill>
                  <pic:spPr>
                    <a:xfrm>
                      <a:off x="0" y="0"/>
                      <a:ext cx="5731510" cy="2593975"/>
                    </a:xfrm>
                    <a:prstGeom prst="rect">
                      <a:avLst/>
                    </a:prstGeom>
                  </pic:spPr>
                </pic:pic>
              </a:graphicData>
            </a:graphic>
          </wp:inline>
        </w:drawing>
      </w:r>
    </w:p>
    <w:p w14:paraId="0406975E" w14:textId="77777777" w:rsidR="00AD1AD1" w:rsidRDefault="00AD1AD1">
      <w:r>
        <w:br w:type="page"/>
      </w:r>
    </w:p>
    <w:p w14:paraId="09CAC325" w14:textId="77777777" w:rsidR="00AD1AD1" w:rsidRDefault="00AD1AD1" w:rsidP="00ED5D3A"/>
    <w:p w14:paraId="71898852" w14:textId="21D39B72" w:rsidR="005C5793" w:rsidRPr="005C5793" w:rsidRDefault="005C5793" w:rsidP="00614F4E">
      <w:pPr>
        <w:pStyle w:val="NormalWeb"/>
        <w:numPr>
          <w:ilvl w:val="0"/>
          <w:numId w:val="3"/>
        </w:numPr>
        <w:shd w:val="clear" w:color="auto" w:fill="FFFFFF"/>
        <w:spacing w:after="0" w:afterAutospacing="0"/>
        <w:rPr>
          <w:rFonts w:ascii="Segoe UI" w:hAnsi="Segoe UI" w:cs="Segoe UI"/>
          <w:color w:val="222222"/>
          <w:sz w:val="20"/>
          <w:szCs w:val="20"/>
        </w:rPr>
      </w:pPr>
      <w:r w:rsidRPr="005C5793">
        <w:rPr>
          <w:rFonts w:ascii="Segoe UI" w:hAnsi="Segoe UI" w:cs="Segoe UI"/>
          <w:color w:val="222222"/>
          <w:sz w:val="20"/>
          <w:szCs w:val="20"/>
        </w:rPr>
        <w:t>Under </w:t>
      </w:r>
      <w:r w:rsidRPr="005C5793">
        <w:rPr>
          <w:rStyle w:val="Strong"/>
          <w:rFonts w:ascii="Segoe UI" w:eastAsiaTheme="majorEastAsia" w:hAnsi="Segoe UI" w:cs="Segoe UI"/>
          <w:color w:val="222222"/>
          <w:sz w:val="20"/>
          <w:szCs w:val="20"/>
        </w:rPr>
        <w:t>Assignments</w:t>
      </w:r>
      <w:r w:rsidRPr="005C5793">
        <w:rPr>
          <w:rFonts w:ascii="Segoe UI" w:hAnsi="Segoe UI" w:cs="Segoe UI"/>
          <w:color w:val="222222"/>
          <w:sz w:val="20"/>
          <w:szCs w:val="20"/>
        </w:rPr>
        <w:t>,</w:t>
      </w:r>
      <w:r w:rsidRPr="005C5793">
        <w:rPr>
          <w:rFonts w:ascii="Segoe UI" w:hAnsi="Segoe UI" w:cs="Segoe UI"/>
          <w:color w:val="222222"/>
          <w:sz w:val="20"/>
          <w:szCs w:val="20"/>
        </w:rPr>
        <w:t xml:space="preserve"> I</w:t>
      </w:r>
      <w:r w:rsidRPr="005C5793">
        <w:rPr>
          <w:rFonts w:ascii="Segoe UI" w:hAnsi="Segoe UI" w:cs="Segoe UI"/>
          <w:color w:val="222222"/>
          <w:sz w:val="20"/>
          <w:szCs w:val="20"/>
        </w:rPr>
        <w:t xml:space="preserve"> select</w:t>
      </w:r>
      <w:r w:rsidRPr="005C5793">
        <w:rPr>
          <w:rFonts w:ascii="Segoe UI" w:hAnsi="Segoe UI" w:cs="Segoe UI"/>
          <w:color w:val="222222"/>
          <w:sz w:val="20"/>
          <w:szCs w:val="20"/>
        </w:rPr>
        <w:t>ed</w:t>
      </w:r>
      <w:r w:rsidRPr="005C5793">
        <w:rPr>
          <w:rFonts w:ascii="Segoe UI" w:hAnsi="Segoe UI" w:cs="Segoe UI"/>
          <w:color w:val="222222"/>
          <w:sz w:val="20"/>
          <w:szCs w:val="20"/>
        </w:rPr>
        <w:t> </w:t>
      </w:r>
      <w:r w:rsidRPr="005C5793">
        <w:rPr>
          <w:rStyle w:val="Strong"/>
          <w:rFonts w:ascii="Segoe UI" w:eastAsiaTheme="majorEastAsia" w:hAnsi="Segoe UI" w:cs="Segoe UI"/>
          <w:color w:val="222222"/>
          <w:sz w:val="20"/>
          <w:szCs w:val="20"/>
        </w:rPr>
        <w:t>All users</w:t>
      </w:r>
      <w:r w:rsidRPr="005C5793">
        <w:rPr>
          <w:rFonts w:ascii="Segoe UI" w:hAnsi="Segoe UI" w:cs="Segoe UI"/>
          <w:color w:val="222222"/>
          <w:sz w:val="20"/>
          <w:szCs w:val="20"/>
        </w:rPr>
        <w:t> and review</w:t>
      </w:r>
      <w:r w:rsidRPr="005C5793">
        <w:rPr>
          <w:rFonts w:ascii="Segoe UI" w:hAnsi="Segoe UI" w:cs="Segoe UI"/>
          <w:color w:val="222222"/>
          <w:sz w:val="20"/>
          <w:szCs w:val="20"/>
        </w:rPr>
        <w:t>ed</w:t>
      </w:r>
      <w:r w:rsidRPr="005C5793">
        <w:rPr>
          <w:rFonts w:ascii="Segoe UI" w:hAnsi="Segoe UI" w:cs="Segoe UI"/>
          <w:color w:val="222222"/>
          <w:sz w:val="20"/>
          <w:szCs w:val="20"/>
        </w:rPr>
        <w:t xml:space="preserve"> the available options.</w:t>
      </w:r>
    </w:p>
    <w:p w14:paraId="678A0B24" w14:textId="7FD15068" w:rsidR="00AD1AD1" w:rsidRPr="00AD1AD1" w:rsidRDefault="005C5793" w:rsidP="00614F4E">
      <w:pPr>
        <w:numPr>
          <w:ilvl w:val="0"/>
          <w:numId w:val="3"/>
        </w:numPr>
        <w:spacing w:after="0"/>
        <w:rPr>
          <w:sz w:val="20"/>
          <w:szCs w:val="20"/>
        </w:rPr>
      </w:pPr>
      <w:r w:rsidRPr="005C5793">
        <w:rPr>
          <w:sz w:val="20"/>
          <w:szCs w:val="20"/>
        </w:rPr>
        <w:t>I</w:t>
      </w:r>
      <w:r w:rsidR="00AD1AD1" w:rsidRPr="00AD1AD1">
        <w:rPr>
          <w:sz w:val="20"/>
          <w:szCs w:val="20"/>
        </w:rPr>
        <w:t xml:space="preserve"> can select from </w:t>
      </w:r>
      <w:r w:rsidR="00AD1AD1" w:rsidRPr="00AD1AD1">
        <w:rPr>
          <w:b/>
          <w:bCs/>
          <w:sz w:val="20"/>
          <w:szCs w:val="20"/>
        </w:rPr>
        <w:t>All users</w:t>
      </w:r>
      <w:r w:rsidR="00AD1AD1" w:rsidRPr="00AD1AD1">
        <w:rPr>
          <w:sz w:val="20"/>
          <w:szCs w:val="20"/>
        </w:rPr>
        <w:t> or </w:t>
      </w:r>
      <w:r w:rsidR="00AD1AD1" w:rsidRPr="00AD1AD1">
        <w:rPr>
          <w:b/>
          <w:bCs/>
          <w:sz w:val="20"/>
          <w:szCs w:val="20"/>
        </w:rPr>
        <w:t>Select individuals and groups</w:t>
      </w:r>
      <w:r w:rsidR="00AD1AD1" w:rsidRPr="00AD1AD1">
        <w:rPr>
          <w:sz w:val="20"/>
          <w:szCs w:val="20"/>
        </w:rPr>
        <w:t xml:space="preserve"> if limiting </w:t>
      </w:r>
      <w:r w:rsidRPr="005C5793">
        <w:rPr>
          <w:sz w:val="20"/>
          <w:szCs w:val="20"/>
        </w:rPr>
        <w:t>the</w:t>
      </w:r>
      <w:r w:rsidR="00AD1AD1" w:rsidRPr="00AD1AD1">
        <w:rPr>
          <w:sz w:val="20"/>
          <w:szCs w:val="20"/>
        </w:rPr>
        <w:t xml:space="preserve"> rollout.</w:t>
      </w:r>
    </w:p>
    <w:p w14:paraId="35DA537F" w14:textId="499D06E8" w:rsidR="00AD1AD1" w:rsidRPr="005C5793" w:rsidRDefault="00AD1AD1" w:rsidP="00614F4E">
      <w:pPr>
        <w:numPr>
          <w:ilvl w:val="0"/>
          <w:numId w:val="3"/>
        </w:numPr>
        <w:spacing w:after="0"/>
        <w:rPr>
          <w:sz w:val="20"/>
          <w:szCs w:val="20"/>
        </w:rPr>
      </w:pPr>
      <w:r w:rsidRPr="00AD1AD1">
        <w:rPr>
          <w:sz w:val="20"/>
          <w:szCs w:val="20"/>
        </w:rPr>
        <w:t xml:space="preserve">Additionally, </w:t>
      </w:r>
      <w:r w:rsidR="005C5793" w:rsidRPr="005C5793">
        <w:rPr>
          <w:sz w:val="20"/>
          <w:szCs w:val="20"/>
        </w:rPr>
        <w:t>I</w:t>
      </w:r>
      <w:r w:rsidRPr="00AD1AD1">
        <w:rPr>
          <w:sz w:val="20"/>
          <w:szCs w:val="20"/>
        </w:rPr>
        <w:t xml:space="preserve"> can choose to exclude users from the policy.</w:t>
      </w:r>
    </w:p>
    <w:p w14:paraId="47F79636" w14:textId="6AFA4E30" w:rsidR="00AD1AD1" w:rsidRPr="00ED5D3A" w:rsidRDefault="00AD1AD1" w:rsidP="00ED5D3A">
      <w:r w:rsidRPr="00AD1AD1">
        <w:drawing>
          <wp:inline distT="0" distB="0" distL="0" distR="0" wp14:anchorId="1F9681DF" wp14:editId="1FD86606">
            <wp:extent cx="5731510" cy="2606675"/>
            <wp:effectExtent l="0" t="0" r="2540" b="3175"/>
            <wp:docPr id="204591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14065" name=""/>
                    <pic:cNvPicPr/>
                  </pic:nvPicPr>
                  <pic:blipFill>
                    <a:blip r:embed="rId9"/>
                    <a:stretch>
                      <a:fillRect/>
                    </a:stretch>
                  </pic:blipFill>
                  <pic:spPr>
                    <a:xfrm>
                      <a:off x="0" y="0"/>
                      <a:ext cx="5731510" cy="2606675"/>
                    </a:xfrm>
                    <a:prstGeom prst="rect">
                      <a:avLst/>
                    </a:prstGeom>
                  </pic:spPr>
                </pic:pic>
              </a:graphicData>
            </a:graphic>
          </wp:inline>
        </w:drawing>
      </w:r>
    </w:p>
    <w:p w14:paraId="3F3E48B7" w14:textId="52AC8887" w:rsidR="007461EB" w:rsidRDefault="007461EB" w:rsidP="007461EB">
      <w:pPr>
        <w:jc w:val="center"/>
        <w:rPr>
          <w:b/>
          <w:bCs/>
          <w:u w:val="single"/>
        </w:rPr>
      </w:pPr>
      <w:r w:rsidRPr="007461EB">
        <w:rPr>
          <w:b/>
          <w:bCs/>
          <w:u w:val="single"/>
        </w:rPr>
        <w:t>Task 2 - Configure Microsoft Entra Identity Protection policy for MFA registration</w:t>
      </w:r>
    </w:p>
    <w:p w14:paraId="36A2754A" w14:textId="77777777" w:rsidR="00614F4E" w:rsidRDefault="00614F4E" w:rsidP="00614F4E">
      <w:pPr>
        <w:numPr>
          <w:ilvl w:val="0"/>
          <w:numId w:val="4"/>
        </w:numPr>
      </w:pPr>
      <w:r>
        <w:t>In order to</w:t>
      </w:r>
      <w:r w:rsidRPr="00614F4E">
        <w:t xml:space="preserve"> require the user to complete the MFA registration the next time they attempt to login.</w:t>
      </w:r>
      <w:r>
        <w:t xml:space="preserve"> I had to do the following actions: </w:t>
      </w:r>
    </w:p>
    <w:p w14:paraId="71B1D385" w14:textId="42E06C2B" w:rsidR="00614F4E" w:rsidRPr="00614F4E" w:rsidRDefault="00614F4E" w:rsidP="00614F4E">
      <w:pPr>
        <w:pStyle w:val="ListParagraph"/>
        <w:numPr>
          <w:ilvl w:val="0"/>
          <w:numId w:val="5"/>
        </w:numPr>
      </w:pPr>
      <w:r w:rsidRPr="00614F4E">
        <w:t>Find the field </w:t>
      </w:r>
      <w:r w:rsidRPr="00614F4E">
        <w:rPr>
          <w:b/>
          <w:bCs/>
        </w:rPr>
        <w:t>Policy enforcement</w:t>
      </w:r>
      <w:r w:rsidRPr="00614F4E">
        <w:t> in the dialog. Set the value to </w:t>
      </w:r>
      <w:r w:rsidRPr="00614F4E">
        <w:rPr>
          <w:b/>
          <w:bCs/>
        </w:rPr>
        <w:t>Enabled</w:t>
      </w:r>
      <w:r w:rsidRPr="00614F4E">
        <w:t>.</w:t>
      </w:r>
    </w:p>
    <w:p w14:paraId="4E0C767F" w14:textId="77777777" w:rsidR="00614F4E" w:rsidRPr="00614F4E" w:rsidRDefault="00614F4E" w:rsidP="00614F4E">
      <w:pPr>
        <w:pStyle w:val="ListParagraph"/>
        <w:numPr>
          <w:ilvl w:val="0"/>
          <w:numId w:val="5"/>
        </w:numPr>
      </w:pPr>
      <w:r w:rsidRPr="00614F4E">
        <w:t>Select </w:t>
      </w:r>
      <w:r w:rsidRPr="00614F4E">
        <w:rPr>
          <w:b/>
          <w:bCs/>
        </w:rPr>
        <w:t>Save</w:t>
      </w:r>
      <w:r w:rsidRPr="00614F4E">
        <w:t>.</w:t>
      </w:r>
    </w:p>
    <w:p w14:paraId="23DFB22D" w14:textId="55DE081A" w:rsidR="00614F4E" w:rsidRDefault="00614F4E" w:rsidP="00614F4E">
      <w:r w:rsidRPr="00AD1AD1">
        <w:drawing>
          <wp:inline distT="0" distB="0" distL="0" distR="0" wp14:anchorId="41E9B632" wp14:editId="1EC2C238">
            <wp:extent cx="5731510" cy="2451100"/>
            <wp:effectExtent l="0" t="0" r="2540" b="6350"/>
            <wp:docPr id="197486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14065" name=""/>
                    <pic:cNvPicPr/>
                  </pic:nvPicPr>
                  <pic:blipFill>
                    <a:blip r:embed="rId9"/>
                    <a:stretch>
                      <a:fillRect/>
                    </a:stretch>
                  </pic:blipFill>
                  <pic:spPr>
                    <a:xfrm>
                      <a:off x="0" y="0"/>
                      <a:ext cx="5731510" cy="2451100"/>
                    </a:xfrm>
                    <a:prstGeom prst="rect">
                      <a:avLst/>
                    </a:prstGeom>
                  </pic:spPr>
                </pic:pic>
              </a:graphicData>
            </a:graphic>
          </wp:inline>
        </w:drawing>
      </w:r>
    </w:p>
    <w:p w14:paraId="435DE033" w14:textId="5A3BC270" w:rsidR="00614F4E" w:rsidRDefault="00614F4E" w:rsidP="00614F4E">
      <w:r w:rsidRPr="00614F4E">
        <w:rPr>
          <w:b/>
          <w:bCs/>
        </w:rPr>
        <w:t>Note</w:t>
      </w:r>
      <w:r w:rsidRPr="00614F4E">
        <w:t>: Microsoft Entra Identity Protection requires Microsoft Entra ID Premium P2 to be activated.</w:t>
      </w:r>
    </w:p>
    <w:p w14:paraId="11C2A9AC" w14:textId="6981AE9C" w:rsidR="00614F4E" w:rsidRPr="007461EB" w:rsidRDefault="00614F4E" w:rsidP="00614F4E">
      <w:r>
        <w:t>Due to the above noted restriction. I could not enable the policy enforcement but I believe I’m well versed to carry-out this task.</w:t>
      </w:r>
    </w:p>
    <w:p w14:paraId="3168C9FB" w14:textId="77777777" w:rsidR="006C1D9C" w:rsidRDefault="006C1D9C"/>
    <w:sectPr w:rsidR="006C1D9C">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1F05E" w14:textId="77777777" w:rsidR="008566EC" w:rsidRDefault="008566EC" w:rsidP="00ED5D3A">
      <w:pPr>
        <w:spacing w:after="0" w:line="240" w:lineRule="auto"/>
      </w:pPr>
      <w:r>
        <w:separator/>
      </w:r>
    </w:p>
  </w:endnote>
  <w:endnote w:type="continuationSeparator" w:id="0">
    <w:p w14:paraId="2CCDC37F" w14:textId="77777777" w:rsidR="008566EC" w:rsidRDefault="008566EC" w:rsidP="00ED5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E808B" w14:textId="77777777" w:rsidR="008566EC" w:rsidRDefault="008566EC" w:rsidP="00ED5D3A">
      <w:pPr>
        <w:spacing w:after="0" w:line="240" w:lineRule="auto"/>
      </w:pPr>
      <w:r>
        <w:separator/>
      </w:r>
    </w:p>
  </w:footnote>
  <w:footnote w:type="continuationSeparator" w:id="0">
    <w:p w14:paraId="2687D598" w14:textId="77777777" w:rsidR="008566EC" w:rsidRDefault="008566EC" w:rsidP="00ED5D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1A36E" w14:textId="4BDC4F36" w:rsidR="00ED5D3A" w:rsidRDefault="00ED5D3A" w:rsidP="00ED5D3A">
    <w:pPr>
      <w:pStyle w:val="Header"/>
      <w:jc w:val="center"/>
    </w:pPr>
    <w:r>
      <w:rPr>
        <w:noProof/>
      </w:rPr>
      <w:drawing>
        <wp:inline distT="0" distB="0" distL="0" distR="0" wp14:anchorId="5DD7ABDF" wp14:editId="35E98160">
          <wp:extent cx="1333500" cy="575310"/>
          <wp:effectExtent l="0" t="0" r="0" b="0"/>
          <wp:docPr id="21261921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92182" name="Picture 2126192182"/>
                  <pic:cNvPicPr/>
                </pic:nvPicPr>
                <pic:blipFill>
                  <a:blip r:embed="rId1">
                    <a:extLst>
                      <a:ext uri="{28A0092B-C50C-407E-A947-70E740481C1C}">
                        <a14:useLocalDpi xmlns:a14="http://schemas.microsoft.com/office/drawing/2010/main" val="0"/>
                      </a:ext>
                    </a:extLst>
                  </a:blip>
                  <a:stretch>
                    <a:fillRect/>
                  </a:stretch>
                </pic:blipFill>
                <pic:spPr>
                  <a:xfrm>
                    <a:off x="0" y="0"/>
                    <a:ext cx="1358605" cy="5861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6EE"/>
    <w:multiLevelType w:val="multilevel"/>
    <w:tmpl w:val="7136C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20A7A"/>
    <w:multiLevelType w:val="multilevel"/>
    <w:tmpl w:val="340C1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E1436"/>
    <w:multiLevelType w:val="multilevel"/>
    <w:tmpl w:val="609CD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F418EB"/>
    <w:multiLevelType w:val="multilevel"/>
    <w:tmpl w:val="49F8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0A7BD2"/>
    <w:multiLevelType w:val="hybridMultilevel"/>
    <w:tmpl w:val="DF42A1F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600527411">
    <w:abstractNumId w:val="1"/>
  </w:num>
  <w:num w:numId="2" w16cid:durableId="855537749">
    <w:abstractNumId w:val="3"/>
  </w:num>
  <w:num w:numId="3" w16cid:durableId="144249454">
    <w:abstractNumId w:val="2"/>
  </w:num>
  <w:num w:numId="4" w16cid:durableId="672030464">
    <w:abstractNumId w:val="0"/>
  </w:num>
  <w:num w:numId="5" w16cid:durableId="1626538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3A"/>
    <w:rsid w:val="0008267C"/>
    <w:rsid w:val="005C5793"/>
    <w:rsid w:val="00614F4E"/>
    <w:rsid w:val="006C1D9C"/>
    <w:rsid w:val="007461EB"/>
    <w:rsid w:val="007F0B50"/>
    <w:rsid w:val="008566EC"/>
    <w:rsid w:val="00AD1AD1"/>
    <w:rsid w:val="00C0517C"/>
    <w:rsid w:val="00C76D01"/>
    <w:rsid w:val="00DA0436"/>
    <w:rsid w:val="00E82494"/>
    <w:rsid w:val="00ED5D3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0051A"/>
  <w15:chartTrackingRefBased/>
  <w15:docId w15:val="{202A1B4C-333E-4DEA-9550-B7F99CDF3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D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D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5D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D5D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D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D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D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D5D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D5D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D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D3A"/>
    <w:rPr>
      <w:rFonts w:eastAsiaTheme="majorEastAsia" w:cstheme="majorBidi"/>
      <w:color w:val="272727" w:themeColor="text1" w:themeTint="D8"/>
    </w:rPr>
  </w:style>
  <w:style w:type="paragraph" w:styleId="Title">
    <w:name w:val="Title"/>
    <w:basedOn w:val="Normal"/>
    <w:next w:val="Normal"/>
    <w:link w:val="TitleChar"/>
    <w:uiPriority w:val="10"/>
    <w:qFormat/>
    <w:rsid w:val="00ED5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D3A"/>
    <w:pPr>
      <w:spacing w:before="160"/>
      <w:jc w:val="center"/>
    </w:pPr>
    <w:rPr>
      <w:i/>
      <w:iCs/>
      <w:color w:val="404040" w:themeColor="text1" w:themeTint="BF"/>
    </w:rPr>
  </w:style>
  <w:style w:type="character" w:customStyle="1" w:styleId="QuoteChar">
    <w:name w:val="Quote Char"/>
    <w:basedOn w:val="DefaultParagraphFont"/>
    <w:link w:val="Quote"/>
    <w:uiPriority w:val="29"/>
    <w:rsid w:val="00ED5D3A"/>
    <w:rPr>
      <w:i/>
      <w:iCs/>
      <w:color w:val="404040" w:themeColor="text1" w:themeTint="BF"/>
    </w:rPr>
  </w:style>
  <w:style w:type="paragraph" w:styleId="ListParagraph">
    <w:name w:val="List Paragraph"/>
    <w:basedOn w:val="Normal"/>
    <w:uiPriority w:val="34"/>
    <w:qFormat/>
    <w:rsid w:val="00ED5D3A"/>
    <w:pPr>
      <w:ind w:left="720"/>
      <w:contextualSpacing/>
    </w:pPr>
  </w:style>
  <w:style w:type="character" w:styleId="IntenseEmphasis">
    <w:name w:val="Intense Emphasis"/>
    <w:basedOn w:val="DefaultParagraphFont"/>
    <w:uiPriority w:val="21"/>
    <w:qFormat/>
    <w:rsid w:val="00ED5D3A"/>
    <w:rPr>
      <w:i/>
      <w:iCs/>
      <w:color w:val="2F5496" w:themeColor="accent1" w:themeShade="BF"/>
    </w:rPr>
  </w:style>
  <w:style w:type="paragraph" w:styleId="IntenseQuote">
    <w:name w:val="Intense Quote"/>
    <w:basedOn w:val="Normal"/>
    <w:next w:val="Normal"/>
    <w:link w:val="IntenseQuoteChar"/>
    <w:uiPriority w:val="30"/>
    <w:qFormat/>
    <w:rsid w:val="00ED5D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D3A"/>
    <w:rPr>
      <w:i/>
      <w:iCs/>
      <w:color w:val="2F5496" w:themeColor="accent1" w:themeShade="BF"/>
    </w:rPr>
  </w:style>
  <w:style w:type="character" w:styleId="IntenseReference">
    <w:name w:val="Intense Reference"/>
    <w:basedOn w:val="DefaultParagraphFont"/>
    <w:uiPriority w:val="32"/>
    <w:qFormat/>
    <w:rsid w:val="00ED5D3A"/>
    <w:rPr>
      <w:b/>
      <w:bCs/>
      <w:smallCaps/>
      <w:color w:val="2F5496" w:themeColor="accent1" w:themeShade="BF"/>
      <w:spacing w:val="5"/>
    </w:rPr>
  </w:style>
  <w:style w:type="paragraph" w:styleId="Header">
    <w:name w:val="header"/>
    <w:basedOn w:val="Normal"/>
    <w:link w:val="HeaderChar"/>
    <w:uiPriority w:val="99"/>
    <w:unhideWhenUsed/>
    <w:rsid w:val="00ED5D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5D3A"/>
  </w:style>
  <w:style w:type="paragraph" w:styleId="Footer">
    <w:name w:val="footer"/>
    <w:basedOn w:val="Normal"/>
    <w:link w:val="FooterChar"/>
    <w:uiPriority w:val="99"/>
    <w:unhideWhenUsed/>
    <w:rsid w:val="00ED5D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5D3A"/>
  </w:style>
  <w:style w:type="paragraph" w:styleId="NormalWeb">
    <w:name w:val="Normal (Web)"/>
    <w:basedOn w:val="Normal"/>
    <w:uiPriority w:val="99"/>
    <w:unhideWhenUsed/>
    <w:rsid w:val="005C579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5C57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Nonyameko Mbiko</dc:creator>
  <cp:keywords/>
  <dc:description/>
  <cp:lastModifiedBy>Nonyameko Mbiko</cp:lastModifiedBy>
  <cp:revision>6</cp:revision>
  <dcterms:created xsi:type="dcterms:W3CDTF">2025-11-05T21:53:00Z</dcterms:created>
  <dcterms:modified xsi:type="dcterms:W3CDTF">2025-11-05T22:52:00Z</dcterms:modified>
</cp:coreProperties>
</file>