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F483C" w:rsidRPr="009F483C" w:rsidRDefault="009F483C" w:rsidP="009F483C">
      <w:pPr>
        <w:spacing w:before="100" w:beforeAutospacing="1" w:after="120" w:line="240" w:lineRule="auto"/>
        <w:outlineLvl w:val="0"/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</w:pPr>
      <w:proofErr w:type="spellStart"/>
      <w:r w:rsidRPr="009F483C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>ReachHub</w:t>
      </w:r>
      <w:proofErr w:type="spellEnd"/>
      <w:r w:rsidRPr="009F483C">
        <w:rPr>
          <w:rFonts w:eastAsia="Times New Roman" w:cs="Times New Roman"/>
          <w:b/>
          <w:bCs/>
          <w:color w:val="1F1F1F"/>
          <w:kern w:val="36"/>
          <w:sz w:val="48"/>
          <w:szCs w:val="48"/>
          <w:lang w:eastAsia="en-ZA"/>
        </w:rPr>
        <w:t xml:space="preserve"> MVP Monetization Blueprint Glossary</w:t>
      </w:r>
    </w:p>
    <w:p w:rsidR="009F483C" w:rsidRPr="009F483C" w:rsidRDefault="009F483C" w:rsidP="009F483C">
      <w:pPr>
        <w:spacing w:before="100" w:beforeAutospacing="1" w:after="240" w:line="240" w:lineRule="auto"/>
        <w:rPr>
          <w:rFonts w:eastAsia="Times New Roman" w:cs="Times New Roman"/>
          <w:color w:val="1F1F1F"/>
          <w:sz w:val="24"/>
          <w:szCs w:val="24"/>
          <w:lang w:eastAsia="en-ZA"/>
        </w:rPr>
      </w:pPr>
      <w:r w:rsidRPr="009F483C">
        <w:rPr>
          <w:rFonts w:eastAsia="Times New Roman" w:cs="Times New Roman"/>
          <w:color w:val="1F1F1F"/>
          <w:sz w:val="24"/>
          <w:szCs w:val="24"/>
          <w:lang w:eastAsia="en-ZA"/>
        </w:rPr>
        <w:t xml:space="preserve">This glossary defines the key financial metrics, strategic terms, and acronyms used in the </w:t>
      </w:r>
      <w:proofErr w:type="spellStart"/>
      <w:r w:rsidRPr="009F483C">
        <w:rPr>
          <w:rFonts w:eastAsia="Times New Roman" w:cs="Times New Roman"/>
          <w:color w:val="1F1F1F"/>
          <w:sz w:val="24"/>
          <w:szCs w:val="24"/>
          <w:lang w:eastAsia="en-ZA"/>
        </w:rPr>
        <w:t>ReachHub</w:t>
      </w:r>
      <w:proofErr w:type="spellEnd"/>
      <w:r w:rsidRPr="009F483C">
        <w:rPr>
          <w:rFonts w:eastAsia="Times New Roman" w:cs="Times New Roman"/>
          <w:color w:val="1F1F1F"/>
          <w:sz w:val="24"/>
          <w:szCs w:val="24"/>
          <w:lang w:eastAsia="en-ZA"/>
        </w:rPr>
        <w:t xml:space="preserve"> MVP Monetization Blueprint research report.</w:t>
      </w:r>
    </w:p>
    <w:p w:rsidR="009F483C" w:rsidRPr="009F483C" w:rsidRDefault="009F483C" w:rsidP="009F483C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9F483C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t>Acronyms and Metrics (Financial &amp; Operational)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92"/>
        <w:gridCol w:w="2597"/>
        <w:gridCol w:w="5287"/>
      </w:tblGrid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Term / Acronym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Contextual Relevance in Report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Minimum Viable Product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initial, stripped-down version of the </w:t>
            </w:r>
            <w:proofErr w:type="spellStart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ReachHub</w:t>
            </w:r>
            <w:proofErr w:type="spell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platform, focused on proving core value (Vendor Subscription) before scaling features (like integrated delivery).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MRR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Monthly Recurring Revenue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predictable total revenue generated by all active subscriptions in a given month.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ARPU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Average Revenue Per User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average monthly revenue generated by each paying vendor. (Calculated by: Total MRR / Total Paying Vendors).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VLV / CLTV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Lifetime Value / Customer Lifetime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total revenue a single vendor is expected to generate throughout their entire relationship with </w:t>
            </w:r>
            <w:proofErr w:type="spellStart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ReachHub</w:t>
            </w:r>
            <w:proofErr w:type="spell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Costs of Goods Sold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direct costs attributable to the production of the subscription service.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VAC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Acquisition Cost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total cost of marketing, sales, and personnel required </w:t>
            </w:r>
            <w:proofErr w:type="gramStart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to acquire</w:t>
            </w:r>
            <w:proofErr w:type="gram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a single paying vendor.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Churn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Vendor Churn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rate at which vendors cancel their subscription or cease using the paid service.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Net Negative Churn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A scenario where the additional revenue gained from upgrades (expansion MRR) exceeds the revenue lost from churn (contraction MRR).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ROI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Return on Investment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A performance measure used to evaluate the efficiency of an investment.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GMV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 xml:space="preserve">Gross Merchandise </w:t>
            </w: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lastRenderedPageBreak/>
              <w:t>Volume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lastRenderedPageBreak/>
              <w:t xml:space="preserve">The total sales value of merchandise sold through </w:t>
            </w: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lastRenderedPageBreak/>
              <w:t>the platform over a certain time period (Vendor’s total sales).</w:t>
            </w:r>
          </w:p>
        </w:tc>
      </w:tr>
    </w:tbl>
    <w:p w:rsidR="009F483C" w:rsidRPr="009F483C" w:rsidRDefault="009F483C" w:rsidP="009F483C">
      <w:pPr>
        <w:spacing w:before="100" w:beforeAutospacing="1" w:after="120" w:line="240" w:lineRule="auto"/>
        <w:outlineLvl w:val="1"/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</w:pPr>
      <w:r w:rsidRPr="009F483C">
        <w:rPr>
          <w:rFonts w:eastAsia="Times New Roman" w:cs="Times New Roman"/>
          <w:b/>
          <w:bCs/>
          <w:color w:val="1F1F1F"/>
          <w:sz w:val="36"/>
          <w:szCs w:val="36"/>
          <w:lang w:eastAsia="en-ZA"/>
        </w:rPr>
        <w:lastRenderedPageBreak/>
        <w:t>Strategic and Business Terms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5"/>
        <w:gridCol w:w="3479"/>
        <w:gridCol w:w="4152"/>
      </w:tblGrid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Term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Definition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after="0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Contextual Relevance in Report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Take Rate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Also known as Transaction Commission. The percentage of a vendor’s transaction value that the marketplace retains.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Excluded from the MVP model to simplify economics, but recommended as an </w:t>
            </w: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8% flat commission</w:t>
            </w: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for future hybrid monetization.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PLG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Product-Led Growth</w:t>
            </w:r>
            <w:bookmarkStart w:id="0" w:name="_GoBack"/>
            <w:bookmarkEnd w:id="0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A business strategy where user acquisition, conversion, and retention are driven primarily by the product experience itself.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TTFV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Time to First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time it takes for a new user (vendor) to experience the core benefit or success of the product (e.g., setting up their first product, receiving a test order).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Feature Gating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The strategic practice of restricting certain functionalities or usage limits to encourage users to upgrade to a paid tier.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</w:t>
            </w: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Max 10 Product Listings</w:t>
            </w: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is the critical feature gate for the R0 Basic Access trial, forcing conversion to the Standard Tier.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Optimization Paywall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A pricing tier designed to appeal to users looking to maximize performance, efficiency, and profits, typically featuring advanced tools and analytics.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</w:t>
            </w: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Pro Merchant Tier (R499)</w:t>
            </w: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functions as the Optimization Paywall, justified by its unique </w:t>
            </w: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Advanced Analytics/</w:t>
            </w:r>
            <w:proofErr w:type="spellStart"/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Heatmaps</w:t>
            </w:r>
            <w:proofErr w:type="spell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UVP.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UVP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Unique Selling Proposition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feature or benefit that clearly differentiates </w:t>
            </w:r>
            <w:proofErr w:type="spellStart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ReachHub</w:t>
            </w:r>
            <w:proofErr w:type="spell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 from its competitors.</w:t>
            </w:r>
          </w:p>
        </w:tc>
      </w:tr>
      <w:tr w:rsidR="009F483C" w:rsidRPr="009F483C" w:rsidTr="009F483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SMB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eastAsia="en-ZA"/>
              </w:rPr>
              <w:t>Small-to-Medium Business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9F483C" w:rsidRPr="009F483C" w:rsidRDefault="009F483C" w:rsidP="009F483C">
            <w:pPr>
              <w:spacing w:before="100" w:beforeAutospacing="1" w:after="100" w:afterAutospacing="1" w:line="240" w:lineRule="auto"/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</w:pPr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 xml:space="preserve">The primary target market for </w:t>
            </w:r>
            <w:proofErr w:type="spellStart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ReachHub</w:t>
            </w:r>
            <w:proofErr w:type="spellEnd"/>
            <w:r w:rsidRPr="009F483C">
              <w:rPr>
                <w:rFonts w:eastAsia="Times New Roman" w:cs="Times New Roman"/>
                <w:color w:val="1F1F1F"/>
                <w:sz w:val="24"/>
                <w:szCs w:val="24"/>
                <w:lang w:eastAsia="en-ZA"/>
              </w:rPr>
              <w:t>.</w:t>
            </w:r>
          </w:p>
        </w:tc>
      </w:tr>
    </w:tbl>
    <w:p w:rsidR="00271C0B" w:rsidRPr="009F483C" w:rsidRDefault="00173CB2"/>
    <w:sectPr w:rsidR="00271C0B" w:rsidRPr="009F48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483C"/>
    <w:rsid w:val="001161AC"/>
    <w:rsid w:val="00173CB2"/>
    <w:rsid w:val="009F483C"/>
    <w:rsid w:val="00EB0C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F48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3C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F483C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unhideWhenUsed/>
    <w:rsid w:val="009F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F483C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F483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paragraph" w:styleId="Heading2">
    <w:name w:val="heading 2"/>
    <w:basedOn w:val="Normal"/>
    <w:link w:val="Heading2Char"/>
    <w:uiPriority w:val="9"/>
    <w:qFormat/>
    <w:rsid w:val="009F483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83C"/>
    <w:rPr>
      <w:rFonts w:ascii="Times New Roman" w:eastAsia="Times New Roman" w:hAnsi="Times New Roman" w:cs="Times New Roman"/>
      <w:b/>
      <w:bCs/>
      <w:kern w:val="36"/>
      <w:sz w:val="48"/>
      <w:szCs w:val="48"/>
      <w:lang w:eastAsia="en-ZA"/>
    </w:rPr>
  </w:style>
  <w:style w:type="character" w:customStyle="1" w:styleId="Heading2Char">
    <w:name w:val="Heading 2 Char"/>
    <w:basedOn w:val="DefaultParagraphFont"/>
    <w:link w:val="Heading2"/>
    <w:uiPriority w:val="9"/>
    <w:rsid w:val="009F483C"/>
    <w:rPr>
      <w:rFonts w:ascii="Times New Roman" w:eastAsia="Times New Roman" w:hAnsi="Times New Roman" w:cs="Times New Roman"/>
      <w:b/>
      <w:bCs/>
      <w:sz w:val="36"/>
      <w:szCs w:val="36"/>
      <w:lang w:eastAsia="en-ZA"/>
    </w:rPr>
  </w:style>
  <w:style w:type="paragraph" w:styleId="NormalWeb">
    <w:name w:val="Normal (Web)"/>
    <w:basedOn w:val="Normal"/>
    <w:uiPriority w:val="99"/>
    <w:unhideWhenUsed/>
    <w:rsid w:val="009F48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ZA"/>
    </w:rPr>
  </w:style>
  <w:style w:type="character" w:styleId="Strong">
    <w:name w:val="Strong"/>
    <w:basedOn w:val="DefaultParagraphFont"/>
    <w:uiPriority w:val="22"/>
    <w:qFormat/>
    <w:rsid w:val="009F4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2002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458</Words>
  <Characters>2612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Siya</dc:creator>
  <cp:lastModifiedBy>Siya</cp:lastModifiedBy>
  <cp:revision>1</cp:revision>
  <dcterms:created xsi:type="dcterms:W3CDTF">2025-11-28T16:56:00Z</dcterms:created>
  <dcterms:modified xsi:type="dcterms:W3CDTF">2025-11-29T16:36:00Z</dcterms:modified>
</cp:coreProperties>
</file>