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3AC8" w:rsidRPr="00247FD4" w:rsidRDefault="00B63AC8" w:rsidP="00B63AC8">
      <w:pPr>
        <w:spacing w:before="100" w:beforeAutospacing="1" w:after="120" w:line="240" w:lineRule="auto"/>
        <w:outlineLvl w:val="0"/>
        <w:rPr>
          <w:rFonts w:eastAsia="Times New Roman" w:cs="Times New Roman"/>
          <w:b/>
          <w:bCs/>
          <w:color w:val="1B1C1D"/>
          <w:kern w:val="36"/>
          <w:sz w:val="48"/>
          <w:szCs w:val="48"/>
          <w:lang w:eastAsia="en-ZA"/>
        </w:rPr>
      </w:pPr>
      <w:r>
        <w:rPr>
          <w:rFonts w:eastAsia="Times New Roman" w:cs="Times New Roman"/>
          <w:b/>
          <w:bCs/>
          <w:color w:val="1B1C1D"/>
          <w:kern w:val="36"/>
          <w:sz w:val="48"/>
          <w:szCs w:val="48"/>
          <w:lang w:eastAsia="en-ZA"/>
        </w:rPr>
        <w:t>Subsidiary Foundational Meeting</w:t>
      </w:r>
    </w:p>
    <w:p w:rsidR="00B63AC8" w:rsidRPr="00247FD4" w:rsidRDefault="00B63AC8" w:rsidP="00B63AC8">
      <w:pPr>
        <w:spacing w:before="100" w:beforeAutospacing="1" w:after="120" w:line="240" w:lineRule="auto"/>
        <w:outlineLvl w:val="1"/>
        <w:rPr>
          <w:rFonts w:eastAsia="Times New Roman" w:cs="Times New Roman"/>
          <w:b/>
          <w:bCs/>
          <w:color w:val="1B1C1D"/>
          <w:sz w:val="36"/>
          <w:szCs w:val="36"/>
          <w:lang w:eastAsia="en-ZA"/>
        </w:rPr>
      </w:pPr>
      <w:r w:rsidRPr="00247FD4">
        <w:rPr>
          <w:rFonts w:eastAsia="Times New Roman" w:cs="Times New Roman"/>
          <w:b/>
          <w:bCs/>
          <w:color w:val="1B1C1D"/>
          <w:sz w:val="36"/>
          <w:szCs w:val="36"/>
          <w:lang w:eastAsia="en-ZA"/>
        </w:rPr>
        <w:t>Establishing the Subsidiary: Vision, Equity, and Governance</w:t>
      </w:r>
    </w:p>
    <w:p w:rsidR="00B63AC8" w:rsidRDefault="00B63AC8" w:rsidP="00B63AC8">
      <w:pPr>
        <w:spacing w:before="100" w:beforeAutospacing="1" w:after="100" w:afterAutospacing="1" w:line="240" w:lineRule="auto"/>
        <w:rPr>
          <w:rFonts w:eastAsia="Times New Roman" w:cs="Times New Roman"/>
          <w:color w:val="1B1C1D"/>
          <w:sz w:val="24"/>
          <w:szCs w:val="24"/>
          <w:lang w:eastAsia="en-ZA"/>
        </w:rPr>
      </w:pPr>
      <w:r w:rsidRPr="00247FD4">
        <w:rPr>
          <w:rFonts w:eastAsia="Times New Roman" w:cs="Times New Roman"/>
          <w:color w:val="1B1C1D"/>
          <w:sz w:val="24"/>
          <w:szCs w:val="24"/>
          <w:lang w:eastAsia="en-ZA"/>
        </w:rPr>
        <w:t xml:space="preserve">Date: </w:t>
      </w:r>
      <w:r>
        <w:rPr>
          <w:rFonts w:eastAsia="Times New Roman" w:cs="Times New Roman"/>
          <w:color w:val="1B1C1D"/>
          <w:sz w:val="24"/>
          <w:szCs w:val="24"/>
          <w:lang w:eastAsia="en-ZA"/>
        </w:rPr>
        <w:t>03/10/2025</w:t>
      </w:r>
    </w:p>
    <w:p w:rsidR="00B63AC8" w:rsidRPr="00247FD4" w:rsidRDefault="00B63AC8" w:rsidP="00B63AC8">
      <w:pPr>
        <w:spacing w:before="100" w:beforeAutospacing="1" w:after="100" w:afterAutospacing="1" w:line="240" w:lineRule="auto"/>
        <w:rPr>
          <w:rFonts w:eastAsia="Times New Roman" w:cs="Times New Roman"/>
          <w:color w:val="1B1C1D"/>
          <w:sz w:val="24"/>
          <w:szCs w:val="24"/>
          <w:lang w:eastAsia="en-ZA"/>
        </w:rPr>
      </w:pPr>
      <w:r w:rsidRPr="00247FD4">
        <w:rPr>
          <w:rFonts w:eastAsia="Times New Roman" w:cs="Times New Roman"/>
          <w:color w:val="1B1C1D"/>
          <w:sz w:val="24"/>
          <w:szCs w:val="24"/>
          <w:lang w:eastAsia="en-ZA"/>
        </w:rPr>
        <w:t xml:space="preserve">Time: </w:t>
      </w:r>
      <w:r>
        <w:rPr>
          <w:rFonts w:eastAsia="Times New Roman" w:cs="Times New Roman"/>
          <w:color w:val="1B1C1D"/>
          <w:sz w:val="24"/>
          <w:szCs w:val="24"/>
          <w:lang w:eastAsia="en-ZA"/>
        </w:rPr>
        <w:t>11:00</w:t>
      </w:r>
    </w:p>
    <w:p w:rsidR="00B63AC8" w:rsidRPr="00247FD4" w:rsidRDefault="00B63AC8" w:rsidP="00B63AC8">
      <w:pPr>
        <w:spacing w:before="100" w:beforeAutospacing="1" w:after="100" w:afterAutospacing="1" w:line="240" w:lineRule="auto"/>
        <w:rPr>
          <w:rFonts w:eastAsia="Times New Roman" w:cs="Times New Roman"/>
          <w:color w:val="1B1C1D"/>
          <w:sz w:val="24"/>
          <w:szCs w:val="24"/>
          <w:lang w:eastAsia="en-ZA"/>
        </w:rPr>
      </w:pPr>
      <w:r w:rsidRPr="00247FD4">
        <w:rPr>
          <w:rFonts w:eastAsia="Times New Roman" w:cs="Times New Roman"/>
          <w:color w:val="1B1C1D"/>
          <w:sz w:val="24"/>
          <w:szCs w:val="24"/>
          <w:lang w:eastAsia="en-ZA"/>
        </w:rPr>
        <w:t xml:space="preserve">Location/Platform: </w:t>
      </w:r>
      <w:r>
        <w:rPr>
          <w:rFonts w:eastAsia="Times New Roman" w:cs="Times New Roman"/>
          <w:color w:val="1B1C1D"/>
          <w:sz w:val="24"/>
          <w:szCs w:val="24"/>
          <w:lang w:eastAsia="en-ZA"/>
        </w:rPr>
        <w:t>Microsoft Teams</w:t>
      </w:r>
    </w:p>
    <w:p w:rsidR="00B63AC8" w:rsidRPr="00247FD4" w:rsidRDefault="00B63AC8" w:rsidP="00B63AC8">
      <w:pPr>
        <w:spacing w:before="100" w:beforeAutospacing="1" w:after="120" w:line="240" w:lineRule="auto"/>
        <w:outlineLvl w:val="2"/>
        <w:rPr>
          <w:rFonts w:eastAsia="Times New Roman" w:cs="Times New Roman"/>
          <w:b/>
          <w:bCs/>
          <w:color w:val="1B1C1D"/>
          <w:sz w:val="27"/>
          <w:szCs w:val="27"/>
          <w:lang w:eastAsia="en-ZA"/>
        </w:rPr>
      </w:pPr>
      <w:r w:rsidRPr="00247FD4">
        <w:rPr>
          <w:rFonts w:eastAsia="Times New Roman" w:cs="Times New Roman"/>
          <w:b/>
          <w:bCs/>
          <w:color w:val="1B1C1D"/>
          <w:sz w:val="27"/>
          <w:szCs w:val="27"/>
          <w:lang w:eastAsia="en-ZA"/>
        </w:rPr>
        <w:t>Attendees</w:t>
      </w:r>
    </w:p>
    <w:p w:rsidR="00B63AC8" w:rsidRPr="00247FD4" w:rsidRDefault="00B63AC8" w:rsidP="00B63AC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eastAsia="Times New Roman" w:cs="Times New Roman"/>
          <w:color w:val="1B1C1D"/>
          <w:sz w:val="24"/>
          <w:szCs w:val="24"/>
          <w:lang w:eastAsia="en-ZA"/>
        </w:rPr>
      </w:pPr>
      <w:r>
        <w:rPr>
          <w:rFonts w:eastAsia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n-ZA"/>
        </w:rPr>
        <w:t xml:space="preserve">COREDEX Director 1 </w:t>
      </w:r>
      <w:r w:rsidRPr="00247FD4">
        <w:rPr>
          <w:rFonts w:eastAsia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n-ZA"/>
        </w:rPr>
        <w:t>(</w:t>
      </w:r>
      <w:r>
        <w:rPr>
          <w:rFonts w:eastAsia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n-ZA"/>
        </w:rPr>
        <w:t>CEO, CHAIPERSON)</w:t>
      </w:r>
      <w:r w:rsidRPr="00247FD4">
        <w:rPr>
          <w:rFonts w:eastAsia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n-ZA"/>
        </w:rPr>
        <w:t>:</w:t>
      </w:r>
      <w:r w:rsidRPr="00247FD4">
        <w:rPr>
          <w:rFonts w:eastAsia="Times New Roman" w:cs="Times New Roman"/>
          <w:color w:val="1B1C1D"/>
          <w:sz w:val="24"/>
          <w:szCs w:val="24"/>
          <w:lang w:eastAsia="en-ZA"/>
        </w:rPr>
        <w:t xml:space="preserve"> </w:t>
      </w:r>
      <w:r>
        <w:rPr>
          <w:rFonts w:eastAsia="Times New Roman" w:cs="Times New Roman"/>
          <w:color w:val="1B1C1D"/>
          <w:sz w:val="24"/>
          <w:szCs w:val="24"/>
          <w:lang w:eastAsia="en-ZA"/>
        </w:rPr>
        <w:t>Siyabonga Boikhuitso Soko</w:t>
      </w:r>
    </w:p>
    <w:p w:rsidR="00B63AC8" w:rsidRPr="00247FD4" w:rsidRDefault="00B63AC8" w:rsidP="00B63AC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eastAsia="Times New Roman" w:cs="Times New Roman"/>
          <w:color w:val="1B1C1D"/>
          <w:sz w:val="24"/>
          <w:szCs w:val="24"/>
          <w:lang w:eastAsia="en-ZA"/>
        </w:rPr>
      </w:pPr>
      <w:r>
        <w:rPr>
          <w:rFonts w:eastAsia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n-ZA"/>
        </w:rPr>
        <w:t>COREDEX Director 2  (CMO, Vice Chairperson)</w:t>
      </w:r>
      <w:r w:rsidRPr="00247FD4">
        <w:rPr>
          <w:rFonts w:eastAsia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n-ZA"/>
        </w:rPr>
        <w:t>:</w:t>
      </w:r>
      <w:r w:rsidRPr="00247FD4">
        <w:rPr>
          <w:rFonts w:eastAsia="Times New Roman" w:cs="Times New Roman"/>
          <w:color w:val="1B1C1D"/>
          <w:sz w:val="24"/>
          <w:szCs w:val="24"/>
          <w:lang w:eastAsia="en-ZA"/>
        </w:rPr>
        <w:t xml:space="preserve"> </w:t>
      </w:r>
      <w:r>
        <w:rPr>
          <w:rFonts w:eastAsia="Times New Roman" w:cs="Times New Roman"/>
          <w:color w:val="1B1C1D"/>
          <w:sz w:val="24"/>
          <w:szCs w:val="24"/>
          <w:lang w:eastAsia="en-ZA"/>
        </w:rPr>
        <w:t>Lerato Victor Letsheleha</w:t>
      </w:r>
    </w:p>
    <w:p w:rsidR="00B63AC8" w:rsidRPr="00247FD4" w:rsidRDefault="00B63AC8" w:rsidP="00B63AC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eastAsia="Times New Roman" w:cs="Times New Roman"/>
          <w:color w:val="1B1C1D"/>
          <w:sz w:val="24"/>
          <w:szCs w:val="24"/>
          <w:lang w:eastAsia="en-ZA"/>
        </w:rPr>
      </w:pPr>
      <w:r w:rsidRPr="00247FD4">
        <w:rPr>
          <w:rFonts w:eastAsia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n-ZA"/>
        </w:rPr>
        <w:t>Co-Founder:</w:t>
      </w:r>
      <w:r w:rsidRPr="00247FD4">
        <w:rPr>
          <w:rFonts w:eastAsia="Times New Roman" w:cs="Times New Roman"/>
          <w:color w:val="1B1C1D"/>
          <w:sz w:val="24"/>
          <w:szCs w:val="24"/>
          <w:lang w:eastAsia="en-ZA"/>
        </w:rPr>
        <w:t xml:space="preserve"> </w:t>
      </w:r>
      <w:r>
        <w:rPr>
          <w:rFonts w:eastAsia="Times New Roman" w:cs="Times New Roman"/>
          <w:color w:val="1B1C1D"/>
          <w:sz w:val="24"/>
          <w:szCs w:val="24"/>
          <w:lang w:eastAsia="en-ZA"/>
        </w:rPr>
        <w:t>Clark Banele Mahlangu</w:t>
      </w:r>
    </w:p>
    <w:p w:rsidR="00B63AC8" w:rsidRPr="00247FD4" w:rsidRDefault="00B63AC8" w:rsidP="00B63AC8">
      <w:pPr>
        <w:spacing w:before="100" w:beforeAutospacing="1" w:after="120" w:line="240" w:lineRule="auto"/>
        <w:outlineLvl w:val="2"/>
        <w:rPr>
          <w:rFonts w:eastAsia="Times New Roman" w:cs="Times New Roman"/>
          <w:b/>
          <w:bCs/>
          <w:color w:val="1B1C1D"/>
          <w:sz w:val="27"/>
          <w:szCs w:val="27"/>
          <w:lang w:eastAsia="en-ZA"/>
        </w:rPr>
      </w:pPr>
      <w:r w:rsidRPr="00247FD4">
        <w:rPr>
          <w:rFonts w:eastAsia="Times New Roman" w:cs="Times New Roman"/>
          <w:b/>
          <w:bCs/>
          <w:color w:val="1B1C1D"/>
          <w:sz w:val="27"/>
          <w:szCs w:val="27"/>
          <w:lang w:eastAsia="en-ZA"/>
        </w:rPr>
        <w:t>I. Vision Alignment and Introductions (30 min)</w:t>
      </w:r>
    </w:p>
    <w:p w:rsidR="00B63AC8" w:rsidRPr="00247FD4" w:rsidRDefault="00B63AC8" w:rsidP="00B63AC8">
      <w:pPr>
        <w:spacing w:before="100" w:beforeAutospacing="1" w:after="120" w:line="240" w:lineRule="auto"/>
        <w:outlineLvl w:val="2"/>
        <w:rPr>
          <w:rFonts w:eastAsia="Times New Roman" w:cs="Times New Roman"/>
          <w:b/>
          <w:bCs/>
          <w:color w:val="1B1C1D"/>
          <w:sz w:val="27"/>
          <w:szCs w:val="27"/>
          <w:lang w:eastAsia="en-ZA"/>
        </w:rPr>
      </w:pPr>
      <w:r w:rsidRPr="00247FD4">
        <w:rPr>
          <w:rFonts w:eastAsia="Times New Roman" w:cs="Times New Roman"/>
          <w:b/>
          <w:bCs/>
          <w:color w:val="1B1C1D"/>
          <w:sz w:val="27"/>
          <w:szCs w:val="27"/>
          <w:lang w:eastAsia="en-ZA"/>
        </w:rPr>
        <w:t>II. Stakeholder Roles and Operational Responsibilities (45 min)</w:t>
      </w:r>
    </w:p>
    <w:p w:rsidR="00B63AC8" w:rsidRPr="00247FD4" w:rsidRDefault="00B63AC8" w:rsidP="00B63AC8">
      <w:pPr>
        <w:spacing w:before="100" w:beforeAutospacing="1" w:after="120" w:line="240" w:lineRule="auto"/>
        <w:outlineLvl w:val="2"/>
        <w:rPr>
          <w:rFonts w:eastAsia="Times New Roman" w:cs="Times New Roman"/>
          <w:b/>
          <w:bCs/>
          <w:color w:val="1B1C1D"/>
          <w:sz w:val="27"/>
          <w:szCs w:val="27"/>
          <w:lang w:eastAsia="en-ZA"/>
        </w:rPr>
      </w:pPr>
      <w:r w:rsidRPr="00247FD4">
        <w:rPr>
          <w:rFonts w:eastAsia="Times New Roman" w:cs="Times New Roman"/>
          <w:b/>
          <w:bCs/>
          <w:color w:val="1B1C1D"/>
          <w:sz w:val="27"/>
          <w:szCs w:val="27"/>
          <w:lang w:eastAsia="en-ZA"/>
        </w:rPr>
        <w:t>III. Ownership &amp; Equity Negotiation (60 min)</w:t>
      </w:r>
    </w:p>
    <w:p w:rsidR="00B63AC8" w:rsidRPr="00247FD4" w:rsidRDefault="00B63AC8" w:rsidP="00B63AC8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eastAsia="Times New Roman" w:cs="Times New Roman"/>
          <w:color w:val="1B1C1D"/>
          <w:sz w:val="24"/>
          <w:szCs w:val="24"/>
          <w:lang w:eastAsia="en-ZA"/>
        </w:rPr>
      </w:pPr>
      <w:r w:rsidRPr="00247FD4">
        <w:rPr>
          <w:rFonts w:eastAsia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n-ZA"/>
        </w:rPr>
        <w:t>3.1 Initial Equity Split Proposal:</w:t>
      </w:r>
    </w:p>
    <w:p w:rsidR="00B63AC8" w:rsidRPr="00247FD4" w:rsidRDefault="00B63AC8" w:rsidP="00B63AC8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eastAsia="Times New Roman" w:cs="Times New Roman"/>
          <w:color w:val="1B1C1D"/>
          <w:sz w:val="24"/>
          <w:szCs w:val="24"/>
          <w:lang w:eastAsia="en-ZA"/>
        </w:rPr>
      </w:pPr>
      <w:r w:rsidRPr="00247FD4">
        <w:rPr>
          <w:rFonts w:eastAsia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n-ZA"/>
        </w:rPr>
        <w:t>COREDEX (IP/Initial Seed):</w:t>
      </w:r>
      <w:r w:rsidRPr="00247FD4">
        <w:rPr>
          <w:rFonts w:eastAsia="Times New Roman" w:cs="Times New Roman"/>
          <w:color w:val="1B1C1D"/>
          <w:sz w:val="24"/>
          <w:szCs w:val="24"/>
          <w:lang w:eastAsia="en-ZA"/>
        </w:rPr>
        <w:t xml:space="preserve"> Discussion of the percentage the holding company will retain.</w:t>
      </w:r>
    </w:p>
    <w:p w:rsidR="00B63AC8" w:rsidRPr="00247FD4" w:rsidRDefault="00B63AC8" w:rsidP="00B63AC8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eastAsia="Times New Roman" w:cs="Times New Roman"/>
          <w:color w:val="1B1C1D"/>
          <w:sz w:val="24"/>
          <w:szCs w:val="24"/>
          <w:lang w:eastAsia="en-ZA"/>
        </w:rPr>
      </w:pPr>
      <w:r w:rsidRPr="00247FD4">
        <w:rPr>
          <w:rFonts w:eastAsia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n-ZA"/>
        </w:rPr>
        <w:t>3rd Party Co-Founder:</w:t>
      </w:r>
      <w:r w:rsidRPr="00247FD4">
        <w:rPr>
          <w:rFonts w:eastAsia="Times New Roman" w:cs="Times New Roman"/>
          <w:color w:val="1B1C1D"/>
          <w:sz w:val="24"/>
          <w:szCs w:val="24"/>
          <w:lang w:eastAsia="en-ZA"/>
        </w:rPr>
        <w:t xml:space="preserve"> Initial proposal for equity percentage.</w:t>
      </w:r>
    </w:p>
    <w:p w:rsidR="00B63AC8" w:rsidRPr="00247FD4" w:rsidRDefault="00B63AC8" w:rsidP="00B63AC8">
      <w:pPr>
        <w:numPr>
          <w:ilvl w:val="1"/>
          <w:numId w:val="4"/>
        </w:numPr>
        <w:spacing w:before="100" w:beforeAutospacing="1" w:after="120" w:line="240" w:lineRule="auto"/>
        <w:ind w:left="0"/>
        <w:rPr>
          <w:rFonts w:eastAsia="Times New Roman" w:cs="Times New Roman"/>
          <w:color w:val="1B1C1D"/>
          <w:sz w:val="24"/>
          <w:szCs w:val="24"/>
          <w:lang w:eastAsia="en-ZA"/>
        </w:rPr>
      </w:pPr>
      <w:r w:rsidRPr="00247FD4">
        <w:rPr>
          <w:rFonts w:eastAsia="Times New Roman" w:cs="Times New Roman"/>
          <w:color w:val="1B1C1D"/>
          <w:sz w:val="24"/>
          <w:szCs w:val="24"/>
          <w:lang w:eastAsia="en-ZA"/>
        </w:rPr>
        <w:t>COREDEX Founders (Individual): Discussion of individual direct equity in the subsidiary (if any).</w:t>
      </w:r>
    </w:p>
    <w:p w:rsidR="00B63AC8" w:rsidRPr="00247FD4" w:rsidRDefault="00B63AC8" w:rsidP="00B63AC8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eastAsia="Times New Roman" w:cs="Times New Roman"/>
          <w:color w:val="1B1C1D"/>
          <w:sz w:val="24"/>
          <w:szCs w:val="24"/>
          <w:lang w:eastAsia="en-ZA"/>
        </w:rPr>
      </w:pPr>
      <w:r w:rsidRPr="00247FD4">
        <w:rPr>
          <w:rFonts w:eastAsia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n-ZA"/>
        </w:rPr>
        <w:t>3.2 Vesting Schedule:</w:t>
      </w:r>
    </w:p>
    <w:p w:rsidR="00B63AC8" w:rsidRPr="00247FD4" w:rsidRDefault="00B63AC8" w:rsidP="00B63AC8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eastAsia="Times New Roman" w:cs="Times New Roman"/>
          <w:color w:val="1B1C1D"/>
          <w:sz w:val="24"/>
          <w:szCs w:val="24"/>
          <w:lang w:eastAsia="en-ZA"/>
        </w:rPr>
      </w:pPr>
      <w:r w:rsidRPr="00247FD4">
        <w:rPr>
          <w:rFonts w:eastAsia="Times New Roman" w:cs="Times New Roman"/>
          <w:color w:val="1B1C1D"/>
          <w:sz w:val="24"/>
          <w:szCs w:val="24"/>
          <w:lang w:eastAsia="en-ZA"/>
        </w:rPr>
        <w:t xml:space="preserve">Proposal for a standard vesting period (e.g., </w:t>
      </w:r>
      <w:r w:rsidRPr="00247FD4">
        <w:rPr>
          <w:rFonts w:eastAsia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n-ZA"/>
        </w:rPr>
        <w:t>4 years</w:t>
      </w:r>
      <w:r w:rsidRPr="00247FD4">
        <w:rPr>
          <w:rFonts w:eastAsia="Times New Roman" w:cs="Times New Roman"/>
          <w:color w:val="1B1C1D"/>
          <w:sz w:val="24"/>
          <w:szCs w:val="24"/>
          <w:lang w:eastAsia="en-ZA"/>
        </w:rPr>
        <w:t xml:space="preserve">) and a </w:t>
      </w:r>
      <w:proofErr w:type="gramStart"/>
      <w:r w:rsidRPr="00247FD4">
        <w:rPr>
          <w:rFonts w:eastAsia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n-ZA"/>
        </w:rPr>
        <w:t>Cliffs</w:t>
      </w:r>
      <w:proofErr w:type="gramEnd"/>
      <w:r w:rsidRPr="00247FD4">
        <w:rPr>
          <w:rFonts w:eastAsia="Times New Roman" w:cs="Times New Roman"/>
          <w:color w:val="1B1C1D"/>
          <w:sz w:val="24"/>
          <w:szCs w:val="24"/>
          <w:lang w:eastAsia="en-ZA"/>
        </w:rPr>
        <w:t xml:space="preserve"> structure (e.g., </w:t>
      </w:r>
      <w:r w:rsidRPr="00247FD4">
        <w:rPr>
          <w:rFonts w:eastAsia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n-ZA"/>
        </w:rPr>
        <w:t>1-year cliff</w:t>
      </w:r>
      <w:r w:rsidRPr="00247FD4">
        <w:rPr>
          <w:rFonts w:eastAsia="Times New Roman" w:cs="Times New Roman"/>
          <w:color w:val="1B1C1D"/>
          <w:sz w:val="24"/>
          <w:szCs w:val="24"/>
          <w:lang w:eastAsia="en-ZA"/>
        </w:rPr>
        <w:t>).</w:t>
      </w:r>
    </w:p>
    <w:p w:rsidR="00B63AC8" w:rsidRPr="00247FD4" w:rsidRDefault="00B63AC8" w:rsidP="00B63AC8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eastAsia="Times New Roman" w:cs="Times New Roman"/>
          <w:color w:val="1B1C1D"/>
          <w:sz w:val="24"/>
          <w:szCs w:val="24"/>
          <w:lang w:eastAsia="en-ZA"/>
        </w:rPr>
      </w:pPr>
      <w:r w:rsidRPr="00247FD4">
        <w:rPr>
          <w:rFonts w:eastAsia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n-ZA"/>
        </w:rPr>
        <w:t>3.3 Dilution Protection (SHA):</w:t>
      </w:r>
    </w:p>
    <w:p w:rsidR="00B63AC8" w:rsidRPr="00247FD4" w:rsidRDefault="00B63AC8" w:rsidP="00B63AC8">
      <w:pPr>
        <w:numPr>
          <w:ilvl w:val="1"/>
          <w:numId w:val="4"/>
        </w:numPr>
        <w:spacing w:before="100" w:beforeAutospacing="1" w:after="120" w:line="240" w:lineRule="auto"/>
        <w:ind w:left="0"/>
        <w:rPr>
          <w:rFonts w:eastAsia="Times New Roman" w:cs="Times New Roman"/>
          <w:color w:val="1B1C1D"/>
          <w:sz w:val="24"/>
          <w:szCs w:val="24"/>
          <w:lang w:eastAsia="en-ZA"/>
        </w:rPr>
      </w:pPr>
      <w:r w:rsidRPr="00247FD4">
        <w:rPr>
          <w:rFonts w:eastAsia="Times New Roman" w:cs="Times New Roman"/>
          <w:color w:val="1B1C1D"/>
          <w:sz w:val="24"/>
          <w:szCs w:val="24"/>
          <w:lang w:eastAsia="en-ZA"/>
        </w:rPr>
        <w:t>Initial discussion on protecting the 3rd party's ownership during future seed funding rounds.</w:t>
      </w:r>
    </w:p>
    <w:p w:rsidR="00B63AC8" w:rsidRPr="00247FD4" w:rsidRDefault="00B63AC8" w:rsidP="00B63AC8">
      <w:pPr>
        <w:spacing w:before="100" w:beforeAutospacing="1" w:after="120" w:line="240" w:lineRule="auto"/>
        <w:outlineLvl w:val="2"/>
        <w:rPr>
          <w:rFonts w:eastAsia="Times New Roman" w:cs="Times New Roman"/>
          <w:b/>
          <w:bCs/>
          <w:color w:val="1B1C1D"/>
          <w:sz w:val="27"/>
          <w:szCs w:val="27"/>
          <w:lang w:eastAsia="en-ZA"/>
        </w:rPr>
      </w:pPr>
      <w:r w:rsidRPr="00247FD4">
        <w:rPr>
          <w:rFonts w:eastAsia="Times New Roman" w:cs="Times New Roman"/>
          <w:b/>
          <w:bCs/>
          <w:color w:val="1B1C1D"/>
          <w:sz w:val="27"/>
          <w:szCs w:val="27"/>
          <w:lang w:eastAsia="en-ZA"/>
        </w:rPr>
        <w:t>IV. Governance and Legal Framework (45 min)</w:t>
      </w:r>
    </w:p>
    <w:p w:rsidR="00B63AC8" w:rsidRPr="00247FD4" w:rsidRDefault="00B63AC8" w:rsidP="00B63AC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eastAsia="Times New Roman" w:cs="Times New Roman"/>
          <w:color w:val="1B1C1D"/>
          <w:sz w:val="24"/>
          <w:szCs w:val="24"/>
          <w:lang w:eastAsia="en-ZA"/>
        </w:rPr>
      </w:pPr>
      <w:r w:rsidRPr="00247FD4">
        <w:rPr>
          <w:rFonts w:eastAsia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n-ZA"/>
        </w:rPr>
        <w:t>4.1 Memorandum of Incorporation (MOI):</w:t>
      </w:r>
    </w:p>
    <w:p w:rsidR="00B63AC8" w:rsidRPr="00247FD4" w:rsidRDefault="00B63AC8" w:rsidP="00B63AC8">
      <w:pPr>
        <w:numPr>
          <w:ilvl w:val="1"/>
          <w:numId w:val="5"/>
        </w:numPr>
        <w:spacing w:before="100" w:beforeAutospacing="1" w:after="120" w:line="240" w:lineRule="auto"/>
        <w:ind w:left="0"/>
        <w:rPr>
          <w:rFonts w:eastAsia="Times New Roman" w:cs="Times New Roman"/>
          <w:color w:val="1B1C1D"/>
          <w:sz w:val="24"/>
          <w:szCs w:val="24"/>
          <w:lang w:eastAsia="en-ZA"/>
        </w:rPr>
      </w:pPr>
      <w:r w:rsidRPr="00247FD4">
        <w:rPr>
          <w:rFonts w:eastAsia="Times New Roman" w:cs="Times New Roman"/>
          <w:color w:val="1B1C1D"/>
          <w:sz w:val="24"/>
          <w:szCs w:val="24"/>
          <w:lang w:eastAsia="en-ZA"/>
        </w:rPr>
        <w:t>Confirming the official subsidiary name and primary business purpose.</w:t>
      </w:r>
    </w:p>
    <w:p w:rsidR="00B63AC8" w:rsidRPr="00247FD4" w:rsidRDefault="00B63AC8" w:rsidP="00B63AC8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eastAsia="Times New Roman" w:cs="Times New Roman"/>
          <w:color w:val="1B1C1D"/>
          <w:sz w:val="24"/>
          <w:szCs w:val="24"/>
          <w:lang w:eastAsia="en-ZA"/>
        </w:rPr>
      </w:pPr>
      <w:r w:rsidRPr="00247FD4">
        <w:rPr>
          <w:rFonts w:eastAsia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n-ZA"/>
        </w:rPr>
        <w:t>Deadlock Resolution:</w:t>
      </w:r>
      <w:r w:rsidRPr="00247FD4">
        <w:rPr>
          <w:rFonts w:eastAsia="Times New Roman" w:cs="Times New Roman"/>
          <w:color w:val="1B1C1D"/>
          <w:sz w:val="24"/>
          <w:szCs w:val="24"/>
          <w:lang w:eastAsia="en-ZA"/>
        </w:rPr>
        <w:t xml:space="preserve"> Defining a mechanism (e.g., mediation, shotgun clause) should the shareholders disagree on a major issue.</w:t>
      </w:r>
    </w:p>
    <w:p w:rsidR="00B63AC8" w:rsidRPr="00247FD4" w:rsidRDefault="00B63AC8" w:rsidP="00B63AC8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eastAsia="Times New Roman" w:cs="Times New Roman"/>
          <w:color w:val="1B1C1D"/>
          <w:sz w:val="24"/>
          <w:szCs w:val="24"/>
          <w:lang w:eastAsia="en-ZA"/>
        </w:rPr>
      </w:pPr>
      <w:r w:rsidRPr="00247FD4">
        <w:rPr>
          <w:rFonts w:eastAsia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n-ZA"/>
        </w:rPr>
        <w:t>Intellectual Property (IP):</w:t>
      </w:r>
      <w:r w:rsidRPr="00247FD4">
        <w:rPr>
          <w:rFonts w:eastAsia="Times New Roman" w:cs="Times New Roman"/>
          <w:color w:val="1B1C1D"/>
          <w:sz w:val="24"/>
          <w:szCs w:val="24"/>
          <w:lang w:eastAsia="en-ZA"/>
        </w:rPr>
        <w:t xml:space="preserve"> Formal agreement on the licensing of COREDEX IP to the subsidiary.</w:t>
      </w:r>
    </w:p>
    <w:p w:rsidR="00B63AC8" w:rsidRPr="00247FD4" w:rsidRDefault="00B63AC8" w:rsidP="00B63AC8">
      <w:pPr>
        <w:spacing w:before="100" w:beforeAutospacing="1" w:after="120" w:line="240" w:lineRule="auto"/>
        <w:outlineLvl w:val="2"/>
        <w:rPr>
          <w:rFonts w:eastAsia="Times New Roman" w:cs="Times New Roman"/>
          <w:b/>
          <w:bCs/>
          <w:color w:val="1B1C1D"/>
          <w:sz w:val="27"/>
          <w:szCs w:val="27"/>
          <w:lang w:eastAsia="en-ZA"/>
        </w:rPr>
      </w:pPr>
      <w:r w:rsidRPr="00247FD4">
        <w:rPr>
          <w:rFonts w:eastAsia="Times New Roman" w:cs="Times New Roman"/>
          <w:b/>
          <w:bCs/>
          <w:color w:val="1B1C1D"/>
          <w:sz w:val="27"/>
          <w:szCs w:val="27"/>
          <w:lang w:eastAsia="en-ZA"/>
        </w:rPr>
        <w:t>V. Next Steps and Action Items (15 min)</w:t>
      </w:r>
    </w:p>
    <w:p w:rsidR="00B63AC8" w:rsidRPr="00247FD4" w:rsidRDefault="00B63AC8" w:rsidP="00B63AC8">
      <w:bookmarkStart w:id="0" w:name="_GoBack"/>
      <w:bookmarkEnd w:id="0"/>
    </w:p>
    <w:p w:rsidR="00271C0B" w:rsidRDefault="00B63AC8"/>
    <w:sectPr w:rsidR="00271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F1314"/>
    <w:multiLevelType w:val="multilevel"/>
    <w:tmpl w:val="3964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733492"/>
    <w:multiLevelType w:val="multilevel"/>
    <w:tmpl w:val="1ABC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8681442"/>
    <w:multiLevelType w:val="multilevel"/>
    <w:tmpl w:val="D91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360836"/>
    <w:multiLevelType w:val="multilevel"/>
    <w:tmpl w:val="73C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ACB7410"/>
    <w:multiLevelType w:val="multilevel"/>
    <w:tmpl w:val="C564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A9653C1"/>
    <w:multiLevelType w:val="multilevel"/>
    <w:tmpl w:val="B03E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298"/>
    <w:rsid w:val="001161AC"/>
    <w:rsid w:val="00875298"/>
    <w:rsid w:val="00B63AC8"/>
    <w:rsid w:val="00EB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3A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3A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Siya</dc:creator>
  <cp:keywords/>
  <dc:description/>
  <cp:lastModifiedBy>Siya</cp:lastModifiedBy>
  <cp:revision>2</cp:revision>
  <dcterms:created xsi:type="dcterms:W3CDTF">2025-10-02T16:18:00Z</dcterms:created>
  <dcterms:modified xsi:type="dcterms:W3CDTF">2025-10-02T16:22:00Z</dcterms:modified>
</cp:coreProperties>
</file>