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759C2" w14:textId="77777777" w:rsidR="00E10137" w:rsidRDefault="00E10137" w:rsidP="005404A0">
      <w:pPr>
        <w:pStyle w:val="Title"/>
      </w:pPr>
    </w:p>
    <w:p w14:paraId="464F3B8D" w14:textId="77777777" w:rsidR="004B71CF" w:rsidRPr="004B71CF" w:rsidRDefault="004B71CF" w:rsidP="004B71CF"/>
    <w:p w14:paraId="4ECB995E" w14:textId="77777777" w:rsidR="00E10137" w:rsidRDefault="00E10137" w:rsidP="005404A0">
      <w:pPr>
        <w:pStyle w:val="Title"/>
      </w:pPr>
    </w:p>
    <w:p w14:paraId="73C78030" w14:textId="77777777" w:rsidR="00E10137" w:rsidRDefault="00E10137" w:rsidP="005404A0">
      <w:pPr>
        <w:pStyle w:val="Title"/>
      </w:pPr>
    </w:p>
    <w:p w14:paraId="6516A62A" w14:textId="08064C4F" w:rsidR="005404A0" w:rsidRDefault="005404A0" w:rsidP="005404A0">
      <w:pPr>
        <w:pStyle w:val="Title"/>
      </w:pPr>
      <w:r>
        <w:t xml:space="preserve">Is Casino Gambling Beneficial for </w:t>
      </w:r>
      <w:r w:rsidR="00D50142">
        <w:t>Native Americans</w:t>
      </w:r>
      <w:r>
        <w:t>?</w:t>
      </w:r>
    </w:p>
    <w:p w14:paraId="3CADB72A" w14:textId="77777777" w:rsidR="005404A0" w:rsidRDefault="005404A0" w:rsidP="005404A0">
      <w:pPr>
        <w:pStyle w:val="Title"/>
      </w:pPr>
    </w:p>
    <w:p w14:paraId="372073FF" w14:textId="77777777" w:rsidR="004B71CF" w:rsidRPr="004B71CF" w:rsidRDefault="004B71CF" w:rsidP="004B71CF"/>
    <w:p w14:paraId="6E07A4EC" w14:textId="77777777" w:rsidR="005404A0" w:rsidRDefault="005404A0" w:rsidP="005404A0"/>
    <w:p w14:paraId="681D4790" w14:textId="77777777" w:rsidR="004B71CF" w:rsidRDefault="004B71CF" w:rsidP="00CE2494">
      <w:pPr>
        <w:ind w:firstLine="0"/>
      </w:pPr>
    </w:p>
    <w:p w14:paraId="6C509F14" w14:textId="77777777" w:rsidR="00CE2494" w:rsidRPr="005404A0" w:rsidRDefault="00CE2494" w:rsidP="00CE2494">
      <w:pPr>
        <w:ind w:firstLine="0"/>
      </w:pPr>
    </w:p>
    <w:p w14:paraId="3589F630" w14:textId="77777777" w:rsidR="005404A0" w:rsidRPr="005404A0" w:rsidRDefault="005404A0" w:rsidP="006136DB">
      <w:pPr>
        <w:jc w:val="center"/>
      </w:pPr>
      <w:r w:rsidRPr="005404A0">
        <w:t>ENGL 129 Final Research Paper</w:t>
      </w:r>
    </w:p>
    <w:p w14:paraId="5611BB92" w14:textId="77777777" w:rsidR="005404A0" w:rsidRPr="005404A0" w:rsidRDefault="005404A0" w:rsidP="006136DB">
      <w:pPr>
        <w:jc w:val="center"/>
      </w:pPr>
      <w:r w:rsidRPr="005404A0">
        <w:t>Siyang Jing</w:t>
      </w:r>
    </w:p>
    <w:p w14:paraId="4093B09B" w14:textId="77777777" w:rsidR="00451A78" w:rsidRDefault="005404A0" w:rsidP="006136DB">
      <w:pPr>
        <w:jc w:val="center"/>
      </w:pPr>
      <w:r w:rsidRPr="005404A0">
        <w:t>PID 730042022</w:t>
      </w:r>
    </w:p>
    <w:p w14:paraId="609A8580" w14:textId="77777777" w:rsidR="00451A78" w:rsidRDefault="00451A78" w:rsidP="006136DB">
      <w:pPr>
        <w:jc w:val="center"/>
      </w:pPr>
      <w:r>
        <w:t>Apr 23, 2018</w:t>
      </w:r>
    </w:p>
    <w:p w14:paraId="1BF4C3E4" w14:textId="3ADF9E3C" w:rsidR="005404A0" w:rsidRPr="005404A0" w:rsidRDefault="00451A78" w:rsidP="006136DB">
      <w:pPr>
        <w:jc w:val="center"/>
      </w:pPr>
      <w:r>
        <w:t>Chapel Hill, NC</w:t>
      </w:r>
      <w:r w:rsidR="005404A0" w:rsidRPr="005404A0">
        <w:br w:type="page"/>
      </w:r>
    </w:p>
    <w:p w14:paraId="5EBE6468" w14:textId="05253F8F" w:rsidR="002E1E0E" w:rsidRDefault="002E1E0E" w:rsidP="007028F4">
      <w:pPr>
        <w:pStyle w:val="Title"/>
      </w:pPr>
      <w:r>
        <w:lastRenderedPageBreak/>
        <w:t>Is Casin</w:t>
      </w:r>
      <w:r w:rsidR="00E424B8">
        <w:t>o Gambling Beneficial for Native Americans</w:t>
      </w:r>
      <w:r>
        <w:t>?</w:t>
      </w:r>
    </w:p>
    <w:p w14:paraId="577D53BE" w14:textId="77777777" w:rsidR="004709B2" w:rsidRDefault="004709B2" w:rsidP="004709B2"/>
    <w:p w14:paraId="684D8B80" w14:textId="11F1F4D2" w:rsidR="00ED050C" w:rsidRDefault="00ED050C" w:rsidP="00ED050C">
      <w:pPr>
        <w:pStyle w:val="Heading1"/>
      </w:pPr>
      <w:r>
        <w:t>Introduction</w:t>
      </w:r>
    </w:p>
    <w:p w14:paraId="7528CE00" w14:textId="40B5EC17" w:rsidR="00F05735" w:rsidRDefault="000343D4" w:rsidP="00451A78">
      <w:r>
        <w:t xml:space="preserve">Relative to the general U.S. population, </w:t>
      </w:r>
      <w:r w:rsidR="00237A5F">
        <w:t>Native Americans</w:t>
      </w:r>
      <w:r>
        <w:t>, on average, have much lower</w:t>
      </w:r>
      <w:r w:rsidR="00451A78">
        <w:t xml:space="preserve"> </w:t>
      </w:r>
      <w:r w:rsidR="004E36B7">
        <w:t>levels of income, health, education</w:t>
      </w:r>
      <w:r>
        <w:t xml:space="preserve">, and other indicators of socioeconomic position. </w:t>
      </w:r>
      <w:r w:rsidR="00ED050C">
        <w:t>Native Americans living on reservations are among the poorest people in the United States, with</w:t>
      </w:r>
      <w:r w:rsidR="00BA3F28">
        <w:t xml:space="preserve"> </w:t>
      </w:r>
      <w:r w:rsidR="00ED050C">
        <w:t>median household incomes that are 60 percent lower and poverty rates that are five times higher than</w:t>
      </w:r>
      <w:r w:rsidR="00FA4B0F">
        <w:t xml:space="preserve"> </w:t>
      </w:r>
      <w:r w:rsidR="00ED050C">
        <w:t>national averages.</w:t>
      </w:r>
      <w:sdt>
        <w:sdtPr>
          <w:id w:val="-1845775988"/>
          <w:citation/>
        </w:sdtPr>
        <w:sdtEndPr/>
        <w:sdtContent>
          <w:r w:rsidR="00FA4B0F">
            <w:fldChar w:fldCharType="begin"/>
          </w:r>
          <w:r w:rsidR="00534130">
            <w:instrText xml:space="preserve">CITATION Eva10 \l 1033 </w:instrText>
          </w:r>
          <w:r w:rsidR="00FA4B0F">
            <w:fldChar w:fldCharType="separate"/>
          </w:r>
          <w:r w:rsidR="00534130">
            <w:rPr>
              <w:noProof/>
            </w:rPr>
            <w:t xml:space="preserve"> (Evans and Topoleski)</w:t>
          </w:r>
          <w:r w:rsidR="00FA4B0F">
            <w:fldChar w:fldCharType="end"/>
          </w:r>
        </w:sdtContent>
      </w:sdt>
      <w:r w:rsidR="00FA4B0F">
        <w:t xml:space="preserve"> The Native Americans also suffer from</w:t>
      </w:r>
      <w:r w:rsidR="00E20888">
        <w:t xml:space="preserve"> </w:t>
      </w:r>
      <w:r w:rsidR="00BB5BDB">
        <w:t xml:space="preserve">mortality disadvantage </w:t>
      </w:r>
      <w:r w:rsidR="00F05735">
        <w:t>relative to Whites at each life stage, with acute disparities infant mortality, life expectancy, and age-specific mortality resulting from higher rates of infectious and chronic diseases.</w:t>
      </w:r>
      <w:sdt>
        <w:sdtPr>
          <w:id w:val="-2094932774"/>
          <w:citation/>
        </w:sdtPr>
        <w:sdtEndPr/>
        <w:sdtContent>
          <w:r w:rsidR="0057556F">
            <w:fldChar w:fldCharType="begin"/>
          </w:r>
          <w:r w:rsidR="00534130">
            <w:instrText xml:space="preserve">CITATION Wol08 \l 1033 </w:instrText>
          </w:r>
          <w:r w:rsidR="0057556F">
            <w:fldChar w:fldCharType="separate"/>
          </w:r>
          <w:r w:rsidR="00534130">
            <w:rPr>
              <w:noProof/>
            </w:rPr>
            <w:t xml:space="preserve"> (Wolfe, Jakubowski and Haveman)</w:t>
          </w:r>
          <w:r w:rsidR="0057556F">
            <w:fldChar w:fldCharType="end"/>
          </w:r>
        </w:sdtContent>
      </w:sdt>
      <w:r w:rsidR="00534130">
        <w:t>.</w:t>
      </w:r>
    </w:p>
    <w:p w14:paraId="1DD8F12C" w14:textId="4C61E219" w:rsidR="00643441" w:rsidRDefault="00ED050C" w:rsidP="00EF073D">
      <w:r>
        <w:t>To spur ec</w:t>
      </w:r>
      <w:r w:rsidR="009678E9">
        <w:t>onomic development, a small number of</w:t>
      </w:r>
      <w:r>
        <w:t xml:space="preserve"> tribes opened large-scale bingo halls</w:t>
      </w:r>
      <w:r w:rsidR="003A5042">
        <w:t xml:space="preserve"> </w:t>
      </w:r>
      <w:r>
        <w:t>and/or casinos with Las Vegas-style gambling in the late 1970s and early 1980s.</w:t>
      </w:r>
      <w:sdt>
        <w:sdtPr>
          <w:id w:val="-1313008534"/>
          <w:citation/>
        </w:sdtPr>
        <w:sdtEndPr/>
        <w:sdtContent>
          <w:r w:rsidR="009678E9">
            <w:fldChar w:fldCharType="begin"/>
          </w:r>
          <w:r w:rsidR="009678E9">
            <w:instrText xml:space="preserve"> CITATION Tha13 \l 1033 </w:instrText>
          </w:r>
          <w:r w:rsidR="009678E9">
            <w:fldChar w:fldCharType="separate"/>
          </w:r>
          <w:r w:rsidR="009678E9">
            <w:rPr>
              <w:noProof/>
            </w:rPr>
            <w:t xml:space="preserve"> (Conner and Taggart)</w:t>
          </w:r>
          <w:r w:rsidR="009678E9">
            <w:fldChar w:fldCharType="end"/>
          </w:r>
        </w:sdtContent>
      </w:sdt>
      <w:r>
        <w:t xml:space="preserve"> </w:t>
      </w:r>
      <w:r w:rsidR="009678E9">
        <w:t>While this was a</w:t>
      </w:r>
      <w:r w:rsidR="00F87486">
        <w:t xml:space="preserve"> </w:t>
      </w:r>
      <w:r w:rsidR="009678E9">
        <w:t>novel</w:t>
      </w:r>
      <w:r w:rsidR="00F87486">
        <w:t xml:space="preserve"> and controversial</w:t>
      </w:r>
      <w:r w:rsidR="009678E9">
        <w:t xml:space="preserve"> approach</w:t>
      </w:r>
      <w:r w:rsidR="00F87486">
        <w:t xml:space="preserve"> at that time</w:t>
      </w:r>
      <w:r w:rsidR="009678E9">
        <w:t xml:space="preserve"> for tribes to develop their economy, gaming and gambling in general was indeed deeply rooted in </w:t>
      </w:r>
      <w:r w:rsidR="00F6234F">
        <w:t xml:space="preserve">the </w:t>
      </w:r>
      <w:r w:rsidR="009678E9">
        <w:t>Native American tradition.</w:t>
      </w:r>
      <w:r w:rsidR="00F6234F">
        <w:t xml:space="preserve"> </w:t>
      </w:r>
      <w:sdt>
        <w:sdtPr>
          <w:id w:val="-1801374050"/>
          <w:citation/>
        </w:sdtPr>
        <w:sdtEndPr/>
        <w:sdtContent>
          <w:r w:rsidR="00F6234F">
            <w:fldChar w:fldCharType="begin"/>
          </w:r>
          <w:r w:rsidR="00F6234F">
            <w:instrText xml:space="preserve"> CITATION Jam10 \l 1033 </w:instrText>
          </w:r>
          <w:r w:rsidR="00F6234F">
            <w:fldChar w:fldCharType="separate"/>
          </w:r>
          <w:r w:rsidR="00F6234F">
            <w:rPr>
              <w:noProof/>
            </w:rPr>
            <w:t>(Schaap)</w:t>
          </w:r>
          <w:r w:rsidR="00F6234F">
            <w:fldChar w:fldCharType="end"/>
          </w:r>
        </w:sdtContent>
      </w:sdt>
      <w:r w:rsidR="009678E9">
        <w:t xml:space="preserve"> </w:t>
      </w:r>
      <w:r>
        <w:t>During this period,</w:t>
      </w:r>
      <w:r w:rsidR="00DD76C9">
        <w:t xml:space="preserve"> the industry was essentially controlled by the state in which the tribe is located. T</w:t>
      </w:r>
      <w:r>
        <w:t>he</w:t>
      </w:r>
      <w:r w:rsidR="00DD76C9">
        <w:t xml:space="preserve"> number and size of gaming operations were </w:t>
      </w:r>
      <w:r>
        <w:t>restricted by state laws.</w:t>
      </w:r>
      <w:sdt>
        <w:sdtPr>
          <w:id w:val="-593012560"/>
          <w:citation/>
        </w:sdtPr>
        <w:sdtEndPr/>
        <w:sdtContent>
          <w:r w:rsidR="00DD76C9">
            <w:fldChar w:fldCharType="begin"/>
          </w:r>
          <w:r w:rsidR="00DD76C9">
            <w:instrText xml:space="preserve"> CITATION Ake15 \l 1033 </w:instrText>
          </w:r>
          <w:r w:rsidR="00DD76C9">
            <w:fldChar w:fldCharType="separate"/>
          </w:r>
          <w:r w:rsidR="00DD76C9">
            <w:rPr>
              <w:noProof/>
            </w:rPr>
            <w:t xml:space="preserve"> (Akee, Spilde and Taylor)</w:t>
          </w:r>
          <w:r w:rsidR="00DD76C9">
            <w:fldChar w:fldCharType="end"/>
          </w:r>
        </w:sdtContent>
      </w:sdt>
      <w:r>
        <w:t xml:space="preserve"> In the late 1980s, a</w:t>
      </w:r>
      <w:r w:rsidR="00DD76C9">
        <w:t xml:space="preserve"> </w:t>
      </w:r>
      <w:r>
        <w:t>series of legal rulings favorable to tribes and the subsequent passage of the Indian Gaming Regulatory</w:t>
      </w:r>
      <w:r w:rsidR="00DD76C9">
        <w:t xml:space="preserve"> </w:t>
      </w:r>
      <w:r>
        <w:t>Act of 1988 legalized gaming operations on reservations in many s</w:t>
      </w:r>
      <w:r w:rsidR="00DD76C9">
        <w:t>tates. Today</w:t>
      </w:r>
      <w:r w:rsidR="00AC4540">
        <w:t xml:space="preserve">, </w:t>
      </w:r>
      <w:r w:rsidR="00DD76C9">
        <w:t xml:space="preserve">there are 474 </w:t>
      </w:r>
      <w:r>
        <w:t xml:space="preserve">gaming operations run by </w:t>
      </w:r>
      <w:r w:rsidR="00AC4540">
        <w:t>224 of the more than 560</w:t>
      </w:r>
      <w:r>
        <w:t xml:space="preserve"> federally-recognized tribes. Of these</w:t>
      </w:r>
      <w:r w:rsidR="00AC4540">
        <w:t xml:space="preserve"> </w:t>
      </w:r>
      <w:r>
        <w:t>operations, about</w:t>
      </w:r>
      <w:r w:rsidR="00AC4540">
        <w:t xml:space="preserve"> 400</w:t>
      </w:r>
      <w:r>
        <w:t xml:space="preserve"> are “Las Vegas” style casinos with slot machines and/or table games.</w:t>
      </w:r>
      <w:r w:rsidR="00AC4540">
        <w:t xml:space="preserve"> </w:t>
      </w:r>
      <w:sdt>
        <w:sdtPr>
          <w:id w:val="46264198"/>
          <w:citation/>
        </w:sdtPr>
        <w:sdtEndPr/>
        <w:sdtContent>
          <w:r w:rsidR="00AC4540">
            <w:fldChar w:fldCharType="begin"/>
          </w:r>
          <w:r w:rsidR="00AC4540">
            <w:instrText xml:space="preserve"> CITATION Nat17 \l 1033 </w:instrText>
          </w:r>
          <w:r w:rsidR="00AC4540">
            <w:fldChar w:fldCharType="separate"/>
          </w:r>
          <w:r w:rsidR="00AC4540">
            <w:rPr>
              <w:noProof/>
            </w:rPr>
            <w:t>(National Indian Gaming Commision)</w:t>
          </w:r>
          <w:r w:rsidR="00AC4540">
            <w:fldChar w:fldCharType="end"/>
          </w:r>
        </w:sdtContent>
      </w:sdt>
      <w:r w:rsidR="00AC4540">
        <w:t xml:space="preserve"> A</w:t>
      </w:r>
      <w:r>
        <w:t>bout half of tribal members in the lower 48 states are in tribes that run a casino-style gaming operation.</w:t>
      </w:r>
      <w:r w:rsidR="00AC4540">
        <w:t xml:space="preserve"> </w:t>
      </w:r>
      <w:sdt>
        <w:sdtPr>
          <w:id w:val="-1408602235"/>
          <w:citation/>
        </w:sdtPr>
        <w:sdtEndPr/>
        <w:sdtContent>
          <w:r w:rsidR="00AC4540">
            <w:fldChar w:fldCharType="begin"/>
          </w:r>
          <w:r w:rsidR="00AC4540">
            <w:instrText xml:space="preserve"> CITATION Nat18 \l 1033 </w:instrText>
          </w:r>
          <w:r w:rsidR="00AC4540">
            <w:fldChar w:fldCharType="separate"/>
          </w:r>
          <w:r w:rsidR="00AC4540">
            <w:rPr>
              <w:noProof/>
            </w:rPr>
            <w:t>(Native American Rights Fund)</w:t>
          </w:r>
          <w:r w:rsidR="00AC4540">
            <w:fldChar w:fldCharType="end"/>
          </w:r>
        </w:sdtContent>
      </w:sdt>
      <w:r w:rsidR="00AC4540">
        <w:t xml:space="preserve"> </w:t>
      </w:r>
      <w:r>
        <w:t>Indian-owned gamin</w:t>
      </w:r>
      <w:r w:rsidR="00AC4540">
        <w:t>g operations</w:t>
      </w:r>
      <w:r w:rsidR="008A38D6">
        <w:t xml:space="preserve"> </w:t>
      </w:r>
      <w:r w:rsidR="00AC4540">
        <w:t xml:space="preserve">generated about $30 </w:t>
      </w:r>
      <w:r>
        <w:t>billi</w:t>
      </w:r>
      <w:r w:rsidR="00AC4540">
        <w:t>on in revenues</w:t>
      </w:r>
      <w:r w:rsidR="008A38D6" w:rsidRPr="008A38D6">
        <w:t xml:space="preserve"> </w:t>
      </w:r>
      <w:r w:rsidR="008A38D6">
        <w:t>in fiscal year 2016</w:t>
      </w:r>
      <w:r w:rsidR="00AC4540">
        <w:t>, about a quarter</w:t>
      </w:r>
      <w:r>
        <w:t xml:space="preserve"> of all</w:t>
      </w:r>
      <w:r w:rsidR="00AC4540">
        <w:t xml:space="preserve"> </w:t>
      </w:r>
      <w:r>
        <w:t>revenues generated by legal gaming</w:t>
      </w:r>
      <w:r w:rsidR="00AC4540">
        <w:t xml:space="preserve"> in the US</w:t>
      </w:r>
      <w:r>
        <w:t>.</w:t>
      </w:r>
      <w:sdt>
        <w:sdtPr>
          <w:id w:val="-1406301309"/>
          <w:citation/>
        </w:sdtPr>
        <w:sdtEndPr/>
        <w:sdtContent>
          <w:r w:rsidR="00AC4540">
            <w:fldChar w:fldCharType="begin"/>
          </w:r>
          <w:r w:rsidR="00AC4540">
            <w:instrText xml:space="preserve"> CITATION Nat17 \l 1033 </w:instrText>
          </w:r>
          <w:r w:rsidR="00AC4540">
            <w:fldChar w:fldCharType="separate"/>
          </w:r>
          <w:r w:rsidR="00AC4540">
            <w:rPr>
              <w:noProof/>
            </w:rPr>
            <w:t xml:space="preserve"> (National Indian Gaming Commision)</w:t>
          </w:r>
          <w:r w:rsidR="00AC4540">
            <w:fldChar w:fldCharType="end"/>
          </w:r>
        </w:sdtContent>
      </w:sdt>
    </w:p>
    <w:p w14:paraId="5DFBFB8D" w14:textId="3EC21FAC" w:rsidR="0013683F" w:rsidRDefault="008A38D6" w:rsidP="00DC5762">
      <w:r>
        <w:t>The development of the Indian gaming industry has been fruitful, but it has also been doubted and misunderstood from</w:t>
      </w:r>
      <w:r w:rsidR="00D04044">
        <w:t xml:space="preserve"> multiple perspectives. Some common </w:t>
      </w:r>
      <w:r w:rsidR="00F87486">
        <w:t xml:space="preserve">misunderstandings include that gaming has brought the majority of Native Americans huge amount of wealth and made them rich, that Indians don’t have to work to make money, that the gaming industry involves severe corruption and organized crimes, and that granting the Indians the privilege of operating casinos is unfair to other races. </w:t>
      </w:r>
      <w:sdt>
        <w:sdtPr>
          <w:id w:val="-1383168160"/>
          <w:citation/>
        </w:sdtPr>
        <w:sdtEndPr/>
        <w:sdtContent>
          <w:r w:rsidR="00F87486">
            <w:fldChar w:fldCharType="begin"/>
          </w:r>
          <w:r w:rsidR="00F87486">
            <w:instrText xml:space="preserve"> CITATION Nat18 \l 1033 </w:instrText>
          </w:r>
          <w:r w:rsidR="00F87486">
            <w:fldChar w:fldCharType="separate"/>
          </w:r>
          <w:r w:rsidR="00F87486">
            <w:rPr>
              <w:noProof/>
            </w:rPr>
            <w:t>(Native American Rights Fund)</w:t>
          </w:r>
          <w:r w:rsidR="00F87486">
            <w:fldChar w:fldCharType="end"/>
          </w:r>
        </w:sdtContent>
      </w:sdt>
      <w:r w:rsidR="00F87486">
        <w:t xml:space="preserve"> In this paper, I will address some of the common </w:t>
      </w:r>
      <w:r w:rsidR="009452A7">
        <w:t xml:space="preserve">misunderstandings based on data, proven facts, and important documents. I will also try to argue that gaming industry has been and is likely to continue to be beneficial for Native Americans. </w:t>
      </w:r>
    </w:p>
    <w:p w14:paraId="26EE2A97" w14:textId="74530984" w:rsidR="0013683F" w:rsidRDefault="00DC5762" w:rsidP="0013683F">
      <w:pPr>
        <w:pStyle w:val="Heading1"/>
      </w:pPr>
      <w:r>
        <w:t>Legislation</w:t>
      </w:r>
    </w:p>
    <w:p w14:paraId="71BE48AB" w14:textId="2F89EBE9" w:rsidR="0013683F" w:rsidRPr="0013683F" w:rsidRDefault="00DC5762" w:rsidP="0013683F">
      <w:r w:rsidRPr="00DC5762">
        <w:t xml:space="preserve">Traditionally, most tribes had some sort of gaming—shell games, archery, etc. Contemporary Indian gaming ranges from ceremonial </w:t>
      </w:r>
      <w:r w:rsidR="004978EC">
        <w:t xml:space="preserve">games to Vegas-like operations. </w:t>
      </w:r>
      <w:sdt>
        <w:sdtPr>
          <w:id w:val="-956644350"/>
          <w:citation/>
        </w:sdtPr>
        <w:sdtContent>
          <w:r w:rsidR="004978EC">
            <w:fldChar w:fldCharType="begin"/>
          </w:r>
          <w:r w:rsidR="004978EC">
            <w:instrText xml:space="preserve"> CITATION Nat18 \l 1033 </w:instrText>
          </w:r>
          <w:r w:rsidR="004978EC">
            <w:fldChar w:fldCharType="separate"/>
          </w:r>
          <w:r w:rsidR="004978EC">
            <w:rPr>
              <w:noProof/>
            </w:rPr>
            <w:t>(Native American Rights Fund)</w:t>
          </w:r>
          <w:r w:rsidR="004978EC">
            <w:fldChar w:fldCharType="end"/>
          </w:r>
        </w:sdtContent>
      </w:sdt>
      <w:r w:rsidR="004978EC">
        <w:t xml:space="preserve"> </w:t>
      </w:r>
      <w:r w:rsidRPr="00DC5762">
        <w:t>Congress established control of Indian gaming with the 1988 Indian Gaming Regulatory Act (IGRA). IGRA categorized gaming into Class I, Clas</w:t>
      </w:r>
      <w:r w:rsidR="00992BE0">
        <w:t>s II, and Class III</w:t>
      </w:r>
      <w:r w:rsidRPr="00DC5762">
        <w:t>. IGRA also established the National Indian Gaming Commission (NIGC) to regulate tribes’ gaming operations.</w:t>
      </w:r>
      <w:r>
        <w:t xml:space="preserve"> </w:t>
      </w:r>
      <w:r w:rsidRPr="00DC5762">
        <w:t>Class I</w:t>
      </w:r>
      <w:r w:rsidR="00992BE0">
        <w:t xml:space="preserve"> consist</w:t>
      </w:r>
      <w:r w:rsidR="00992BE0" w:rsidRPr="00DC5762">
        <w:t xml:space="preserve"> only of ceremonial and social gaming for nominal prizes,</w:t>
      </w:r>
      <w:r w:rsidR="00992BE0">
        <w:t xml:space="preserve"> and</w:t>
      </w:r>
      <w:r w:rsidRPr="00DC5762">
        <w:t xml:space="preserve"> is su</w:t>
      </w:r>
      <w:r w:rsidR="00406F6D">
        <w:t>bject to tribal regulation only</w:t>
      </w:r>
      <w:r w:rsidRPr="00DC5762">
        <w:t>. Class II and III gaming are subject to regulation under IGRA. Class II gaming generally means bingo, lotto, poker, etc. Class III operations are what most people think</w:t>
      </w:r>
      <w:r w:rsidR="008158B5">
        <w:t xml:space="preserve"> of as Indian casinos, for example</w:t>
      </w:r>
      <w:r w:rsidRPr="00DC5762">
        <w:t xml:space="preserve"> slot machines, craps,</w:t>
      </w:r>
      <w:r w:rsidR="008158B5">
        <w:t xml:space="preserve"> and</w:t>
      </w:r>
      <w:r w:rsidRPr="00DC5762">
        <w:t xml:space="preserve"> blackjack.</w:t>
      </w:r>
      <w:r w:rsidR="00C91018">
        <w:t xml:space="preserve"> Generally speaking, Class III operation consist</w:t>
      </w:r>
      <w:r w:rsidR="003E1343">
        <w:t>s</w:t>
      </w:r>
      <w:r w:rsidR="00C91018">
        <w:t xml:space="preserve"> of most of the gaming revenues</w:t>
      </w:r>
      <w:r w:rsidR="00CA336E">
        <w:t>,</w:t>
      </w:r>
      <w:r w:rsidR="00C91018">
        <w:t xml:space="preserve"> </w:t>
      </w:r>
      <w:r w:rsidR="003E1343">
        <w:t>and is the leading factor</w:t>
      </w:r>
      <w:r w:rsidR="00C91018">
        <w:t xml:space="preserve"> in many of the economic and social</w:t>
      </w:r>
      <w:r w:rsidRPr="00DC5762">
        <w:t xml:space="preserve"> </w:t>
      </w:r>
      <w:r w:rsidR="00C91018">
        <w:t xml:space="preserve">impacts discussed in this essay. </w:t>
      </w:r>
      <w:sdt>
        <w:sdtPr>
          <w:id w:val="834039385"/>
          <w:citation/>
        </w:sdtPr>
        <w:sdtContent>
          <w:r w:rsidR="00C91018">
            <w:fldChar w:fldCharType="begin"/>
          </w:r>
          <w:r w:rsidR="00C91018">
            <w:instrText xml:space="preserve"> CITATION Nat17 \l 1033 </w:instrText>
          </w:r>
          <w:r w:rsidR="00C91018">
            <w:fldChar w:fldCharType="separate"/>
          </w:r>
          <w:r w:rsidR="00C91018">
            <w:rPr>
              <w:noProof/>
            </w:rPr>
            <w:t>(National Indian Gaming Commision)</w:t>
          </w:r>
          <w:r w:rsidR="00C91018">
            <w:fldChar w:fldCharType="end"/>
          </w:r>
        </w:sdtContent>
      </w:sdt>
      <w:r w:rsidR="00406F6D">
        <w:t xml:space="preserve"> In addition</w:t>
      </w:r>
      <w:r w:rsidRPr="00DC5762">
        <w:t>, Indian gaming activities may only occur in states where gaming is legal.</w:t>
      </w:r>
      <w:r w:rsidR="004978EC">
        <w:t xml:space="preserve"> For instance, t</w:t>
      </w:r>
      <w:r w:rsidRPr="00DC5762">
        <w:t>ribes in Utah may not open Class II or III operations.</w:t>
      </w:r>
      <w:r w:rsidR="00521184">
        <w:t xml:space="preserve"> </w:t>
      </w:r>
      <w:r w:rsidR="00521184" w:rsidRPr="00521184">
        <w:t>A 2008 government report emphasizes, “One final characteristic of gaming under IGRA should be noted because it is so often overlooked in the public conceptions of Indian gaming: Indians do not have the right to offer gaming. Tribes do. Indian gaming is not ‘privilege for one group of citizens.’ It is a power of government.”</w:t>
      </w:r>
      <w:r w:rsidR="00811840">
        <w:t xml:space="preserve"> </w:t>
      </w:r>
      <w:sdt>
        <w:sdtPr>
          <w:id w:val="-662318364"/>
          <w:citation/>
        </w:sdtPr>
        <w:sdtContent>
          <w:r w:rsidR="00811840">
            <w:fldChar w:fldCharType="begin"/>
          </w:r>
          <w:r w:rsidR="00811840">
            <w:instrText xml:space="preserve"> CITATION Ern12 \l 1033 </w:instrText>
          </w:r>
          <w:r w:rsidR="00811840">
            <w:fldChar w:fldCharType="separate"/>
          </w:r>
          <w:r w:rsidR="00811840">
            <w:rPr>
              <w:noProof/>
            </w:rPr>
            <w:t>(Ernest L. Stevens)</w:t>
          </w:r>
          <w:r w:rsidR="00811840">
            <w:fldChar w:fldCharType="end"/>
          </w:r>
        </w:sdtContent>
      </w:sdt>
    </w:p>
    <w:p w14:paraId="695F14C5" w14:textId="7BE95940" w:rsidR="0013683F" w:rsidRDefault="008F7F5B" w:rsidP="00C62077">
      <w:pPr>
        <w:pStyle w:val="Heading1"/>
      </w:pPr>
      <w:r>
        <w:t>Economy</w:t>
      </w:r>
    </w:p>
    <w:p w14:paraId="04B8B807" w14:textId="4E98319F" w:rsidR="0013683F" w:rsidRPr="0074178D" w:rsidRDefault="0013683F" w:rsidP="0074178D">
      <w:pPr>
        <w:rPr>
          <w:rFonts w:cs="Times New Roman"/>
        </w:rPr>
      </w:pPr>
      <w:r w:rsidRPr="00ED050C">
        <w:rPr>
          <w:rFonts w:cs="Times New Roman"/>
        </w:rPr>
        <w:t>An explicit goal of the Indian Gaming Regulatory Act (IGRA)</w:t>
      </w:r>
      <w:r w:rsidR="00C62077">
        <w:rPr>
          <w:rFonts w:cs="Times New Roman"/>
        </w:rPr>
        <w:t xml:space="preserve"> is to promote “tribal economic </w:t>
      </w:r>
      <w:r w:rsidRPr="00ED050C">
        <w:rPr>
          <w:rFonts w:cs="Times New Roman"/>
        </w:rPr>
        <w:t>development, self-sufficiency, and strong tribal governments.”</w:t>
      </w:r>
      <w:r>
        <w:rPr>
          <w:rFonts w:cs="Times New Roman"/>
        </w:rPr>
        <w:t xml:space="preserve"> </w:t>
      </w:r>
      <w:r w:rsidRPr="00ED050C">
        <w:rPr>
          <w:rFonts w:cs="Times New Roman"/>
        </w:rPr>
        <w:t xml:space="preserve">Whether </w:t>
      </w:r>
      <w:r>
        <w:rPr>
          <w:rFonts w:cs="Times New Roman"/>
        </w:rPr>
        <w:t xml:space="preserve">the IGRA has achieved this goal </w:t>
      </w:r>
      <w:r w:rsidRPr="00ED050C">
        <w:rPr>
          <w:rFonts w:cs="Times New Roman"/>
        </w:rPr>
        <w:t>is an empirical question</w:t>
      </w:r>
      <w:r>
        <w:rPr>
          <w:rFonts w:cs="Times New Roman"/>
        </w:rPr>
        <w:t xml:space="preserve">. Though opinions on this question vary, large scale data generally support a positive answer. Today, Indian gambling created 30 billion annual revenues in fiscal year 2016. More than 620,000 job opportunities have been created national wide. </w:t>
      </w:r>
      <w:sdt>
        <w:sdtPr>
          <w:rPr>
            <w:rFonts w:cs="Times New Roman"/>
          </w:rPr>
          <w:id w:val="-1906217519"/>
          <w:citation/>
        </w:sdtPr>
        <w:sdtEndPr/>
        <w:sdtContent>
          <w:r>
            <w:rPr>
              <w:rFonts w:cs="Times New Roman"/>
            </w:rPr>
            <w:fldChar w:fldCharType="begin"/>
          </w:r>
          <w:r>
            <w:rPr>
              <w:rFonts w:cs="Times New Roman"/>
            </w:rPr>
            <w:instrText xml:space="preserve"> CITATION Nat17 \l 1033 </w:instrText>
          </w:r>
          <w:r>
            <w:rPr>
              <w:rFonts w:cs="Times New Roman"/>
            </w:rPr>
            <w:fldChar w:fldCharType="separate"/>
          </w:r>
          <w:r w:rsidRPr="0013683F">
            <w:rPr>
              <w:rFonts w:cs="Times New Roman"/>
              <w:noProof/>
            </w:rPr>
            <w:t>(National Indian Gaming Commision)</w:t>
          </w:r>
          <w:r>
            <w:rPr>
              <w:rFonts w:cs="Times New Roman"/>
            </w:rPr>
            <w:fldChar w:fldCharType="end"/>
          </w:r>
        </w:sdtContent>
      </w:sdt>
      <w:r>
        <w:rPr>
          <w:rFonts w:cs="Times New Roman"/>
        </w:rPr>
        <w:t xml:space="preserve"> </w:t>
      </w:r>
      <w:r w:rsidRPr="000D0BC8">
        <w:rPr>
          <w:rFonts w:cs="Times New Roman"/>
        </w:rPr>
        <w:t>Indian gaming also generated $6.2 billion in federal taxes, $2.4 billion in state income, and $100 million in local income through payroll, sales taxes, and direct revenue sharing through government agreements.</w:t>
      </w:r>
      <w:r>
        <w:rPr>
          <w:rFonts w:cs="Times New Roman"/>
        </w:rPr>
        <w:t xml:space="preserve"> </w:t>
      </w:r>
      <w:sdt>
        <w:sdtPr>
          <w:rPr>
            <w:rFonts w:cs="Times New Roman"/>
          </w:rPr>
          <w:id w:val="1130282311"/>
          <w:citation/>
        </w:sdtPr>
        <w:sdtEndPr/>
        <w:sdtContent>
          <w:r>
            <w:rPr>
              <w:rFonts w:cs="Times New Roman"/>
            </w:rPr>
            <w:fldChar w:fldCharType="begin"/>
          </w:r>
          <w:r>
            <w:rPr>
              <w:rFonts w:cs="Times New Roman"/>
            </w:rPr>
            <w:instrText xml:space="preserve"> CITATION Nat18 \l 1033 </w:instrText>
          </w:r>
          <w:r>
            <w:rPr>
              <w:rFonts w:cs="Times New Roman"/>
            </w:rPr>
            <w:fldChar w:fldCharType="separate"/>
          </w:r>
          <w:r w:rsidRPr="0013683F">
            <w:rPr>
              <w:rFonts w:cs="Times New Roman"/>
              <w:noProof/>
            </w:rPr>
            <w:t>(Native American Rights Fund)</w:t>
          </w:r>
          <w:r>
            <w:rPr>
              <w:rFonts w:cs="Times New Roman"/>
            </w:rPr>
            <w:fldChar w:fldCharType="end"/>
          </w:r>
        </w:sdtContent>
      </w:sdt>
      <w:r>
        <w:rPr>
          <w:rFonts w:cs="Times New Roman"/>
        </w:rPr>
        <w:t xml:space="preserve"> A comparative study on the early Indian gaming industry in the 1990s shows how rapidly the introduction of casinos could change the life on the reservation. </w:t>
      </w:r>
      <w:r w:rsidRPr="00ED050C">
        <w:rPr>
          <w:rFonts w:cs="Times New Roman"/>
        </w:rPr>
        <w:t xml:space="preserve">Four years after </w:t>
      </w:r>
      <w:proofErr w:type="gramStart"/>
      <w:r w:rsidRPr="00ED050C">
        <w:rPr>
          <w:rFonts w:cs="Times New Roman"/>
        </w:rPr>
        <w:t>tribes</w:t>
      </w:r>
      <w:proofErr w:type="gramEnd"/>
      <w:r w:rsidRPr="00ED050C">
        <w:rPr>
          <w:rFonts w:cs="Times New Roman"/>
        </w:rPr>
        <w:t xml:space="preserve"> open</w:t>
      </w:r>
      <w:r>
        <w:rPr>
          <w:rFonts w:cs="Times New Roman"/>
        </w:rPr>
        <w:t xml:space="preserve"> </w:t>
      </w:r>
      <w:r w:rsidRPr="00ED050C">
        <w:rPr>
          <w:rFonts w:cs="Times New Roman"/>
        </w:rPr>
        <w:t>casinos, employment has incr</w:t>
      </w:r>
      <w:r>
        <w:rPr>
          <w:rFonts w:cs="Times New Roman"/>
        </w:rPr>
        <w:t xml:space="preserve">eased by 26 percent, and tribal </w:t>
      </w:r>
      <w:r w:rsidRPr="00ED050C">
        <w:rPr>
          <w:rFonts w:cs="Times New Roman"/>
        </w:rPr>
        <w:t>population has increased by about 12</w:t>
      </w:r>
      <w:r>
        <w:rPr>
          <w:rFonts w:cs="Times New Roman"/>
        </w:rPr>
        <w:t xml:space="preserve"> </w:t>
      </w:r>
      <w:r w:rsidRPr="00ED050C">
        <w:rPr>
          <w:rFonts w:cs="Times New Roman"/>
        </w:rPr>
        <w:t>percent, resulting in an increase in employment to population ratios of five percentage points or</w:t>
      </w:r>
      <w:r>
        <w:rPr>
          <w:rFonts w:cs="Times New Roman"/>
        </w:rPr>
        <w:t xml:space="preserve"> </w:t>
      </w:r>
      <w:r w:rsidRPr="00ED050C">
        <w:rPr>
          <w:rFonts w:cs="Times New Roman"/>
        </w:rPr>
        <w:t>about 12 percent. The fraction of adults who work but are poor has declined by 14 percent. In counties where an Indian-owned casino opens, we find that jobs per adult increase</w:t>
      </w:r>
      <w:r>
        <w:rPr>
          <w:rFonts w:cs="Times New Roman"/>
        </w:rPr>
        <w:t xml:space="preserve"> </w:t>
      </w:r>
      <w:r w:rsidRPr="00ED050C">
        <w:rPr>
          <w:rFonts w:cs="Times New Roman"/>
        </w:rPr>
        <w:t>by about five percent of the median value</w:t>
      </w:r>
      <w:r>
        <w:rPr>
          <w:rFonts w:cs="Times New Roman"/>
        </w:rPr>
        <w:t xml:space="preserve">. </w:t>
      </w:r>
      <w:sdt>
        <w:sdtPr>
          <w:rPr>
            <w:rFonts w:cs="Times New Roman"/>
          </w:rPr>
          <w:id w:val="233748582"/>
          <w:citation/>
        </w:sdtPr>
        <w:sdtEndPr/>
        <w:sdtContent>
          <w:r>
            <w:rPr>
              <w:rFonts w:cs="Times New Roman"/>
            </w:rPr>
            <w:fldChar w:fldCharType="begin"/>
          </w:r>
          <w:r>
            <w:rPr>
              <w:rFonts w:cs="Times New Roman"/>
            </w:rPr>
            <w:instrText xml:space="preserve"> CITATION Wil12 \l 1033 </w:instrText>
          </w:r>
          <w:r>
            <w:rPr>
              <w:rFonts w:cs="Times New Roman"/>
            </w:rPr>
            <w:fldChar w:fldCharType="separate"/>
          </w:r>
          <w:r w:rsidRPr="0013683F">
            <w:rPr>
              <w:rFonts w:cs="Times New Roman"/>
              <w:noProof/>
            </w:rPr>
            <w:t>(Ackerman and Bunch)</w:t>
          </w:r>
          <w:r>
            <w:rPr>
              <w:rFonts w:cs="Times New Roman"/>
            </w:rPr>
            <w:fldChar w:fldCharType="end"/>
          </w:r>
        </w:sdtContent>
      </w:sdt>
    </w:p>
    <w:p w14:paraId="6F0DAF32" w14:textId="5144CE84" w:rsidR="003E7558" w:rsidRPr="002E1E0E" w:rsidRDefault="0013683F" w:rsidP="003E7558">
      <w:pPr>
        <w:rPr>
          <w:rFonts w:cs="Times New Roman"/>
        </w:rPr>
      </w:pPr>
      <w:r>
        <w:t>Many people would incorrectly assume that the revenues are distributed among tribal members any way they like, in an unregulated manner.</w:t>
      </w:r>
      <w:sdt>
        <w:sdtPr>
          <w:id w:val="1618875423"/>
          <w:citation/>
        </w:sdtPr>
        <w:sdtEndPr/>
        <w:sdtContent>
          <w:r>
            <w:fldChar w:fldCharType="begin"/>
          </w:r>
          <w:r>
            <w:instrText xml:space="preserve"> CITATION Dwa17 \l 1033 </w:instrText>
          </w:r>
          <w:r>
            <w:fldChar w:fldCharType="separate"/>
          </w:r>
          <w:r>
            <w:rPr>
              <w:noProof/>
            </w:rPr>
            <w:t xml:space="preserve"> (Robertson)</w:t>
          </w:r>
          <w:r>
            <w:fldChar w:fldCharType="end"/>
          </w:r>
        </w:sdtContent>
      </w:sdt>
      <w:r>
        <w:t xml:space="preserve"> That’s indeed not the case. </w:t>
      </w:r>
      <w:r w:rsidRPr="007152CB">
        <w:rPr>
          <w:rFonts w:cs="Times New Roman"/>
        </w:rPr>
        <w:t>Revenues, by law, must go toward improving reservation communities. The Indian Gaming Regulatory Act requires that revenues go toward: tribal government operations, promotion of the welfare of the tribe and its citizens, economic development, support of charitable organizations, and compensation to local non-Native governments for support of services p</w:t>
      </w:r>
      <w:r>
        <w:rPr>
          <w:rFonts w:cs="Times New Roman"/>
        </w:rPr>
        <w:t xml:space="preserve">rovided by those governments. </w:t>
      </w:r>
      <w:sdt>
        <w:sdtPr>
          <w:rPr>
            <w:rFonts w:cs="Times New Roman"/>
          </w:rPr>
          <w:id w:val="-1284032138"/>
          <w:citation/>
        </w:sdtPr>
        <w:sdtEndPr/>
        <w:sdtContent>
          <w:r>
            <w:rPr>
              <w:rFonts w:cs="Times New Roman"/>
            </w:rPr>
            <w:fldChar w:fldCharType="begin"/>
          </w:r>
          <w:r>
            <w:rPr>
              <w:rFonts w:cs="Times New Roman"/>
            </w:rPr>
            <w:instrText xml:space="preserve"> CITATION Eva10 \l 1033 </w:instrText>
          </w:r>
          <w:r>
            <w:rPr>
              <w:rFonts w:cs="Times New Roman"/>
            </w:rPr>
            <w:fldChar w:fldCharType="separate"/>
          </w:r>
          <w:r w:rsidRPr="0013683F">
            <w:rPr>
              <w:rFonts w:cs="Times New Roman"/>
              <w:noProof/>
            </w:rPr>
            <w:t>(Evans and Topoleski)</w:t>
          </w:r>
          <w:r>
            <w:rPr>
              <w:rFonts w:cs="Times New Roman"/>
            </w:rPr>
            <w:fldChar w:fldCharType="end"/>
          </w:r>
        </w:sdtContent>
      </w:sdt>
      <w:r w:rsidRPr="007152CB">
        <w:rPr>
          <w:rFonts w:cs="Times New Roman"/>
        </w:rPr>
        <w:t xml:space="preserve"> </w:t>
      </w:r>
      <w:r w:rsidR="004C094C">
        <w:rPr>
          <w:rFonts w:cs="Times New Roman"/>
        </w:rPr>
        <w:t>S</w:t>
      </w:r>
      <w:r>
        <w:rPr>
          <w:rFonts w:cs="Times New Roman"/>
        </w:rPr>
        <w:t xml:space="preserve">ome tribes </w:t>
      </w:r>
      <w:r w:rsidRPr="00CC35E9">
        <w:rPr>
          <w:rFonts w:cs="Times New Roman"/>
        </w:rPr>
        <w:t>distribute funds on a per capita basis in order to d</w:t>
      </w:r>
      <w:r>
        <w:rPr>
          <w:rFonts w:cs="Times New Roman"/>
        </w:rPr>
        <w:t xml:space="preserve">irectly benefit its citizens, and in some limited cases, “per caps” have </w:t>
      </w:r>
      <w:r w:rsidRPr="00CC35E9">
        <w:rPr>
          <w:rFonts w:cs="Times New Roman"/>
        </w:rPr>
        <w:t>shown negative effects such as a dependence on tribal government, low attendance in schoo</w:t>
      </w:r>
      <w:r>
        <w:rPr>
          <w:rFonts w:cs="Times New Roman"/>
        </w:rPr>
        <w:t xml:space="preserve">l, and an unwillingness to work. </w:t>
      </w:r>
      <w:sdt>
        <w:sdtPr>
          <w:rPr>
            <w:rFonts w:cs="Times New Roman"/>
          </w:rPr>
          <w:id w:val="244008767"/>
          <w:citation/>
        </w:sdtPr>
        <w:sdtEndPr/>
        <w:sdtContent>
          <w:r>
            <w:rPr>
              <w:rFonts w:cs="Times New Roman"/>
            </w:rPr>
            <w:fldChar w:fldCharType="begin"/>
          </w:r>
          <w:r>
            <w:rPr>
              <w:rFonts w:cs="Times New Roman"/>
            </w:rPr>
            <w:instrText xml:space="preserve"> CITATION Wil12 \l 1033 </w:instrText>
          </w:r>
          <w:r>
            <w:rPr>
              <w:rFonts w:cs="Times New Roman"/>
            </w:rPr>
            <w:fldChar w:fldCharType="separate"/>
          </w:r>
          <w:r w:rsidRPr="0013683F">
            <w:rPr>
              <w:rFonts w:cs="Times New Roman"/>
              <w:noProof/>
            </w:rPr>
            <w:t>(Ackerman and Bunch)</w:t>
          </w:r>
          <w:r>
            <w:rPr>
              <w:rFonts w:cs="Times New Roman"/>
            </w:rPr>
            <w:fldChar w:fldCharType="end"/>
          </w:r>
        </w:sdtContent>
      </w:sdt>
      <w:r>
        <w:rPr>
          <w:rFonts w:cs="Times New Roman"/>
        </w:rPr>
        <w:t xml:space="preserve"> However, out of 224 tribes operating casino gambling facilities, only 72 give per capita payments from gaming revenue, ranging from hundreds of dollars annually to a few thousands. Very few (e.g. Foxwoods) distribute large sums. </w:t>
      </w:r>
      <w:sdt>
        <w:sdtPr>
          <w:rPr>
            <w:rFonts w:cs="Times New Roman"/>
          </w:rPr>
          <w:id w:val="1262038570"/>
          <w:citation/>
        </w:sdtPr>
        <w:sdtEndPr/>
        <w:sdtContent>
          <w:r>
            <w:rPr>
              <w:rFonts w:cs="Times New Roman"/>
            </w:rPr>
            <w:fldChar w:fldCharType="begin"/>
          </w:r>
          <w:r>
            <w:rPr>
              <w:rFonts w:cs="Times New Roman"/>
            </w:rPr>
            <w:instrText xml:space="preserve"> CITATION Nat18 \l 1033 </w:instrText>
          </w:r>
          <w:r>
            <w:rPr>
              <w:rFonts w:cs="Times New Roman"/>
            </w:rPr>
            <w:fldChar w:fldCharType="separate"/>
          </w:r>
          <w:r w:rsidRPr="0013683F">
            <w:rPr>
              <w:rFonts w:cs="Times New Roman"/>
              <w:noProof/>
            </w:rPr>
            <w:t>(Native American Rights Fund)</w:t>
          </w:r>
          <w:r>
            <w:rPr>
              <w:rFonts w:cs="Times New Roman"/>
            </w:rPr>
            <w:fldChar w:fldCharType="end"/>
          </w:r>
        </w:sdtContent>
      </w:sdt>
      <w:r>
        <w:rPr>
          <w:rFonts w:cs="Times New Roman"/>
        </w:rPr>
        <w:t xml:space="preserve"> If a tribe does intent to make such distribution, it has to submit an allocation plan to obtain the approval of National Indian Gaming Commission. </w:t>
      </w:r>
    </w:p>
    <w:p w14:paraId="2D1C8A74" w14:textId="16FC182F" w:rsidR="00DE6CC3" w:rsidRPr="00DC5C31" w:rsidRDefault="003E7558" w:rsidP="00DC5C31">
      <w:pPr>
        <w:pStyle w:val="Heading1"/>
      </w:pPr>
      <w:r>
        <w:t>Infrastructure</w:t>
      </w:r>
    </w:p>
    <w:p w14:paraId="4F2D16CF" w14:textId="06961B7F" w:rsidR="00773032" w:rsidRDefault="00222335" w:rsidP="002B587D">
      <w:pPr>
        <w:rPr>
          <w:rFonts w:cs="Times New Roman"/>
        </w:rPr>
      </w:pPr>
      <w:r w:rsidRPr="007152CB">
        <w:rPr>
          <w:rFonts w:cs="Times New Roman"/>
        </w:rPr>
        <w:t>Tribes have boosted their socioeco</w:t>
      </w:r>
      <w:r w:rsidR="00D917E4">
        <w:rPr>
          <w:rFonts w:cs="Times New Roman"/>
        </w:rPr>
        <w:t>nomic status in the past thirty</w:t>
      </w:r>
      <w:r w:rsidRPr="007152CB">
        <w:rPr>
          <w:rFonts w:cs="Times New Roman"/>
        </w:rPr>
        <w:t xml:space="preserve"> years by improving their infrastructure, but due to the lack of federal and state funding, have only been able to do so as a result of gaming enterprises.</w:t>
      </w:r>
      <w:r w:rsidR="00773032">
        <w:rPr>
          <w:rFonts w:cs="Times New Roman"/>
        </w:rPr>
        <w:t xml:space="preserve"> </w:t>
      </w:r>
      <w:sdt>
        <w:sdtPr>
          <w:rPr>
            <w:rFonts w:cs="Times New Roman"/>
          </w:rPr>
          <w:id w:val="1983036533"/>
          <w:citation/>
        </w:sdtPr>
        <w:sdtEndPr/>
        <w:sdtContent>
          <w:r w:rsidR="00773032">
            <w:rPr>
              <w:rFonts w:cs="Times New Roman"/>
            </w:rPr>
            <w:fldChar w:fldCharType="begin"/>
          </w:r>
          <w:r w:rsidR="00773032">
            <w:rPr>
              <w:rFonts w:cs="Times New Roman"/>
            </w:rPr>
            <w:instrText xml:space="preserve"> CITATION Ake15 \l 1033 </w:instrText>
          </w:r>
          <w:r w:rsidR="00773032">
            <w:rPr>
              <w:rFonts w:cs="Times New Roman"/>
            </w:rPr>
            <w:fldChar w:fldCharType="separate"/>
          </w:r>
          <w:r w:rsidR="00773032" w:rsidRPr="00773032">
            <w:rPr>
              <w:rFonts w:cs="Times New Roman"/>
              <w:noProof/>
            </w:rPr>
            <w:t>(Akee, Spilde and Taylor)</w:t>
          </w:r>
          <w:r w:rsidR="00773032">
            <w:rPr>
              <w:rFonts w:cs="Times New Roman"/>
            </w:rPr>
            <w:fldChar w:fldCharType="end"/>
          </w:r>
        </w:sdtContent>
      </w:sdt>
      <w:r w:rsidRPr="007152CB">
        <w:rPr>
          <w:rFonts w:cs="Times New Roman"/>
        </w:rPr>
        <w:t xml:space="preserve"> For instance, tribes often build casino-related facilities that draw visitors such as hotels, conference centers, ent</w:t>
      </w:r>
      <w:r w:rsidR="00D917E4">
        <w:rPr>
          <w:rFonts w:cs="Times New Roman"/>
        </w:rPr>
        <w:t>ertainment venues, and golf courses</w:t>
      </w:r>
      <w:r w:rsidRPr="007152CB">
        <w:rPr>
          <w:rFonts w:cs="Times New Roman"/>
        </w:rPr>
        <w:t>. Once a reservation has established a strong economic foundation, it can draw in businesses that are unrelated to gaming. A common trend is that casinos stimulate the economy, and other business sustain it. For instance, the San Manuel Band of Mission Indians built in a water bottling plant on the reservation and, along with three other tribes, invested in a hotel in Washington, D.C. The Winnebago Tribe of Nebraska are involved in a number of businesses; some of which are Internet media, home manufacturing, used autos, and gas stations. In addition to involvement in private corporations, Native nations have enough sustainability to bolster government programs. Some of these projects include, but are not limited to: providing law enforcement, fire fighters, schools, translators for emergency response, college scholarships, assistance with mortgage down payments, protection for endangered species, care for elders, police cars, foster-care improvements, and health clinics</w:t>
      </w:r>
      <w:r w:rsidR="00773032">
        <w:rPr>
          <w:rFonts w:cs="Times New Roman"/>
        </w:rPr>
        <w:t xml:space="preserve">. </w:t>
      </w:r>
      <w:sdt>
        <w:sdtPr>
          <w:rPr>
            <w:rFonts w:cs="Times New Roman"/>
          </w:rPr>
          <w:id w:val="-384796277"/>
          <w:citation/>
        </w:sdtPr>
        <w:sdtEndPr/>
        <w:sdtContent>
          <w:r w:rsidR="00773032">
            <w:rPr>
              <w:rFonts w:cs="Times New Roman"/>
            </w:rPr>
            <w:fldChar w:fldCharType="begin"/>
          </w:r>
          <w:r w:rsidR="00773032">
            <w:rPr>
              <w:rFonts w:cs="Times New Roman"/>
            </w:rPr>
            <w:instrText xml:space="preserve"> CITATION Jam10 \l 1033 </w:instrText>
          </w:r>
          <w:r w:rsidR="00773032">
            <w:rPr>
              <w:rFonts w:cs="Times New Roman"/>
            </w:rPr>
            <w:fldChar w:fldCharType="separate"/>
          </w:r>
          <w:r w:rsidR="00773032" w:rsidRPr="00773032">
            <w:rPr>
              <w:rFonts w:cs="Times New Roman"/>
              <w:noProof/>
            </w:rPr>
            <w:t>(Schaap)</w:t>
          </w:r>
          <w:r w:rsidR="00773032">
            <w:rPr>
              <w:rFonts w:cs="Times New Roman"/>
            </w:rPr>
            <w:fldChar w:fldCharType="end"/>
          </w:r>
        </w:sdtContent>
      </w:sdt>
    </w:p>
    <w:p w14:paraId="0FD0EBBA" w14:textId="30FFC4B1" w:rsidR="00773032" w:rsidRPr="00222335" w:rsidRDefault="00844CD0" w:rsidP="00A92C9D">
      <w:r>
        <w:t>Some may argue that such i</w:t>
      </w:r>
      <w:r w:rsidR="0064514E">
        <w:t>mprovements are consequences of global and national economy recovery and development</w:t>
      </w:r>
      <w:r w:rsidR="006E41E4">
        <w:t xml:space="preserve"> after the Cold War</w:t>
      </w:r>
      <w:r w:rsidR="00F3244A">
        <w:t>, and could be accomplished without gaming</w:t>
      </w:r>
      <w:r>
        <w:t xml:space="preserve">. </w:t>
      </w:r>
      <w:r w:rsidR="00A92C9D">
        <w:t>A comparative</w:t>
      </w:r>
      <w:r w:rsidR="00773032">
        <w:t xml:space="preserve"> study</w:t>
      </w:r>
      <w:r w:rsidR="0064514E">
        <w:t xml:space="preserve"> in 2012</w:t>
      </w:r>
      <w:r w:rsidR="00773032">
        <w:t xml:space="preserve"> </w:t>
      </w:r>
      <w:r w:rsidR="00A92C9D">
        <w:t>suggest</w:t>
      </w:r>
      <w:r w:rsidR="00991F8A">
        <w:t>s</w:t>
      </w:r>
      <w:r w:rsidR="00A92C9D">
        <w:t xml:space="preserve"> that</w:t>
      </w:r>
      <w:r w:rsidR="00991F8A">
        <w:t xml:space="preserve">, compared with </w:t>
      </w:r>
      <w:r w:rsidR="00A57BB2">
        <w:t>tribes</w:t>
      </w:r>
      <w:r w:rsidR="00991F8A">
        <w:t xml:space="preserve"> that do not operate any gaming facilities, or only operate Class II gaming (bingo, lotto</w:t>
      </w:r>
      <w:r w:rsidR="00991F8A" w:rsidRPr="00991F8A">
        <w:t>, poker, etc</w:t>
      </w:r>
      <w:r w:rsidR="00EB5811">
        <w:t>.</w:t>
      </w:r>
      <w:r w:rsidR="00991F8A">
        <w:t xml:space="preserve">), association with </w:t>
      </w:r>
      <w:r w:rsidR="00A92C9D">
        <w:t>tribe</w:t>
      </w:r>
      <w:r w:rsidR="00991F8A">
        <w:t xml:space="preserve">s </w:t>
      </w:r>
      <w:r w:rsidR="00A92C9D">
        <w:t xml:space="preserve">with Class III gaming (essentially casino-style gaming) leads to higher income, better reservation conditions, longer life expectancy, and increase in many </w:t>
      </w:r>
      <w:r w:rsidR="00C00AFB">
        <w:t xml:space="preserve">other socioeconomic indicators. </w:t>
      </w:r>
      <w:r w:rsidR="006A6E35">
        <w:t>Moreover, such</w:t>
      </w:r>
      <w:r w:rsidR="00C00AFB">
        <w:t xml:space="preserve"> correlation</w:t>
      </w:r>
      <w:r w:rsidR="006A6E35">
        <w:t xml:space="preserve"> between gaming and socioeconomic status</w:t>
      </w:r>
      <w:r w:rsidR="00C00AFB">
        <w:t xml:space="preserve"> is strong </w:t>
      </w:r>
      <w:r w:rsidR="00A92C9D">
        <w:t xml:space="preserve">even after taking into account and controlling for certain important tribe characteristics. </w:t>
      </w:r>
      <w:sdt>
        <w:sdtPr>
          <w:id w:val="-1368216088"/>
          <w:citation/>
        </w:sdtPr>
        <w:sdtEndPr/>
        <w:sdtContent>
          <w:r w:rsidR="00A92C9D">
            <w:fldChar w:fldCharType="begin"/>
          </w:r>
          <w:r w:rsidR="00A92C9D">
            <w:instrText xml:space="preserve"> CITATION Spi12 \l 1033 </w:instrText>
          </w:r>
          <w:r w:rsidR="00A92C9D">
            <w:fldChar w:fldCharType="separate"/>
          </w:r>
          <w:r w:rsidR="00A92C9D">
            <w:rPr>
              <w:noProof/>
            </w:rPr>
            <w:t>(Spilde and Taylor)</w:t>
          </w:r>
          <w:r w:rsidR="00A92C9D">
            <w:fldChar w:fldCharType="end"/>
          </w:r>
        </w:sdtContent>
      </w:sdt>
      <w:r w:rsidR="00A92C9D">
        <w:t xml:space="preserve"> </w:t>
      </w:r>
    </w:p>
    <w:p w14:paraId="22418BEE" w14:textId="7DB11A46" w:rsidR="001F722E" w:rsidRDefault="00C26942" w:rsidP="001C2C09">
      <w:pPr>
        <w:pStyle w:val="Heading1"/>
      </w:pPr>
      <w:r>
        <w:t>Health</w:t>
      </w:r>
    </w:p>
    <w:p w14:paraId="3FD9DA26" w14:textId="64FA6B95" w:rsidR="004076F8" w:rsidRDefault="00E13420" w:rsidP="00AC721C">
      <w:pPr>
        <w:rPr>
          <w:noProof/>
        </w:rPr>
      </w:pPr>
      <w:r>
        <w:t>As discussed above, the booming development of gaming has lead to improvements of infrastructures and living conditions on the reservations. In particular, health status of Native Americans has been significantly improved as a consequence of the introduction of gaming industry.</w:t>
      </w:r>
      <w:r w:rsidR="0041492A">
        <w:t xml:space="preserve"> </w:t>
      </w:r>
      <w:r w:rsidR="001F722E">
        <w:t xml:space="preserve">Overall, </w:t>
      </w:r>
      <w:r w:rsidR="0041492A">
        <w:t>studies</w:t>
      </w:r>
      <w:r w:rsidR="004076F8">
        <w:t xml:space="preserve"> have</w:t>
      </w:r>
      <w:r w:rsidR="0041492A">
        <w:t xml:space="preserve"> show</w:t>
      </w:r>
      <w:r w:rsidR="004076F8">
        <w:t>n</w:t>
      </w:r>
      <w:r w:rsidR="0041492A">
        <w:t xml:space="preserve"> </w:t>
      </w:r>
      <w:r w:rsidR="001F722E">
        <w:t>that association with a tribe with Class III gaming leads</w:t>
      </w:r>
      <w:r w:rsidR="0041492A">
        <w:t xml:space="preserve"> </w:t>
      </w:r>
      <w:r w:rsidR="001F722E">
        <w:t>to higher income, fewer risky health behaviors, bet</w:t>
      </w:r>
      <w:r w:rsidR="0041492A">
        <w:t xml:space="preserve">ter physical health, and </w:t>
      </w:r>
      <w:r w:rsidR="001F722E">
        <w:t>increased access to health care.</w:t>
      </w:r>
      <w:r w:rsidR="0041492A">
        <w:t xml:space="preserve"> </w:t>
      </w:r>
      <w:r w:rsidR="0041492A">
        <w:rPr>
          <w:noProof/>
        </w:rPr>
        <w:t>(Wolfe, Jakubowski and Haveman; Akee, Spilde and Taylor)</w:t>
      </w:r>
    </w:p>
    <w:p w14:paraId="04BF17F8" w14:textId="299CE69A" w:rsidR="004076F8" w:rsidRDefault="00AC721C" w:rsidP="004076F8">
      <w:r>
        <w:t xml:space="preserve">A study on the </w:t>
      </w:r>
      <w:r>
        <w:t>change in income related to gamin</w:t>
      </w:r>
      <w:r>
        <w:t>g of</w:t>
      </w:r>
      <w:r>
        <w:t xml:space="preserve"> the</w:t>
      </w:r>
      <w:r>
        <w:t xml:space="preserve"> tribes in the</w:t>
      </w:r>
      <w:r>
        <w:t xml:space="preserve"> Great Smoky Mountains </w:t>
      </w:r>
      <w:r>
        <w:t xml:space="preserve">demonstrate the </w:t>
      </w:r>
      <w:r w:rsidR="004076F8">
        <w:t>potential magnitude of the e</w:t>
      </w:r>
      <w:r w:rsidR="004076F8">
        <w:t xml:space="preserve">ffect of the increase in income </w:t>
      </w:r>
      <w:r w:rsidR="00C674ED">
        <w:t xml:space="preserve">associated with gaming. </w:t>
      </w:r>
      <w:sdt>
        <w:sdtPr>
          <w:id w:val="-2131166034"/>
          <w:citation/>
        </w:sdtPr>
        <w:sdtContent>
          <w:r w:rsidR="004076F8">
            <w:fldChar w:fldCharType="begin"/>
          </w:r>
          <w:r w:rsidR="004076F8">
            <w:instrText xml:space="preserve"> CITATION Cos03 \l 1033 </w:instrText>
          </w:r>
          <w:r w:rsidR="004076F8">
            <w:fldChar w:fldCharType="separate"/>
          </w:r>
          <w:r w:rsidR="004076F8">
            <w:rPr>
              <w:noProof/>
            </w:rPr>
            <w:t>(Costello, Compton and Keeler)</w:t>
          </w:r>
          <w:r w:rsidR="004076F8">
            <w:fldChar w:fldCharType="end"/>
          </w:r>
        </w:sdtContent>
      </w:sdt>
      <w:r w:rsidR="004076F8">
        <w:t xml:space="preserve"> </w:t>
      </w:r>
      <w:r w:rsidR="004076F8">
        <w:t>These results suggest that the income generated by</w:t>
      </w:r>
      <w:r w:rsidR="004076F8">
        <w:t xml:space="preserve"> </w:t>
      </w:r>
      <w:r w:rsidR="004076F8">
        <w:t>casino gaming is likely to have a substantial influence in changing risk-taking</w:t>
      </w:r>
      <w:r w:rsidR="004076F8">
        <w:t xml:space="preserve"> </w:t>
      </w:r>
      <w:r w:rsidR="004076F8">
        <w:t>behaviors, reducing the probability of smoking by more than 32% and of heavy</w:t>
      </w:r>
      <w:r w:rsidR="004076F8">
        <w:t xml:space="preserve"> </w:t>
      </w:r>
      <w:r w:rsidR="004076F8">
        <w:t>drinking by nearly 18%; to influence numerous indicators of health (including</w:t>
      </w:r>
      <w:r w:rsidR="004076F8">
        <w:t xml:space="preserve"> </w:t>
      </w:r>
      <w:r w:rsidR="004076F8">
        <w:t>diabetes (–11%), obesity, overweight (–8%–9%), and hypertension (nearly –11%));</w:t>
      </w:r>
      <w:r w:rsidR="004076F8">
        <w:t xml:space="preserve"> </w:t>
      </w:r>
      <w:r w:rsidR="004076F8">
        <w:t>and to improve mental health (fewer days with anxiety (–25%)).</w:t>
      </w:r>
    </w:p>
    <w:p w14:paraId="02452BC5" w14:textId="4C0B160B" w:rsidR="00F178ED" w:rsidRDefault="001E12D9" w:rsidP="005B63BE">
      <w:r>
        <w:t>The increase in income</w:t>
      </w:r>
      <w:r>
        <w:t xml:space="preserve"> </w:t>
      </w:r>
      <w:r w:rsidR="00F178ED">
        <w:t>may also lead to long-term improvements</w:t>
      </w:r>
      <w:r w:rsidR="005B63BE">
        <w:t xml:space="preserve"> </w:t>
      </w:r>
      <w:r w:rsidR="00F178ED">
        <w:t>in health and well-being.</w:t>
      </w:r>
      <w:r w:rsidR="005B63BE">
        <w:t xml:space="preserve"> Many c</w:t>
      </w:r>
      <w:r w:rsidR="00F178ED">
        <w:t>ommunities use the</w:t>
      </w:r>
      <w:r w:rsidR="005B63BE">
        <w:t xml:space="preserve"> </w:t>
      </w:r>
      <w:r w:rsidR="00F178ED">
        <w:t>income growth and economic development to initiate investments in social and</w:t>
      </w:r>
      <w:r w:rsidR="005B63BE">
        <w:t xml:space="preserve"> </w:t>
      </w:r>
      <w:r w:rsidR="00F178ED">
        <w:t>economic infrastructure, to promote culturally appropriate wellness strategies, and</w:t>
      </w:r>
      <w:r w:rsidR="005B63BE">
        <w:t xml:space="preserve"> to </w:t>
      </w:r>
      <w:r w:rsidR="00F178ED">
        <w:t>invest in effective economic development programs</w:t>
      </w:r>
      <w:r w:rsidR="005B63BE">
        <w:t xml:space="preserve"> that</w:t>
      </w:r>
      <w:r w:rsidR="00F178ED">
        <w:t xml:space="preserve"> may foster long</w:t>
      </w:r>
      <w:r w:rsidR="00E4312C">
        <w:t xml:space="preserve"> </w:t>
      </w:r>
      <w:r w:rsidR="00F178ED">
        <w:t>run</w:t>
      </w:r>
      <w:r w:rsidR="005B63BE">
        <w:t xml:space="preserve"> </w:t>
      </w:r>
      <w:r w:rsidR="00F178ED">
        <w:t xml:space="preserve">improvements in health and well-being. </w:t>
      </w:r>
      <w:sdt>
        <w:sdtPr>
          <w:id w:val="1198045441"/>
          <w:citation/>
        </w:sdtPr>
        <w:sdtContent>
          <w:r w:rsidR="00E44639">
            <w:fldChar w:fldCharType="begin"/>
          </w:r>
          <w:r w:rsidR="00E44639">
            <w:instrText xml:space="preserve"> CITATION Wol08 \l 1033 </w:instrText>
          </w:r>
          <w:r w:rsidR="00E44639">
            <w:fldChar w:fldCharType="separate"/>
          </w:r>
          <w:r w:rsidR="00E44639">
            <w:rPr>
              <w:noProof/>
            </w:rPr>
            <w:t>(Wolfe, Jakubowski and Haveman)</w:t>
          </w:r>
          <w:r w:rsidR="00E44639">
            <w:fldChar w:fldCharType="end"/>
          </w:r>
        </w:sdtContent>
      </w:sdt>
    </w:p>
    <w:p w14:paraId="4442216B" w14:textId="45DD2D69" w:rsidR="002B49B3" w:rsidRDefault="002B49B3" w:rsidP="0040555F">
      <w:pPr>
        <w:pStyle w:val="Heading1"/>
      </w:pPr>
      <w:r>
        <w:t>Conclusion</w:t>
      </w:r>
    </w:p>
    <w:p w14:paraId="06DD8536" w14:textId="77777777" w:rsidR="000D1939" w:rsidRDefault="002B49B3" w:rsidP="002B49B3">
      <w:r>
        <w:t xml:space="preserve">In the discussion above, we demonstrated </w:t>
      </w:r>
      <w:r w:rsidR="00340261">
        <w:t xml:space="preserve">how </w:t>
      </w:r>
      <w:r w:rsidR="009A3025">
        <w:t>casino has benefited Native Americans since 1970s, especially after the Indian Gaming Regulatory Act passed in 1988.</w:t>
      </w:r>
      <w:r w:rsidR="00E1758E">
        <w:t xml:space="preserve"> Gaming, especially casino gambling, has generated huge amount of revenues for the Indians and their communities. Tribes operating casinos have increased their income, improved their infrastructures, and changed t</w:t>
      </w:r>
      <w:r w:rsidR="00926CD0">
        <w:t>heir economical structures. Gaming has also benefitted the long run social and economical sustainability, and improved health conditions for people living on the reservations.</w:t>
      </w:r>
      <w:r w:rsidR="00E40B83">
        <w:t xml:space="preserve"> </w:t>
      </w:r>
    </w:p>
    <w:p w14:paraId="357049A2" w14:textId="230DF3F0" w:rsidR="004264A9" w:rsidRDefault="00F55DF3" w:rsidP="004264A9">
      <w:pPr>
        <w:rPr>
          <w:rFonts w:cs="Times New Roman"/>
        </w:rPr>
      </w:pPr>
      <w:r>
        <w:t xml:space="preserve">Despite these remarkable accomplishments, </w:t>
      </w:r>
      <w:r>
        <w:rPr>
          <w:rFonts w:cs="Times New Roman"/>
        </w:rPr>
        <w:t>c</w:t>
      </w:r>
      <w:r w:rsidRPr="00ED050C">
        <w:rPr>
          <w:rFonts w:cs="Times New Roman"/>
        </w:rPr>
        <w:t>asinos do, however, come at some cost</w:t>
      </w:r>
      <w:r>
        <w:t>. I</w:t>
      </w:r>
      <w:r>
        <w:rPr>
          <w:rFonts w:cs="Times New Roman"/>
        </w:rPr>
        <w:t>n some cases, f</w:t>
      </w:r>
      <w:r w:rsidRPr="00ED050C">
        <w:rPr>
          <w:rFonts w:cs="Times New Roman"/>
        </w:rPr>
        <w:t>our years after a casino opens,</w:t>
      </w:r>
      <w:r>
        <w:rPr>
          <w:rFonts w:cs="Times New Roman"/>
        </w:rPr>
        <w:t xml:space="preserve"> </w:t>
      </w:r>
      <w:r w:rsidRPr="00ED050C">
        <w:rPr>
          <w:rFonts w:cs="Times New Roman"/>
        </w:rPr>
        <w:t>bankruptcy rates, violent crime, and auto thefts and larceny are up 10 percent in counties with a</w:t>
      </w:r>
      <w:r>
        <w:rPr>
          <w:rFonts w:cs="Times New Roman"/>
        </w:rPr>
        <w:t xml:space="preserve"> </w:t>
      </w:r>
      <w:r w:rsidRPr="00ED050C">
        <w:rPr>
          <w:rFonts w:cs="Times New Roman"/>
        </w:rPr>
        <w:t>casino.</w:t>
      </w:r>
      <w:r>
        <w:rPr>
          <w:rFonts w:cs="Times New Roman"/>
        </w:rPr>
        <w:t xml:space="preserve"> </w:t>
      </w:r>
      <w:sdt>
        <w:sdtPr>
          <w:id w:val="-688911054"/>
          <w:citation/>
        </w:sdtPr>
        <w:sdtContent>
          <w:r>
            <w:fldChar w:fldCharType="begin"/>
          </w:r>
          <w:r>
            <w:instrText xml:space="preserve"> CITATION Ern12 \l 1033 </w:instrText>
          </w:r>
          <w:r>
            <w:fldChar w:fldCharType="separate"/>
          </w:r>
          <w:r>
            <w:rPr>
              <w:noProof/>
            </w:rPr>
            <w:t>(Ernest L. Stevens)</w:t>
          </w:r>
          <w:r>
            <w:fldChar w:fldCharType="end"/>
          </w:r>
        </w:sdtContent>
      </w:sdt>
      <w:r>
        <w:t xml:space="preserve"> However, </w:t>
      </w:r>
      <w:r>
        <w:rPr>
          <w:rFonts w:cs="Times New Roman"/>
        </w:rPr>
        <w:t xml:space="preserve">nothing comes without a price. </w:t>
      </w:r>
      <w:r w:rsidR="004264A9">
        <w:rPr>
          <w:rFonts w:cs="Times New Roman"/>
        </w:rPr>
        <w:t xml:space="preserve">The initial periods of economy development and industrial transformation and upgrading are almost always accompanied by increased crime rates, social instability and environment pollution. This is arguably an inevitable stage for social progress. </w:t>
      </w:r>
      <w:sdt>
        <w:sdtPr>
          <w:rPr>
            <w:rFonts w:cs="Times New Roman"/>
          </w:rPr>
          <w:id w:val="1073703803"/>
          <w:citation/>
        </w:sdtPr>
        <w:sdtContent>
          <w:r w:rsidR="004264A9">
            <w:rPr>
              <w:rFonts w:cs="Times New Roman"/>
            </w:rPr>
            <w:fldChar w:fldCharType="begin"/>
          </w:r>
          <w:r w:rsidR="004264A9">
            <w:rPr>
              <w:rFonts w:cs="Times New Roman"/>
            </w:rPr>
            <w:instrText xml:space="preserve"> CITATION Gor10 \l 1033 </w:instrText>
          </w:r>
          <w:r w:rsidR="004264A9">
            <w:rPr>
              <w:rFonts w:cs="Times New Roman"/>
            </w:rPr>
            <w:fldChar w:fldCharType="separate"/>
          </w:r>
          <w:r w:rsidR="004264A9" w:rsidRPr="004264A9">
            <w:rPr>
              <w:rFonts w:cs="Times New Roman"/>
              <w:noProof/>
            </w:rPr>
            <w:t>(Gordon)</w:t>
          </w:r>
          <w:r w:rsidR="004264A9">
            <w:rPr>
              <w:rFonts w:cs="Times New Roman"/>
            </w:rPr>
            <w:fldChar w:fldCharType="end"/>
          </w:r>
        </w:sdtContent>
      </w:sdt>
      <w:r w:rsidR="004264A9">
        <w:rPr>
          <w:rFonts w:cs="Times New Roman"/>
        </w:rPr>
        <w:t xml:space="preserve"> Besides, as mentioned in the previous sections, huge part of the gaming revenue has been invested to bolster government programs such as </w:t>
      </w:r>
      <w:r w:rsidR="004264A9" w:rsidRPr="007152CB">
        <w:rPr>
          <w:rFonts w:cs="Times New Roman"/>
        </w:rPr>
        <w:t>law enforcement</w:t>
      </w:r>
      <w:r w:rsidR="004264A9">
        <w:rPr>
          <w:rFonts w:cs="Times New Roman"/>
        </w:rPr>
        <w:t xml:space="preserve"> and police forces</w:t>
      </w:r>
      <w:r w:rsidR="004264A9">
        <w:rPr>
          <w:rFonts w:cs="Times New Roman"/>
        </w:rPr>
        <w:t xml:space="preserve">. </w:t>
      </w:r>
      <w:sdt>
        <w:sdtPr>
          <w:rPr>
            <w:rFonts w:cs="Times New Roman"/>
          </w:rPr>
          <w:id w:val="-1881234129"/>
          <w:citation/>
        </w:sdtPr>
        <w:sdtContent>
          <w:r w:rsidR="004264A9">
            <w:rPr>
              <w:rFonts w:cs="Times New Roman"/>
            </w:rPr>
            <w:fldChar w:fldCharType="begin"/>
          </w:r>
          <w:r w:rsidR="004264A9">
            <w:rPr>
              <w:rFonts w:cs="Times New Roman"/>
            </w:rPr>
            <w:instrText xml:space="preserve"> CITATION Jam10 \l 1033 </w:instrText>
          </w:r>
          <w:r w:rsidR="004264A9">
            <w:rPr>
              <w:rFonts w:cs="Times New Roman"/>
            </w:rPr>
            <w:fldChar w:fldCharType="separate"/>
          </w:r>
          <w:r w:rsidR="004264A9" w:rsidRPr="004264A9">
            <w:rPr>
              <w:rFonts w:cs="Times New Roman"/>
              <w:noProof/>
            </w:rPr>
            <w:t>(Schaap)</w:t>
          </w:r>
          <w:r w:rsidR="004264A9">
            <w:rPr>
              <w:rFonts w:cs="Times New Roman"/>
            </w:rPr>
            <w:fldChar w:fldCharType="end"/>
          </w:r>
        </w:sdtContent>
      </w:sdt>
    </w:p>
    <w:p w14:paraId="0CA7CE98" w14:textId="1399FE89" w:rsidR="00F55DF3" w:rsidRPr="00F55DF3" w:rsidRDefault="006815CC" w:rsidP="00F55DF3">
      <w:pPr>
        <w:rPr>
          <w:rFonts w:cs="Times New Roman"/>
        </w:rPr>
      </w:pPr>
      <w:r>
        <w:rPr>
          <w:rFonts w:cs="Times New Roman"/>
        </w:rPr>
        <w:t xml:space="preserve">Many would also worry that the the casinos on reservations would divert the revenues of private and state run casinos, and thus affect the development of tourism and </w:t>
      </w:r>
      <w:r w:rsidR="00E925BE">
        <w:rPr>
          <w:rFonts w:cs="Times New Roman"/>
        </w:rPr>
        <w:t>third industry in general</w:t>
      </w:r>
      <w:r>
        <w:rPr>
          <w:rFonts w:cs="Times New Roman"/>
        </w:rPr>
        <w:t xml:space="preserve"> of the state.</w:t>
      </w:r>
      <w:r w:rsidR="008145C9">
        <w:rPr>
          <w:rFonts w:cs="Times New Roman"/>
        </w:rPr>
        <w:t xml:space="preserve"> However, s</w:t>
      </w:r>
      <w:r w:rsidR="008145C9" w:rsidRPr="007152CB">
        <w:rPr>
          <w:rFonts w:cs="Times New Roman"/>
        </w:rPr>
        <w:t>tates</w:t>
      </w:r>
      <w:r w:rsidR="008145C9">
        <w:rPr>
          <w:rFonts w:cs="Times New Roman"/>
        </w:rPr>
        <w:t xml:space="preserve"> in fact</w:t>
      </w:r>
      <w:r w:rsidR="008145C9" w:rsidRPr="007152CB">
        <w:rPr>
          <w:rFonts w:cs="Times New Roman"/>
        </w:rPr>
        <w:t xml:space="preserve"> also benefit from Native American gaming enterprises</w:t>
      </w:r>
      <w:r w:rsidR="008145C9">
        <w:rPr>
          <w:rFonts w:cs="Times New Roman"/>
        </w:rPr>
        <w:t xml:space="preserve">. </w:t>
      </w:r>
      <w:r w:rsidR="008145C9" w:rsidRPr="007152CB">
        <w:rPr>
          <w:rFonts w:cs="Times New Roman"/>
        </w:rPr>
        <w:t>Tribes usually pay approximately 10% of profit to states in order to compensate for strains put on the state. It is estimated that the state of Michigan earned $325 million from tribes spanning from 1993-2003.</w:t>
      </w:r>
      <w:sdt>
        <w:sdtPr>
          <w:rPr>
            <w:rFonts w:cs="Times New Roman"/>
          </w:rPr>
          <w:id w:val="-1873066508"/>
          <w:citation/>
        </w:sdtPr>
        <w:sdtContent>
          <w:r w:rsidR="008145C9">
            <w:rPr>
              <w:rFonts w:cs="Times New Roman"/>
            </w:rPr>
            <w:fldChar w:fldCharType="begin"/>
          </w:r>
          <w:r w:rsidR="008145C9">
            <w:rPr>
              <w:rFonts w:cs="Times New Roman"/>
            </w:rPr>
            <w:instrText xml:space="preserve"> CITATION Spi12 \l 1033 </w:instrText>
          </w:r>
          <w:r w:rsidR="008145C9">
            <w:rPr>
              <w:rFonts w:cs="Times New Roman"/>
            </w:rPr>
            <w:fldChar w:fldCharType="separate"/>
          </w:r>
          <w:r w:rsidR="008145C9">
            <w:rPr>
              <w:rFonts w:cs="Times New Roman"/>
              <w:noProof/>
            </w:rPr>
            <w:t xml:space="preserve"> </w:t>
          </w:r>
          <w:r w:rsidR="008145C9" w:rsidRPr="008145C9">
            <w:rPr>
              <w:rFonts w:cs="Times New Roman"/>
              <w:noProof/>
            </w:rPr>
            <w:t>(Spilde and Taylor)</w:t>
          </w:r>
          <w:r w:rsidR="008145C9">
            <w:rPr>
              <w:rFonts w:cs="Times New Roman"/>
            </w:rPr>
            <w:fldChar w:fldCharType="end"/>
          </w:r>
        </w:sdtContent>
      </w:sdt>
      <w:r w:rsidR="008145C9">
        <w:rPr>
          <w:rFonts w:cs="Times New Roman"/>
        </w:rPr>
        <w:t xml:space="preserve"> </w:t>
      </w:r>
      <w:r w:rsidR="008145C9" w:rsidRPr="007152CB">
        <w:rPr>
          <w:rFonts w:cs="Times New Roman"/>
        </w:rPr>
        <w:t xml:space="preserve">In addition, non-Natives hold 75% of </w:t>
      </w:r>
      <w:r w:rsidR="008145C9">
        <w:rPr>
          <w:rFonts w:cs="Times New Roman"/>
        </w:rPr>
        <w:t xml:space="preserve">the </w:t>
      </w:r>
      <w:r w:rsidR="008145C9" w:rsidRPr="007152CB">
        <w:rPr>
          <w:rFonts w:cs="Times New Roman"/>
        </w:rPr>
        <w:t>jobs that belong to Native American gaming</w:t>
      </w:r>
      <w:r w:rsidR="008145C9">
        <w:rPr>
          <w:rFonts w:cs="Times New Roman"/>
        </w:rPr>
        <w:t xml:space="preserve">. </w:t>
      </w:r>
      <w:sdt>
        <w:sdtPr>
          <w:rPr>
            <w:rFonts w:cs="Times New Roman"/>
          </w:rPr>
          <w:id w:val="-1268922568"/>
          <w:citation/>
        </w:sdtPr>
        <w:sdtContent>
          <w:r w:rsidR="008145C9">
            <w:rPr>
              <w:rFonts w:cs="Times New Roman"/>
            </w:rPr>
            <w:fldChar w:fldCharType="begin"/>
          </w:r>
          <w:r w:rsidR="008145C9">
            <w:rPr>
              <w:rFonts w:cs="Times New Roman"/>
            </w:rPr>
            <w:instrText xml:space="preserve"> CITATION Ern12 \l 1033 </w:instrText>
          </w:r>
          <w:r w:rsidR="008145C9">
            <w:rPr>
              <w:rFonts w:cs="Times New Roman"/>
            </w:rPr>
            <w:fldChar w:fldCharType="separate"/>
          </w:r>
          <w:r w:rsidR="008145C9" w:rsidRPr="008145C9">
            <w:rPr>
              <w:rFonts w:cs="Times New Roman"/>
              <w:noProof/>
            </w:rPr>
            <w:t>(Ernest L. Stevens)</w:t>
          </w:r>
          <w:r w:rsidR="008145C9">
            <w:rPr>
              <w:rFonts w:cs="Times New Roman"/>
            </w:rPr>
            <w:fldChar w:fldCharType="end"/>
          </w:r>
        </w:sdtContent>
      </w:sdt>
    </w:p>
    <w:p w14:paraId="5368E609" w14:textId="1DED170E" w:rsidR="007D1BAB" w:rsidRPr="004C094C" w:rsidRDefault="00E40B83" w:rsidP="004C094C">
      <w:r>
        <w:t xml:space="preserve">Today, </w:t>
      </w:r>
      <w:r w:rsidR="000D1939">
        <w:t>gaming has become</w:t>
      </w:r>
      <w:r>
        <w:t xml:space="preserve"> a crucial and inseparable part </w:t>
      </w:r>
      <w:r w:rsidR="000D1939">
        <w:t xml:space="preserve">of many Native American </w:t>
      </w:r>
      <w:bookmarkStart w:id="0" w:name="_GoBack"/>
      <w:bookmarkEnd w:id="0"/>
      <w:r w:rsidR="000D1939">
        <w:t>tribes, and I believe it’s their right to decide what’s best for themselves and determine what path they will choose in the future.</w:t>
      </w:r>
    </w:p>
    <w:sdt>
      <w:sdtPr>
        <w:id w:val="1983345345"/>
        <w:docPartObj>
          <w:docPartGallery w:val="Bibliographies"/>
          <w:docPartUnique/>
        </w:docPartObj>
      </w:sdtPr>
      <w:sdtEndPr>
        <w:rPr>
          <w:rFonts w:eastAsiaTheme="minorEastAsia" w:cstheme="minorBidi"/>
          <w:b w:val="0"/>
          <w:bCs w:val="0"/>
          <w:sz w:val="24"/>
          <w:szCs w:val="24"/>
          <w:lang w:bidi="ar-SA"/>
        </w:rPr>
      </w:sdtEndPr>
      <w:sdtContent>
        <w:p w14:paraId="79955630" w14:textId="2B9A320E" w:rsidR="00811840" w:rsidRDefault="00811840">
          <w:pPr>
            <w:pStyle w:val="Heading1"/>
          </w:pPr>
          <w:r>
            <w:t>Bibliography</w:t>
          </w:r>
        </w:p>
        <w:sdt>
          <w:sdtPr>
            <w:id w:val="111145805"/>
            <w:bibliography/>
          </w:sdtPr>
          <w:sdtContent>
            <w:p w14:paraId="7E065EEB" w14:textId="77777777" w:rsidR="00811840" w:rsidRDefault="00811840" w:rsidP="00811840">
              <w:pPr>
                <w:pStyle w:val="Bibliography"/>
                <w:ind w:left="720" w:hanging="720"/>
                <w:rPr>
                  <w:noProof/>
                </w:rPr>
              </w:pPr>
              <w:r>
                <w:fldChar w:fldCharType="begin"/>
              </w:r>
              <w:r>
                <w:instrText xml:space="preserve"> BIBLIOGRAPHY </w:instrText>
              </w:r>
              <w:r>
                <w:fldChar w:fldCharType="separate"/>
              </w:r>
              <w:r>
                <w:rPr>
                  <w:noProof/>
                </w:rPr>
                <w:t xml:space="preserve">Ackerman, William V. and Rick L. Bunch. "A Comparative Analysis of Indian Gaming in the United States." </w:t>
              </w:r>
              <w:r>
                <w:rPr>
                  <w:i/>
                  <w:iCs/>
                  <w:noProof/>
                </w:rPr>
                <w:t>American Indian Quaterly</w:t>
              </w:r>
              <w:r>
                <w:rPr>
                  <w:noProof/>
                </w:rPr>
                <w:t xml:space="preserve"> 36.1 (2012): 50-74.</w:t>
              </w:r>
            </w:p>
            <w:p w14:paraId="55744658" w14:textId="77777777" w:rsidR="00811840" w:rsidRDefault="00811840" w:rsidP="00811840">
              <w:pPr>
                <w:pStyle w:val="Bibliography"/>
                <w:ind w:left="720" w:hanging="720"/>
                <w:rPr>
                  <w:noProof/>
                </w:rPr>
              </w:pPr>
              <w:r>
                <w:rPr>
                  <w:noProof/>
                </w:rPr>
                <w:t xml:space="preserve">Akee, Randall K. Q., Katherine A. Spilde and Jonathan B. Taylor. "The Indian Gaming Regulatory Act and Its Effects on American Indian Economic Development." </w:t>
              </w:r>
              <w:r>
                <w:rPr>
                  <w:i/>
                  <w:iCs/>
                  <w:noProof/>
                </w:rPr>
                <w:t>Journal of Economic Perspectives</w:t>
              </w:r>
              <w:r>
                <w:rPr>
                  <w:noProof/>
                </w:rPr>
                <w:t xml:space="preserve"> 29.3 (2015): 185-208.</w:t>
              </w:r>
            </w:p>
            <w:p w14:paraId="68BB8A3D" w14:textId="77777777" w:rsidR="00811840" w:rsidRDefault="00811840" w:rsidP="00811840">
              <w:pPr>
                <w:pStyle w:val="Bibliography"/>
                <w:ind w:left="720" w:hanging="720"/>
                <w:rPr>
                  <w:noProof/>
                </w:rPr>
              </w:pPr>
              <w:r>
                <w:rPr>
                  <w:noProof/>
                </w:rPr>
                <w:t xml:space="preserve">Conner, Thaddieus W. and William A. Taggart. "Assessing the Impact of Indian Gaming on American Indian Nations: Is the House Winning?" </w:t>
              </w:r>
              <w:r>
                <w:rPr>
                  <w:i/>
                  <w:iCs/>
                  <w:noProof/>
                </w:rPr>
                <w:t>Social Science Quaterly</w:t>
              </w:r>
              <w:r>
                <w:rPr>
                  <w:noProof/>
                </w:rPr>
                <w:t xml:space="preserve"> 94 (2013).</w:t>
              </w:r>
            </w:p>
            <w:p w14:paraId="7DB3320E" w14:textId="77777777" w:rsidR="00811840" w:rsidRDefault="00811840" w:rsidP="00811840">
              <w:pPr>
                <w:pStyle w:val="Bibliography"/>
                <w:ind w:left="720" w:hanging="720"/>
                <w:rPr>
                  <w:noProof/>
                </w:rPr>
              </w:pPr>
              <w:r>
                <w:rPr>
                  <w:noProof/>
                </w:rPr>
                <w:t xml:space="preserve">Ernest L. Stevens, Jr. "NIGA Reponds to Time Article." 10 December 2012. </w:t>
              </w:r>
              <w:r>
                <w:rPr>
                  <w:i/>
                  <w:iCs/>
                  <w:noProof/>
                </w:rPr>
                <w:t>Minnesota Indian Gaming Association.</w:t>
              </w:r>
              <w:r>
                <w:rPr>
                  <w:noProof/>
                </w:rPr>
                <w:t xml:space="preserve"> 21 Apr 2018. &lt;http://www.mnindiangaming.com/template.cfm?view=news_detail&amp;releaseID=32&gt;.</w:t>
              </w:r>
            </w:p>
            <w:p w14:paraId="5E943281" w14:textId="77777777" w:rsidR="00811840" w:rsidRDefault="00811840" w:rsidP="00811840">
              <w:pPr>
                <w:pStyle w:val="Bibliography"/>
                <w:ind w:left="720" w:hanging="720"/>
                <w:rPr>
                  <w:noProof/>
                </w:rPr>
              </w:pPr>
              <w:r>
                <w:rPr>
                  <w:noProof/>
                </w:rPr>
                <w:t xml:space="preserve">Evans, William N. and Julie H. Topoleski. "The Social and Economic Impact of Native American Casinos." </w:t>
              </w:r>
              <w:r>
                <w:rPr>
                  <w:i/>
                  <w:iCs/>
                  <w:noProof/>
                </w:rPr>
                <w:t>NBER Working Paper Series</w:t>
              </w:r>
              <w:r>
                <w:rPr>
                  <w:noProof/>
                </w:rPr>
                <w:t xml:space="preserve"> (2010). 2018.</w:t>
              </w:r>
            </w:p>
            <w:p w14:paraId="76625C98" w14:textId="77777777" w:rsidR="00811840" w:rsidRDefault="00811840" w:rsidP="00811840">
              <w:pPr>
                <w:pStyle w:val="Bibliography"/>
                <w:ind w:left="720" w:hanging="720"/>
                <w:rPr>
                  <w:noProof/>
                </w:rPr>
              </w:pPr>
              <w:r>
                <w:rPr>
                  <w:noProof/>
                </w:rPr>
                <w:t xml:space="preserve">Gordon, Theodor. "Nation, Corporation or Family? Tribal Casino Employment and the Transformation of Tribes." </w:t>
              </w:r>
              <w:r>
                <w:rPr>
                  <w:i/>
                  <w:iCs/>
                  <w:noProof/>
                </w:rPr>
                <w:t>Center for Gaming Research Occasional Paper Series, University of Nevada, Las Vegas</w:t>
              </w:r>
              <w:r>
                <w:rPr>
                  <w:noProof/>
                </w:rPr>
                <w:t xml:space="preserve"> (2010).</w:t>
              </w:r>
            </w:p>
            <w:p w14:paraId="36873C57" w14:textId="77777777" w:rsidR="00811840" w:rsidRDefault="00811840" w:rsidP="00811840">
              <w:pPr>
                <w:pStyle w:val="Bibliography"/>
                <w:ind w:left="720" w:hanging="720"/>
                <w:rPr>
                  <w:noProof/>
                </w:rPr>
              </w:pPr>
              <w:r>
                <w:rPr>
                  <w:noProof/>
                </w:rPr>
                <w:t xml:space="preserve">National Indian Gaming Commision. "Gross Gaming Revenue Reports." 2017. </w:t>
              </w:r>
              <w:r>
                <w:rPr>
                  <w:i/>
                  <w:iCs/>
                  <w:noProof/>
                </w:rPr>
                <w:t>National Indian Gaming Commision.</w:t>
              </w:r>
              <w:r>
                <w:rPr>
                  <w:noProof/>
                </w:rPr>
                <w:t xml:space="preserve"> 21 Apr 2018. &lt;https://www.nigc.gov/commission/gaming-revenue-reports&gt;.</w:t>
              </w:r>
            </w:p>
            <w:p w14:paraId="7D2298AA" w14:textId="77777777" w:rsidR="00811840" w:rsidRDefault="00811840" w:rsidP="00811840">
              <w:pPr>
                <w:pStyle w:val="Bibliography"/>
                <w:ind w:left="720" w:hanging="720"/>
                <w:rPr>
                  <w:noProof/>
                </w:rPr>
              </w:pPr>
              <w:r>
                <w:rPr>
                  <w:noProof/>
                </w:rPr>
                <w:t xml:space="preserve">Native American Rights Fund. </w:t>
              </w:r>
              <w:r>
                <w:rPr>
                  <w:i/>
                  <w:iCs/>
                  <w:noProof/>
                </w:rPr>
                <w:t>DISPELLING THE MYTHS ABOUT INDIAN GAMING</w:t>
              </w:r>
              <w:r>
                <w:rPr>
                  <w:noProof/>
                </w:rPr>
                <w:t>. n.d. 21 Apr 2018. &lt;https://www.narf.org/indian-gaming/&gt;.</w:t>
              </w:r>
            </w:p>
            <w:p w14:paraId="3347A167" w14:textId="77777777" w:rsidR="00811840" w:rsidRDefault="00811840" w:rsidP="00811840">
              <w:pPr>
                <w:pStyle w:val="Bibliography"/>
                <w:ind w:left="720" w:hanging="720"/>
                <w:rPr>
                  <w:noProof/>
                </w:rPr>
              </w:pPr>
              <w:r>
                <w:rPr>
                  <w:noProof/>
                </w:rPr>
                <w:t xml:space="preserve">Robertson, Dwanna L. </w:t>
              </w:r>
              <w:r>
                <w:rPr>
                  <w:i/>
                  <w:iCs/>
                  <w:noProof/>
                </w:rPr>
                <w:t>The Myth of Indian Casino Riches</w:t>
              </w:r>
              <w:r>
                <w:rPr>
                  <w:noProof/>
                </w:rPr>
                <w:t>. 19 Apr 2017. 21 Apr 2018.</w:t>
              </w:r>
            </w:p>
            <w:p w14:paraId="5E07B8C5" w14:textId="77777777" w:rsidR="00811840" w:rsidRDefault="00811840" w:rsidP="00811840">
              <w:pPr>
                <w:pStyle w:val="Bibliography"/>
                <w:ind w:left="720" w:hanging="720"/>
                <w:rPr>
                  <w:noProof/>
                </w:rPr>
              </w:pPr>
              <w:r>
                <w:rPr>
                  <w:noProof/>
                </w:rPr>
                <w:t xml:space="preserve">Schaap, James I. "The Growth of the Native American Gaming Industry: What Has the Past Provided, and What Does the Future Hold?" </w:t>
              </w:r>
              <w:r>
                <w:rPr>
                  <w:i/>
                  <w:iCs/>
                  <w:noProof/>
                </w:rPr>
                <w:t>American Indian Quaterly</w:t>
              </w:r>
              <w:r>
                <w:rPr>
                  <w:noProof/>
                </w:rPr>
                <w:t xml:space="preserve"> 34.3 (2010): 365-389.</w:t>
              </w:r>
            </w:p>
            <w:p w14:paraId="69483AED" w14:textId="77777777" w:rsidR="00811840" w:rsidRDefault="00811840" w:rsidP="00811840">
              <w:pPr>
                <w:pStyle w:val="Bibliography"/>
                <w:ind w:left="720" w:hanging="720"/>
                <w:rPr>
                  <w:noProof/>
                </w:rPr>
              </w:pPr>
              <w:r>
                <w:rPr>
                  <w:noProof/>
                </w:rPr>
                <w:t xml:space="preserve">Spilde, Katherine and Jonathan B. Taylor. "Economic Evidence on the Effects of the Indian Gaming Regulatory Act on Indians and Non-Indians." </w:t>
              </w:r>
              <w:r>
                <w:rPr>
                  <w:i/>
                  <w:iCs/>
                  <w:noProof/>
                </w:rPr>
                <w:t>UNLV Gaming Research &amp; Review Journal</w:t>
              </w:r>
              <w:r>
                <w:rPr>
                  <w:noProof/>
                </w:rPr>
                <w:t xml:space="preserve"> 17.1 (2012).</w:t>
              </w:r>
            </w:p>
            <w:p w14:paraId="13097C61" w14:textId="77777777" w:rsidR="00811840" w:rsidRDefault="00811840" w:rsidP="00811840">
              <w:pPr>
                <w:pStyle w:val="Bibliography"/>
                <w:ind w:left="720" w:hanging="720"/>
                <w:rPr>
                  <w:noProof/>
                </w:rPr>
              </w:pPr>
              <w:r>
                <w:rPr>
                  <w:noProof/>
                </w:rPr>
                <w:t xml:space="preserve">Wolfe, Barbara, et al. "CASINO REVENUE AND AMERICAN INDIAN HEALTH: THE LINK BETWEEN TRIBAL GAMING AND THE HEALTH STATUS AND BEHAVIORS OF AMERICAN INDIANS." </w:t>
              </w:r>
              <w:r>
                <w:rPr>
                  <w:i/>
                  <w:iCs/>
                  <w:noProof/>
                </w:rPr>
                <w:t>30th General Conference of The International Association for Research in Income and Wealth</w:t>
              </w:r>
              <w:r>
                <w:rPr>
                  <w:noProof/>
                </w:rPr>
                <w:t>. Portoroz, Slovenia, 2008.</w:t>
              </w:r>
            </w:p>
            <w:p w14:paraId="711873D5" w14:textId="6DF54664" w:rsidR="00811840" w:rsidRDefault="00811840" w:rsidP="00811840">
              <w:r>
                <w:rPr>
                  <w:b/>
                  <w:bCs/>
                  <w:noProof/>
                </w:rPr>
                <w:fldChar w:fldCharType="end"/>
              </w:r>
            </w:p>
          </w:sdtContent>
        </w:sdt>
      </w:sdtContent>
    </w:sdt>
    <w:p w14:paraId="1E7E0690" w14:textId="3B0CF9F9" w:rsidR="00CA7234" w:rsidRDefault="00CA7234" w:rsidP="00CA7234"/>
    <w:p w14:paraId="7325EAE2" w14:textId="73F14053" w:rsidR="006950A1" w:rsidRDefault="006950A1" w:rsidP="006950A1"/>
    <w:p w14:paraId="027FD030" w14:textId="77777777" w:rsidR="00534130" w:rsidRPr="007152CB" w:rsidRDefault="00534130" w:rsidP="006B2256">
      <w:pPr>
        <w:rPr>
          <w:rFonts w:cs="Times New Roman"/>
        </w:rPr>
      </w:pPr>
    </w:p>
    <w:sectPr w:rsidR="00534130" w:rsidRPr="007152CB"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B5"/>
    <w:rsid w:val="000343D4"/>
    <w:rsid w:val="000533EB"/>
    <w:rsid w:val="00057CC1"/>
    <w:rsid w:val="000D0BC8"/>
    <w:rsid w:val="000D1939"/>
    <w:rsid w:val="000E6390"/>
    <w:rsid w:val="0010012C"/>
    <w:rsid w:val="00103A31"/>
    <w:rsid w:val="001242CF"/>
    <w:rsid w:val="0013683F"/>
    <w:rsid w:val="00143093"/>
    <w:rsid w:val="001C2C09"/>
    <w:rsid w:val="001E12D9"/>
    <w:rsid w:val="001E73AD"/>
    <w:rsid w:val="001F722E"/>
    <w:rsid w:val="00222335"/>
    <w:rsid w:val="00233592"/>
    <w:rsid w:val="00237A5F"/>
    <w:rsid w:val="00244AC8"/>
    <w:rsid w:val="0029742A"/>
    <w:rsid w:val="002B2404"/>
    <w:rsid w:val="002B49B3"/>
    <w:rsid w:val="002B587D"/>
    <w:rsid w:val="002C6CEB"/>
    <w:rsid w:val="002E1E0E"/>
    <w:rsid w:val="003153AE"/>
    <w:rsid w:val="003165EB"/>
    <w:rsid w:val="00340261"/>
    <w:rsid w:val="00342CB1"/>
    <w:rsid w:val="00365D1A"/>
    <w:rsid w:val="003979B4"/>
    <w:rsid w:val="003A2493"/>
    <w:rsid w:val="003A5042"/>
    <w:rsid w:val="003E1343"/>
    <w:rsid w:val="003E5EE6"/>
    <w:rsid w:val="003E7558"/>
    <w:rsid w:val="0040555F"/>
    <w:rsid w:val="00406F6D"/>
    <w:rsid w:val="004076F8"/>
    <w:rsid w:val="0041492A"/>
    <w:rsid w:val="0042610F"/>
    <w:rsid w:val="004264A9"/>
    <w:rsid w:val="00451A78"/>
    <w:rsid w:val="0045363A"/>
    <w:rsid w:val="004709B2"/>
    <w:rsid w:val="004724CE"/>
    <w:rsid w:val="00480B8F"/>
    <w:rsid w:val="00482BE1"/>
    <w:rsid w:val="004978EC"/>
    <w:rsid w:val="004B71CF"/>
    <w:rsid w:val="004C094C"/>
    <w:rsid w:val="004E36B7"/>
    <w:rsid w:val="00510492"/>
    <w:rsid w:val="00510FD3"/>
    <w:rsid w:val="00513505"/>
    <w:rsid w:val="00521184"/>
    <w:rsid w:val="005257FE"/>
    <w:rsid w:val="00534130"/>
    <w:rsid w:val="005404A0"/>
    <w:rsid w:val="005517F1"/>
    <w:rsid w:val="005527E7"/>
    <w:rsid w:val="0057556F"/>
    <w:rsid w:val="00594B0D"/>
    <w:rsid w:val="005B63BE"/>
    <w:rsid w:val="005D77C7"/>
    <w:rsid w:val="006136DB"/>
    <w:rsid w:val="00625446"/>
    <w:rsid w:val="006306B3"/>
    <w:rsid w:val="00643441"/>
    <w:rsid w:val="0064514E"/>
    <w:rsid w:val="006815CC"/>
    <w:rsid w:val="006950A1"/>
    <w:rsid w:val="006A6E35"/>
    <w:rsid w:val="006B2256"/>
    <w:rsid w:val="006D687B"/>
    <w:rsid w:val="006E41E4"/>
    <w:rsid w:val="006E65AC"/>
    <w:rsid w:val="007028F4"/>
    <w:rsid w:val="00712DFE"/>
    <w:rsid w:val="007152CB"/>
    <w:rsid w:val="00720483"/>
    <w:rsid w:val="0074178D"/>
    <w:rsid w:val="00773032"/>
    <w:rsid w:val="007912BB"/>
    <w:rsid w:val="007D1BAB"/>
    <w:rsid w:val="00807883"/>
    <w:rsid w:val="00810A00"/>
    <w:rsid w:val="00811840"/>
    <w:rsid w:val="008145C9"/>
    <w:rsid w:val="008158B5"/>
    <w:rsid w:val="00844CD0"/>
    <w:rsid w:val="008A38D6"/>
    <w:rsid w:val="008E53CB"/>
    <w:rsid w:val="008F1CFB"/>
    <w:rsid w:val="008F7F5B"/>
    <w:rsid w:val="00926CD0"/>
    <w:rsid w:val="009452A7"/>
    <w:rsid w:val="009678E9"/>
    <w:rsid w:val="009756DE"/>
    <w:rsid w:val="00991F8A"/>
    <w:rsid w:val="00992BE0"/>
    <w:rsid w:val="009A3025"/>
    <w:rsid w:val="009B386A"/>
    <w:rsid w:val="009E2306"/>
    <w:rsid w:val="009E7A2D"/>
    <w:rsid w:val="00A20B75"/>
    <w:rsid w:val="00A57BB2"/>
    <w:rsid w:val="00A60CA6"/>
    <w:rsid w:val="00A92C9D"/>
    <w:rsid w:val="00AC40F5"/>
    <w:rsid w:val="00AC4540"/>
    <w:rsid w:val="00AC485D"/>
    <w:rsid w:val="00AC721C"/>
    <w:rsid w:val="00AF4A38"/>
    <w:rsid w:val="00B23E3F"/>
    <w:rsid w:val="00B31B87"/>
    <w:rsid w:val="00B8752C"/>
    <w:rsid w:val="00BA27B3"/>
    <w:rsid w:val="00BA3F28"/>
    <w:rsid w:val="00BA528B"/>
    <w:rsid w:val="00BA6E86"/>
    <w:rsid w:val="00BB5BDB"/>
    <w:rsid w:val="00C00AFB"/>
    <w:rsid w:val="00C26942"/>
    <w:rsid w:val="00C43BA3"/>
    <w:rsid w:val="00C47946"/>
    <w:rsid w:val="00C62077"/>
    <w:rsid w:val="00C674ED"/>
    <w:rsid w:val="00C807D3"/>
    <w:rsid w:val="00C91018"/>
    <w:rsid w:val="00CA336E"/>
    <w:rsid w:val="00CA7234"/>
    <w:rsid w:val="00CB70B5"/>
    <w:rsid w:val="00CC35E9"/>
    <w:rsid w:val="00CC4B6E"/>
    <w:rsid w:val="00CE2494"/>
    <w:rsid w:val="00D04044"/>
    <w:rsid w:val="00D15AF3"/>
    <w:rsid w:val="00D50142"/>
    <w:rsid w:val="00D917E4"/>
    <w:rsid w:val="00DA11A6"/>
    <w:rsid w:val="00DB3797"/>
    <w:rsid w:val="00DC5762"/>
    <w:rsid w:val="00DC5C31"/>
    <w:rsid w:val="00DD76C9"/>
    <w:rsid w:val="00DE6CC3"/>
    <w:rsid w:val="00DF2EE8"/>
    <w:rsid w:val="00E10137"/>
    <w:rsid w:val="00E13420"/>
    <w:rsid w:val="00E1758E"/>
    <w:rsid w:val="00E20888"/>
    <w:rsid w:val="00E26250"/>
    <w:rsid w:val="00E40B83"/>
    <w:rsid w:val="00E417CB"/>
    <w:rsid w:val="00E41F15"/>
    <w:rsid w:val="00E424B8"/>
    <w:rsid w:val="00E4312C"/>
    <w:rsid w:val="00E44639"/>
    <w:rsid w:val="00E45B91"/>
    <w:rsid w:val="00E502B9"/>
    <w:rsid w:val="00E81C3B"/>
    <w:rsid w:val="00E925BE"/>
    <w:rsid w:val="00EB5811"/>
    <w:rsid w:val="00ED050C"/>
    <w:rsid w:val="00EF073D"/>
    <w:rsid w:val="00EF557E"/>
    <w:rsid w:val="00F05735"/>
    <w:rsid w:val="00F178ED"/>
    <w:rsid w:val="00F3244A"/>
    <w:rsid w:val="00F42F30"/>
    <w:rsid w:val="00F55DF3"/>
    <w:rsid w:val="00F6234F"/>
    <w:rsid w:val="00F735B3"/>
    <w:rsid w:val="00F87486"/>
    <w:rsid w:val="00FA4B0F"/>
    <w:rsid w:val="00FB525D"/>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B0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42"/>
    <w:pPr>
      <w:spacing w:line="480" w:lineRule="auto"/>
      <w:ind w:firstLine="720"/>
    </w:pPr>
    <w:rPr>
      <w:rFonts w:ascii="Times New Roman" w:hAnsi="Times New Roman"/>
      <w:color w:val="000000" w:themeColor="text1"/>
    </w:rPr>
  </w:style>
  <w:style w:type="paragraph" w:styleId="Heading1">
    <w:name w:val="heading 1"/>
    <w:next w:val="Normal"/>
    <w:link w:val="Heading1Char"/>
    <w:uiPriority w:val="9"/>
    <w:qFormat/>
    <w:rsid w:val="007D1BAB"/>
    <w:pPr>
      <w:keepNext/>
      <w:keepLines/>
      <w:spacing w:before="480" w:line="480" w:lineRule="auto"/>
      <w:outlineLvl w:val="0"/>
    </w:pPr>
    <w:rPr>
      <w:rFonts w:ascii="Times New Roman" w:eastAsiaTheme="majorEastAsia" w:hAnsi="Times New Roman" w:cstheme="majorBidi"/>
      <w:b/>
      <w:bCs/>
      <w:color w:val="000000" w:themeColor="text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AB"/>
    <w:rPr>
      <w:rFonts w:ascii="Times New Roman" w:eastAsiaTheme="majorEastAsia" w:hAnsi="Times New Roman" w:cstheme="majorBidi"/>
      <w:b/>
      <w:bCs/>
      <w:color w:val="000000" w:themeColor="text1"/>
      <w:sz w:val="28"/>
      <w:szCs w:val="28"/>
      <w:lang w:bidi="en-US"/>
    </w:rPr>
  </w:style>
  <w:style w:type="paragraph" w:styleId="Bibliography">
    <w:name w:val="Bibliography"/>
    <w:basedOn w:val="Normal"/>
    <w:next w:val="Normal"/>
    <w:uiPriority w:val="37"/>
    <w:unhideWhenUsed/>
    <w:rsid w:val="001242CF"/>
  </w:style>
  <w:style w:type="paragraph" w:styleId="Title">
    <w:name w:val="Title"/>
    <w:next w:val="Normal"/>
    <w:link w:val="TitleChar"/>
    <w:uiPriority w:val="10"/>
    <w:qFormat/>
    <w:rsid w:val="002E1E0E"/>
    <w:pPr>
      <w:spacing w:before="240" w:after="240" w:line="360" w:lineRule="auto"/>
      <w:contextualSpacing/>
      <w:jc w:val="center"/>
    </w:pPr>
    <w:rPr>
      <w:rFonts w:ascii="Times New Roman" w:eastAsiaTheme="majorEastAsia" w:hAnsi="Times New Roman" w:cstheme="majorBidi"/>
      <w:b/>
      <w:color w:val="000000" w:themeColor="text1"/>
      <w:spacing w:val="-10"/>
      <w:kern w:val="28"/>
      <w:sz w:val="56"/>
      <w:szCs w:val="56"/>
    </w:rPr>
  </w:style>
  <w:style w:type="character" w:customStyle="1" w:styleId="TitleChar">
    <w:name w:val="Title Char"/>
    <w:basedOn w:val="DefaultParagraphFont"/>
    <w:link w:val="Title"/>
    <w:uiPriority w:val="10"/>
    <w:rsid w:val="002E1E0E"/>
    <w:rPr>
      <w:rFonts w:ascii="Times New Roman" w:eastAsiaTheme="majorEastAsia" w:hAnsi="Times New Roman" w:cstheme="majorBidi"/>
      <w:b/>
      <w:color w:val="000000" w:themeColor="text1"/>
      <w:spacing w:val="-10"/>
      <w:kern w:val="28"/>
      <w:sz w:val="56"/>
      <w:szCs w:val="56"/>
    </w:rPr>
  </w:style>
  <w:style w:type="paragraph" w:styleId="Subtitle">
    <w:name w:val="Subtitle"/>
    <w:basedOn w:val="Normal"/>
    <w:next w:val="Normal"/>
    <w:link w:val="SubtitleChar"/>
    <w:uiPriority w:val="11"/>
    <w:qFormat/>
    <w:rsid w:val="005404A0"/>
    <w:pPr>
      <w:numPr>
        <w:ilvl w:val="1"/>
      </w:numPr>
      <w:spacing w:after="160"/>
      <w:ind w:firstLine="72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404A0"/>
    <w:rPr>
      <w:color w:val="5A5A5A" w:themeColor="text1" w:themeTint="A5"/>
      <w:spacing w:val="15"/>
      <w:sz w:val="22"/>
      <w:szCs w:val="22"/>
    </w:rPr>
  </w:style>
  <w:style w:type="paragraph" w:styleId="Date">
    <w:name w:val="Date"/>
    <w:basedOn w:val="Normal"/>
    <w:next w:val="Normal"/>
    <w:link w:val="DateChar"/>
    <w:uiPriority w:val="99"/>
    <w:semiHidden/>
    <w:unhideWhenUsed/>
    <w:rsid w:val="00451A78"/>
  </w:style>
  <w:style w:type="character" w:customStyle="1" w:styleId="DateChar">
    <w:name w:val="Date Char"/>
    <w:basedOn w:val="DefaultParagraphFont"/>
    <w:link w:val="Date"/>
    <w:uiPriority w:val="99"/>
    <w:semiHidden/>
    <w:rsid w:val="00451A78"/>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659">
      <w:bodyDiv w:val="1"/>
      <w:marLeft w:val="0"/>
      <w:marRight w:val="0"/>
      <w:marTop w:val="0"/>
      <w:marBottom w:val="0"/>
      <w:divBdr>
        <w:top w:val="none" w:sz="0" w:space="0" w:color="auto"/>
        <w:left w:val="none" w:sz="0" w:space="0" w:color="auto"/>
        <w:bottom w:val="none" w:sz="0" w:space="0" w:color="auto"/>
        <w:right w:val="none" w:sz="0" w:space="0" w:color="auto"/>
      </w:divBdr>
    </w:div>
    <w:div w:id="16085855">
      <w:bodyDiv w:val="1"/>
      <w:marLeft w:val="0"/>
      <w:marRight w:val="0"/>
      <w:marTop w:val="0"/>
      <w:marBottom w:val="0"/>
      <w:divBdr>
        <w:top w:val="none" w:sz="0" w:space="0" w:color="auto"/>
        <w:left w:val="none" w:sz="0" w:space="0" w:color="auto"/>
        <w:bottom w:val="none" w:sz="0" w:space="0" w:color="auto"/>
        <w:right w:val="none" w:sz="0" w:space="0" w:color="auto"/>
      </w:divBdr>
    </w:div>
    <w:div w:id="17241409">
      <w:bodyDiv w:val="1"/>
      <w:marLeft w:val="0"/>
      <w:marRight w:val="0"/>
      <w:marTop w:val="0"/>
      <w:marBottom w:val="0"/>
      <w:divBdr>
        <w:top w:val="none" w:sz="0" w:space="0" w:color="auto"/>
        <w:left w:val="none" w:sz="0" w:space="0" w:color="auto"/>
        <w:bottom w:val="none" w:sz="0" w:space="0" w:color="auto"/>
        <w:right w:val="none" w:sz="0" w:space="0" w:color="auto"/>
      </w:divBdr>
    </w:div>
    <w:div w:id="20326947">
      <w:bodyDiv w:val="1"/>
      <w:marLeft w:val="0"/>
      <w:marRight w:val="0"/>
      <w:marTop w:val="0"/>
      <w:marBottom w:val="0"/>
      <w:divBdr>
        <w:top w:val="none" w:sz="0" w:space="0" w:color="auto"/>
        <w:left w:val="none" w:sz="0" w:space="0" w:color="auto"/>
        <w:bottom w:val="none" w:sz="0" w:space="0" w:color="auto"/>
        <w:right w:val="none" w:sz="0" w:space="0" w:color="auto"/>
      </w:divBdr>
    </w:div>
    <w:div w:id="25645024">
      <w:bodyDiv w:val="1"/>
      <w:marLeft w:val="0"/>
      <w:marRight w:val="0"/>
      <w:marTop w:val="0"/>
      <w:marBottom w:val="0"/>
      <w:divBdr>
        <w:top w:val="none" w:sz="0" w:space="0" w:color="auto"/>
        <w:left w:val="none" w:sz="0" w:space="0" w:color="auto"/>
        <w:bottom w:val="none" w:sz="0" w:space="0" w:color="auto"/>
        <w:right w:val="none" w:sz="0" w:space="0" w:color="auto"/>
      </w:divBdr>
    </w:div>
    <w:div w:id="116804989">
      <w:bodyDiv w:val="1"/>
      <w:marLeft w:val="0"/>
      <w:marRight w:val="0"/>
      <w:marTop w:val="0"/>
      <w:marBottom w:val="0"/>
      <w:divBdr>
        <w:top w:val="none" w:sz="0" w:space="0" w:color="auto"/>
        <w:left w:val="none" w:sz="0" w:space="0" w:color="auto"/>
        <w:bottom w:val="none" w:sz="0" w:space="0" w:color="auto"/>
        <w:right w:val="none" w:sz="0" w:space="0" w:color="auto"/>
      </w:divBdr>
    </w:div>
    <w:div w:id="136841430">
      <w:bodyDiv w:val="1"/>
      <w:marLeft w:val="0"/>
      <w:marRight w:val="0"/>
      <w:marTop w:val="0"/>
      <w:marBottom w:val="0"/>
      <w:divBdr>
        <w:top w:val="none" w:sz="0" w:space="0" w:color="auto"/>
        <w:left w:val="none" w:sz="0" w:space="0" w:color="auto"/>
        <w:bottom w:val="none" w:sz="0" w:space="0" w:color="auto"/>
        <w:right w:val="none" w:sz="0" w:space="0" w:color="auto"/>
      </w:divBdr>
    </w:div>
    <w:div w:id="165365596">
      <w:bodyDiv w:val="1"/>
      <w:marLeft w:val="0"/>
      <w:marRight w:val="0"/>
      <w:marTop w:val="0"/>
      <w:marBottom w:val="0"/>
      <w:divBdr>
        <w:top w:val="none" w:sz="0" w:space="0" w:color="auto"/>
        <w:left w:val="none" w:sz="0" w:space="0" w:color="auto"/>
        <w:bottom w:val="none" w:sz="0" w:space="0" w:color="auto"/>
        <w:right w:val="none" w:sz="0" w:space="0" w:color="auto"/>
      </w:divBdr>
    </w:div>
    <w:div w:id="174075074">
      <w:bodyDiv w:val="1"/>
      <w:marLeft w:val="0"/>
      <w:marRight w:val="0"/>
      <w:marTop w:val="0"/>
      <w:marBottom w:val="0"/>
      <w:divBdr>
        <w:top w:val="none" w:sz="0" w:space="0" w:color="auto"/>
        <w:left w:val="none" w:sz="0" w:space="0" w:color="auto"/>
        <w:bottom w:val="none" w:sz="0" w:space="0" w:color="auto"/>
        <w:right w:val="none" w:sz="0" w:space="0" w:color="auto"/>
      </w:divBdr>
    </w:div>
    <w:div w:id="273441821">
      <w:bodyDiv w:val="1"/>
      <w:marLeft w:val="0"/>
      <w:marRight w:val="0"/>
      <w:marTop w:val="0"/>
      <w:marBottom w:val="0"/>
      <w:divBdr>
        <w:top w:val="none" w:sz="0" w:space="0" w:color="auto"/>
        <w:left w:val="none" w:sz="0" w:space="0" w:color="auto"/>
        <w:bottom w:val="none" w:sz="0" w:space="0" w:color="auto"/>
        <w:right w:val="none" w:sz="0" w:space="0" w:color="auto"/>
      </w:divBdr>
    </w:div>
    <w:div w:id="279996544">
      <w:bodyDiv w:val="1"/>
      <w:marLeft w:val="0"/>
      <w:marRight w:val="0"/>
      <w:marTop w:val="0"/>
      <w:marBottom w:val="0"/>
      <w:divBdr>
        <w:top w:val="none" w:sz="0" w:space="0" w:color="auto"/>
        <w:left w:val="none" w:sz="0" w:space="0" w:color="auto"/>
        <w:bottom w:val="none" w:sz="0" w:space="0" w:color="auto"/>
        <w:right w:val="none" w:sz="0" w:space="0" w:color="auto"/>
      </w:divBdr>
    </w:div>
    <w:div w:id="312417346">
      <w:bodyDiv w:val="1"/>
      <w:marLeft w:val="0"/>
      <w:marRight w:val="0"/>
      <w:marTop w:val="0"/>
      <w:marBottom w:val="0"/>
      <w:divBdr>
        <w:top w:val="none" w:sz="0" w:space="0" w:color="auto"/>
        <w:left w:val="none" w:sz="0" w:space="0" w:color="auto"/>
        <w:bottom w:val="none" w:sz="0" w:space="0" w:color="auto"/>
        <w:right w:val="none" w:sz="0" w:space="0" w:color="auto"/>
      </w:divBdr>
    </w:div>
    <w:div w:id="345444429">
      <w:bodyDiv w:val="1"/>
      <w:marLeft w:val="0"/>
      <w:marRight w:val="0"/>
      <w:marTop w:val="0"/>
      <w:marBottom w:val="0"/>
      <w:divBdr>
        <w:top w:val="none" w:sz="0" w:space="0" w:color="auto"/>
        <w:left w:val="none" w:sz="0" w:space="0" w:color="auto"/>
        <w:bottom w:val="none" w:sz="0" w:space="0" w:color="auto"/>
        <w:right w:val="none" w:sz="0" w:space="0" w:color="auto"/>
      </w:divBdr>
    </w:div>
    <w:div w:id="371612324">
      <w:bodyDiv w:val="1"/>
      <w:marLeft w:val="0"/>
      <w:marRight w:val="0"/>
      <w:marTop w:val="0"/>
      <w:marBottom w:val="0"/>
      <w:divBdr>
        <w:top w:val="none" w:sz="0" w:space="0" w:color="auto"/>
        <w:left w:val="none" w:sz="0" w:space="0" w:color="auto"/>
        <w:bottom w:val="none" w:sz="0" w:space="0" w:color="auto"/>
        <w:right w:val="none" w:sz="0" w:space="0" w:color="auto"/>
      </w:divBdr>
    </w:div>
    <w:div w:id="438109808">
      <w:bodyDiv w:val="1"/>
      <w:marLeft w:val="0"/>
      <w:marRight w:val="0"/>
      <w:marTop w:val="0"/>
      <w:marBottom w:val="0"/>
      <w:divBdr>
        <w:top w:val="none" w:sz="0" w:space="0" w:color="auto"/>
        <w:left w:val="none" w:sz="0" w:space="0" w:color="auto"/>
        <w:bottom w:val="none" w:sz="0" w:space="0" w:color="auto"/>
        <w:right w:val="none" w:sz="0" w:space="0" w:color="auto"/>
      </w:divBdr>
    </w:div>
    <w:div w:id="444154526">
      <w:bodyDiv w:val="1"/>
      <w:marLeft w:val="0"/>
      <w:marRight w:val="0"/>
      <w:marTop w:val="0"/>
      <w:marBottom w:val="0"/>
      <w:divBdr>
        <w:top w:val="none" w:sz="0" w:space="0" w:color="auto"/>
        <w:left w:val="none" w:sz="0" w:space="0" w:color="auto"/>
        <w:bottom w:val="none" w:sz="0" w:space="0" w:color="auto"/>
        <w:right w:val="none" w:sz="0" w:space="0" w:color="auto"/>
      </w:divBdr>
    </w:div>
    <w:div w:id="446046272">
      <w:bodyDiv w:val="1"/>
      <w:marLeft w:val="0"/>
      <w:marRight w:val="0"/>
      <w:marTop w:val="0"/>
      <w:marBottom w:val="0"/>
      <w:divBdr>
        <w:top w:val="none" w:sz="0" w:space="0" w:color="auto"/>
        <w:left w:val="none" w:sz="0" w:space="0" w:color="auto"/>
        <w:bottom w:val="none" w:sz="0" w:space="0" w:color="auto"/>
        <w:right w:val="none" w:sz="0" w:space="0" w:color="auto"/>
      </w:divBdr>
    </w:div>
    <w:div w:id="489056174">
      <w:bodyDiv w:val="1"/>
      <w:marLeft w:val="0"/>
      <w:marRight w:val="0"/>
      <w:marTop w:val="0"/>
      <w:marBottom w:val="0"/>
      <w:divBdr>
        <w:top w:val="none" w:sz="0" w:space="0" w:color="auto"/>
        <w:left w:val="none" w:sz="0" w:space="0" w:color="auto"/>
        <w:bottom w:val="none" w:sz="0" w:space="0" w:color="auto"/>
        <w:right w:val="none" w:sz="0" w:space="0" w:color="auto"/>
      </w:divBdr>
    </w:div>
    <w:div w:id="500631851">
      <w:bodyDiv w:val="1"/>
      <w:marLeft w:val="0"/>
      <w:marRight w:val="0"/>
      <w:marTop w:val="0"/>
      <w:marBottom w:val="0"/>
      <w:divBdr>
        <w:top w:val="none" w:sz="0" w:space="0" w:color="auto"/>
        <w:left w:val="none" w:sz="0" w:space="0" w:color="auto"/>
        <w:bottom w:val="none" w:sz="0" w:space="0" w:color="auto"/>
        <w:right w:val="none" w:sz="0" w:space="0" w:color="auto"/>
      </w:divBdr>
    </w:div>
    <w:div w:id="504591914">
      <w:bodyDiv w:val="1"/>
      <w:marLeft w:val="0"/>
      <w:marRight w:val="0"/>
      <w:marTop w:val="0"/>
      <w:marBottom w:val="0"/>
      <w:divBdr>
        <w:top w:val="none" w:sz="0" w:space="0" w:color="auto"/>
        <w:left w:val="none" w:sz="0" w:space="0" w:color="auto"/>
        <w:bottom w:val="none" w:sz="0" w:space="0" w:color="auto"/>
        <w:right w:val="none" w:sz="0" w:space="0" w:color="auto"/>
      </w:divBdr>
    </w:div>
    <w:div w:id="522060874">
      <w:bodyDiv w:val="1"/>
      <w:marLeft w:val="0"/>
      <w:marRight w:val="0"/>
      <w:marTop w:val="0"/>
      <w:marBottom w:val="0"/>
      <w:divBdr>
        <w:top w:val="none" w:sz="0" w:space="0" w:color="auto"/>
        <w:left w:val="none" w:sz="0" w:space="0" w:color="auto"/>
        <w:bottom w:val="none" w:sz="0" w:space="0" w:color="auto"/>
        <w:right w:val="none" w:sz="0" w:space="0" w:color="auto"/>
      </w:divBdr>
    </w:div>
    <w:div w:id="548346728">
      <w:bodyDiv w:val="1"/>
      <w:marLeft w:val="0"/>
      <w:marRight w:val="0"/>
      <w:marTop w:val="0"/>
      <w:marBottom w:val="0"/>
      <w:divBdr>
        <w:top w:val="none" w:sz="0" w:space="0" w:color="auto"/>
        <w:left w:val="none" w:sz="0" w:space="0" w:color="auto"/>
        <w:bottom w:val="none" w:sz="0" w:space="0" w:color="auto"/>
        <w:right w:val="none" w:sz="0" w:space="0" w:color="auto"/>
      </w:divBdr>
    </w:div>
    <w:div w:id="566956039">
      <w:bodyDiv w:val="1"/>
      <w:marLeft w:val="0"/>
      <w:marRight w:val="0"/>
      <w:marTop w:val="0"/>
      <w:marBottom w:val="0"/>
      <w:divBdr>
        <w:top w:val="none" w:sz="0" w:space="0" w:color="auto"/>
        <w:left w:val="none" w:sz="0" w:space="0" w:color="auto"/>
        <w:bottom w:val="none" w:sz="0" w:space="0" w:color="auto"/>
        <w:right w:val="none" w:sz="0" w:space="0" w:color="auto"/>
      </w:divBdr>
    </w:div>
    <w:div w:id="618804722">
      <w:bodyDiv w:val="1"/>
      <w:marLeft w:val="0"/>
      <w:marRight w:val="0"/>
      <w:marTop w:val="0"/>
      <w:marBottom w:val="0"/>
      <w:divBdr>
        <w:top w:val="none" w:sz="0" w:space="0" w:color="auto"/>
        <w:left w:val="none" w:sz="0" w:space="0" w:color="auto"/>
        <w:bottom w:val="none" w:sz="0" w:space="0" w:color="auto"/>
        <w:right w:val="none" w:sz="0" w:space="0" w:color="auto"/>
      </w:divBdr>
    </w:div>
    <w:div w:id="642197900">
      <w:bodyDiv w:val="1"/>
      <w:marLeft w:val="0"/>
      <w:marRight w:val="0"/>
      <w:marTop w:val="0"/>
      <w:marBottom w:val="0"/>
      <w:divBdr>
        <w:top w:val="none" w:sz="0" w:space="0" w:color="auto"/>
        <w:left w:val="none" w:sz="0" w:space="0" w:color="auto"/>
        <w:bottom w:val="none" w:sz="0" w:space="0" w:color="auto"/>
        <w:right w:val="none" w:sz="0" w:space="0" w:color="auto"/>
      </w:divBdr>
    </w:div>
    <w:div w:id="672531603">
      <w:bodyDiv w:val="1"/>
      <w:marLeft w:val="0"/>
      <w:marRight w:val="0"/>
      <w:marTop w:val="0"/>
      <w:marBottom w:val="0"/>
      <w:divBdr>
        <w:top w:val="none" w:sz="0" w:space="0" w:color="auto"/>
        <w:left w:val="none" w:sz="0" w:space="0" w:color="auto"/>
        <w:bottom w:val="none" w:sz="0" w:space="0" w:color="auto"/>
        <w:right w:val="none" w:sz="0" w:space="0" w:color="auto"/>
      </w:divBdr>
    </w:div>
    <w:div w:id="685518867">
      <w:bodyDiv w:val="1"/>
      <w:marLeft w:val="0"/>
      <w:marRight w:val="0"/>
      <w:marTop w:val="0"/>
      <w:marBottom w:val="0"/>
      <w:divBdr>
        <w:top w:val="none" w:sz="0" w:space="0" w:color="auto"/>
        <w:left w:val="none" w:sz="0" w:space="0" w:color="auto"/>
        <w:bottom w:val="none" w:sz="0" w:space="0" w:color="auto"/>
        <w:right w:val="none" w:sz="0" w:space="0" w:color="auto"/>
      </w:divBdr>
    </w:div>
    <w:div w:id="685717942">
      <w:bodyDiv w:val="1"/>
      <w:marLeft w:val="0"/>
      <w:marRight w:val="0"/>
      <w:marTop w:val="0"/>
      <w:marBottom w:val="0"/>
      <w:divBdr>
        <w:top w:val="none" w:sz="0" w:space="0" w:color="auto"/>
        <w:left w:val="none" w:sz="0" w:space="0" w:color="auto"/>
        <w:bottom w:val="none" w:sz="0" w:space="0" w:color="auto"/>
        <w:right w:val="none" w:sz="0" w:space="0" w:color="auto"/>
      </w:divBdr>
    </w:div>
    <w:div w:id="726151653">
      <w:bodyDiv w:val="1"/>
      <w:marLeft w:val="0"/>
      <w:marRight w:val="0"/>
      <w:marTop w:val="0"/>
      <w:marBottom w:val="0"/>
      <w:divBdr>
        <w:top w:val="none" w:sz="0" w:space="0" w:color="auto"/>
        <w:left w:val="none" w:sz="0" w:space="0" w:color="auto"/>
        <w:bottom w:val="none" w:sz="0" w:space="0" w:color="auto"/>
        <w:right w:val="none" w:sz="0" w:space="0" w:color="auto"/>
      </w:divBdr>
    </w:div>
    <w:div w:id="753210355">
      <w:bodyDiv w:val="1"/>
      <w:marLeft w:val="0"/>
      <w:marRight w:val="0"/>
      <w:marTop w:val="0"/>
      <w:marBottom w:val="0"/>
      <w:divBdr>
        <w:top w:val="none" w:sz="0" w:space="0" w:color="auto"/>
        <w:left w:val="none" w:sz="0" w:space="0" w:color="auto"/>
        <w:bottom w:val="none" w:sz="0" w:space="0" w:color="auto"/>
        <w:right w:val="none" w:sz="0" w:space="0" w:color="auto"/>
      </w:divBdr>
    </w:div>
    <w:div w:id="776485923">
      <w:bodyDiv w:val="1"/>
      <w:marLeft w:val="0"/>
      <w:marRight w:val="0"/>
      <w:marTop w:val="0"/>
      <w:marBottom w:val="0"/>
      <w:divBdr>
        <w:top w:val="none" w:sz="0" w:space="0" w:color="auto"/>
        <w:left w:val="none" w:sz="0" w:space="0" w:color="auto"/>
        <w:bottom w:val="none" w:sz="0" w:space="0" w:color="auto"/>
        <w:right w:val="none" w:sz="0" w:space="0" w:color="auto"/>
      </w:divBdr>
    </w:div>
    <w:div w:id="794522980">
      <w:bodyDiv w:val="1"/>
      <w:marLeft w:val="0"/>
      <w:marRight w:val="0"/>
      <w:marTop w:val="0"/>
      <w:marBottom w:val="0"/>
      <w:divBdr>
        <w:top w:val="none" w:sz="0" w:space="0" w:color="auto"/>
        <w:left w:val="none" w:sz="0" w:space="0" w:color="auto"/>
        <w:bottom w:val="none" w:sz="0" w:space="0" w:color="auto"/>
        <w:right w:val="none" w:sz="0" w:space="0" w:color="auto"/>
      </w:divBdr>
    </w:div>
    <w:div w:id="807749941">
      <w:bodyDiv w:val="1"/>
      <w:marLeft w:val="0"/>
      <w:marRight w:val="0"/>
      <w:marTop w:val="0"/>
      <w:marBottom w:val="0"/>
      <w:divBdr>
        <w:top w:val="none" w:sz="0" w:space="0" w:color="auto"/>
        <w:left w:val="none" w:sz="0" w:space="0" w:color="auto"/>
        <w:bottom w:val="none" w:sz="0" w:space="0" w:color="auto"/>
        <w:right w:val="none" w:sz="0" w:space="0" w:color="auto"/>
      </w:divBdr>
    </w:div>
    <w:div w:id="873888469">
      <w:bodyDiv w:val="1"/>
      <w:marLeft w:val="0"/>
      <w:marRight w:val="0"/>
      <w:marTop w:val="0"/>
      <w:marBottom w:val="0"/>
      <w:divBdr>
        <w:top w:val="none" w:sz="0" w:space="0" w:color="auto"/>
        <w:left w:val="none" w:sz="0" w:space="0" w:color="auto"/>
        <w:bottom w:val="none" w:sz="0" w:space="0" w:color="auto"/>
        <w:right w:val="none" w:sz="0" w:space="0" w:color="auto"/>
      </w:divBdr>
    </w:div>
    <w:div w:id="880673217">
      <w:bodyDiv w:val="1"/>
      <w:marLeft w:val="0"/>
      <w:marRight w:val="0"/>
      <w:marTop w:val="0"/>
      <w:marBottom w:val="0"/>
      <w:divBdr>
        <w:top w:val="none" w:sz="0" w:space="0" w:color="auto"/>
        <w:left w:val="none" w:sz="0" w:space="0" w:color="auto"/>
        <w:bottom w:val="none" w:sz="0" w:space="0" w:color="auto"/>
        <w:right w:val="none" w:sz="0" w:space="0" w:color="auto"/>
      </w:divBdr>
    </w:div>
    <w:div w:id="882911310">
      <w:bodyDiv w:val="1"/>
      <w:marLeft w:val="0"/>
      <w:marRight w:val="0"/>
      <w:marTop w:val="0"/>
      <w:marBottom w:val="0"/>
      <w:divBdr>
        <w:top w:val="none" w:sz="0" w:space="0" w:color="auto"/>
        <w:left w:val="none" w:sz="0" w:space="0" w:color="auto"/>
        <w:bottom w:val="none" w:sz="0" w:space="0" w:color="auto"/>
        <w:right w:val="none" w:sz="0" w:space="0" w:color="auto"/>
      </w:divBdr>
    </w:div>
    <w:div w:id="900410899">
      <w:bodyDiv w:val="1"/>
      <w:marLeft w:val="0"/>
      <w:marRight w:val="0"/>
      <w:marTop w:val="0"/>
      <w:marBottom w:val="0"/>
      <w:divBdr>
        <w:top w:val="none" w:sz="0" w:space="0" w:color="auto"/>
        <w:left w:val="none" w:sz="0" w:space="0" w:color="auto"/>
        <w:bottom w:val="none" w:sz="0" w:space="0" w:color="auto"/>
        <w:right w:val="none" w:sz="0" w:space="0" w:color="auto"/>
      </w:divBdr>
    </w:div>
    <w:div w:id="914515730">
      <w:bodyDiv w:val="1"/>
      <w:marLeft w:val="0"/>
      <w:marRight w:val="0"/>
      <w:marTop w:val="0"/>
      <w:marBottom w:val="0"/>
      <w:divBdr>
        <w:top w:val="none" w:sz="0" w:space="0" w:color="auto"/>
        <w:left w:val="none" w:sz="0" w:space="0" w:color="auto"/>
        <w:bottom w:val="none" w:sz="0" w:space="0" w:color="auto"/>
        <w:right w:val="none" w:sz="0" w:space="0" w:color="auto"/>
      </w:divBdr>
    </w:div>
    <w:div w:id="920456571">
      <w:bodyDiv w:val="1"/>
      <w:marLeft w:val="0"/>
      <w:marRight w:val="0"/>
      <w:marTop w:val="0"/>
      <w:marBottom w:val="0"/>
      <w:divBdr>
        <w:top w:val="none" w:sz="0" w:space="0" w:color="auto"/>
        <w:left w:val="none" w:sz="0" w:space="0" w:color="auto"/>
        <w:bottom w:val="none" w:sz="0" w:space="0" w:color="auto"/>
        <w:right w:val="none" w:sz="0" w:space="0" w:color="auto"/>
      </w:divBdr>
    </w:div>
    <w:div w:id="969360516">
      <w:bodyDiv w:val="1"/>
      <w:marLeft w:val="0"/>
      <w:marRight w:val="0"/>
      <w:marTop w:val="0"/>
      <w:marBottom w:val="0"/>
      <w:divBdr>
        <w:top w:val="none" w:sz="0" w:space="0" w:color="auto"/>
        <w:left w:val="none" w:sz="0" w:space="0" w:color="auto"/>
        <w:bottom w:val="none" w:sz="0" w:space="0" w:color="auto"/>
        <w:right w:val="none" w:sz="0" w:space="0" w:color="auto"/>
      </w:divBdr>
    </w:div>
    <w:div w:id="1000619066">
      <w:bodyDiv w:val="1"/>
      <w:marLeft w:val="0"/>
      <w:marRight w:val="0"/>
      <w:marTop w:val="0"/>
      <w:marBottom w:val="0"/>
      <w:divBdr>
        <w:top w:val="none" w:sz="0" w:space="0" w:color="auto"/>
        <w:left w:val="none" w:sz="0" w:space="0" w:color="auto"/>
        <w:bottom w:val="none" w:sz="0" w:space="0" w:color="auto"/>
        <w:right w:val="none" w:sz="0" w:space="0" w:color="auto"/>
      </w:divBdr>
    </w:div>
    <w:div w:id="1025523291">
      <w:bodyDiv w:val="1"/>
      <w:marLeft w:val="0"/>
      <w:marRight w:val="0"/>
      <w:marTop w:val="0"/>
      <w:marBottom w:val="0"/>
      <w:divBdr>
        <w:top w:val="none" w:sz="0" w:space="0" w:color="auto"/>
        <w:left w:val="none" w:sz="0" w:space="0" w:color="auto"/>
        <w:bottom w:val="none" w:sz="0" w:space="0" w:color="auto"/>
        <w:right w:val="none" w:sz="0" w:space="0" w:color="auto"/>
      </w:divBdr>
    </w:div>
    <w:div w:id="1149135135">
      <w:bodyDiv w:val="1"/>
      <w:marLeft w:val="0"/>
      <w:marRight w:val="0"/>
      <w:marTop w:val="0"/>
      <w:marBottom w:val="0"/>
      <w:divBdr>
        <w:top w:val="none" w:sz="0" w:space="0" w:color="auto"/>
        <w:left w:val="none" w:sz="0" w:space="0" w:color="auto"/>
        <w:bottom w:val="none" w:sz="0" w:space="0" w:color="auto"/>
        <w:right w:val="none" w:sz="0" w:space="0" w:color="auto"/>
      </w:divBdr>
    </w:div>
    <w:div w:id="1157918099">
      <w:bodyDiv w:val="1"/>
      <w:marLeft w:val="0"/>
      <w:marRight w:val="0"/>
      <w:marTop w:val="0"/>
      <w:marBottom w:val="0"/>
      <w:divBdr>
        <w:top w:val="none" w:sz="0" w:space="0" w:color="auto"/>
        <w:left w:val="none" w:sz="0" w:space="0" w:color="auto"/>
        <w:bottom w:val="none" w:sz="0" w:space="0" w:color="auto"/>
        <w:right w:val="none" w:sz="0" w:space="0" w:color="auto"/>
      </w:divBdr>
    </w:div>
    <w:div w:id="1192183337">
      <w:bodyDiv w:val="1"/>
      <w:marLeft w:val="0"/>
      <w:marRight w:val="0"/>
      <w:marTop w:val="0"/>
      <w:marBottom w:val="0"/>
      <w:divBdr>
        <w:top w:val="none" w:sz="0" w:space="0" w:color="auto"/>
        <w:left w:val="none" w:sz="0" w:space="0" w:color="auto"/>
        <w:bottom w:val="none" w:sz="0" w:space="0" w:color="auto"/>
        <w:right w:val="none" w:sz="0" w:space="0" w:color="auto"/>
      </w:divBdr>
    </w:div>
    <w:div w:id="1200824845">
      <w:bodyDiv w:val="1"/>
      <w:marLeft w:val="0"/>
      <w:marRight w:val="0"/>
      <w:marTop w:val="0"/>
      <w:marBottom w:val="0"/>
      <w:divBdr>
        <w:top w:val="none" w:sz="0" w:space="0" w:color="auto"/>
        <w:left w:val="none" w:sz="0" w:space="0" w:color="auto"/>
        <w:bottom w:val="none" w:sz="0" w:space="0" w:color="auto"/>
        <w:right w:val="none" w:sz="0" w:space="0" w:color="auto"/>
      </w:divBdr>
    </w:div>
    <w:div w:id="1210263929">
      <w:bodyDiv w:val="1"/>
      <w:marLeft w:val="0"/>
      <w:marRight w:val="0"/>
      <w:marTop w:val="0"/>
      <w:marBottom w:val="0"/>
      <w:divBdr>
        <w:top w:val="none" w:sz="0" w:space="0" w:color="auto"/>
        <w:left w:val="none" w:sz="0" w:space="0" w:color="auto"/>
        <w:bottom w:val="none" w:sz="0" w:space="0" w:color="auto"/>
        <w:right w:val="none" w:sz="0" w:space="0" w:color="auto"/>
      </w:divBdr>
    </w:div>
    <w:div w:id="1227763188">
      <w:bodyDiv w:val="1"/>
      <w:marLeft w:val="0"/>
      <w:marRight w:val="0"/>
      <w:marTop w:val="0"/>
      <w:marBottom w:val="0"/>
      <w:divBdr>
        <w:top w:val="none" w:sz="0" w:space="0" w:color="auto"/>
        <w:left w:val="none" w:sz="0" w:space="0" w:color="auto"/>
        <w:bottom w:val="none" w:sz="0" w:space="0" w:color="auto"/>
        <w:right w:val="none" w:sz="0" w:space="0" w:color="auto"/>
      </w:divBdr>
    </w:div>
    <w:div w:id="1245260187">
      <w:bodyDiv w:val="1"/>
      <w:marLeft w:val="0"/>
      <w:marRight w:val="0"/>
      <w:marTop w:val="0"/>
      <w:marBottom w:val="0"/>
      <w:divBdr>
        <w:top w:val="none" w:sz="0" w:space="0" w:color="auto"/>
        <w:left w:val="none" w:sz="0" w:space="0" w:color="auto"/>
        <w:bottom w:val="none" w:sz="0" w:space="0" w:color="auto"/>
        <w:right w:val="none" w:sz="0" w:space="0" w:color="auto"/>
      </w:divBdr>
    </w:div>
    <w:div w:id="1258440156">
      <w:bodyDiv w:val="1"/>
      <w:marLeft w:val="0"/>
      <w:marRight w:val="0"/>
      <w:marTop w:val="0"/>
      <w:marBottom w:val="0"/>
      <w:divBdr>
        <w:top w:val="none" w:sz="0" w:space="0" w:color="auto"/>
        <w:left w:val="none" w:sz="0" w:space="0" w:color="auto"/>
        <w:bottom w:val="none" w:sz="0" w:space="0" w:color="auto"/>
        <w:right w:val="none" w:sz="0" w:space="0" w:color="auto"/>
      </w:divBdr>
    </w:div>
    <w:div w:id="1266570569">
      <w:bodyDiv w:val="1"/>
      <w:marLeft w:val="0"/>
      <w:marRight w:val="0"/>
      <w:marTop w:val="0"/>
      <w:marBottom w:val="0"/>
      <w:divBdr>
        <w:top w:val="none" w:sz="0" w:space="0" w:color="auto"/>
        <w:left w:val="none" w:sz="0" w:space="0" w:color="auto"/>
        <w:bottom w:val="none" w:sz="0" w:space="0" w:color="auto"/>
        <w:right w:val="none" w:sz="0" w:space="0" w:color="auto"/>
      </w:divBdr>
    </w:div>
    <w:div w:id="1295058557">
      <w:bodyDiv w:val="1"/>
      <w:marLeft w:val="0"/>
      <w:marRight w:val="0"/>
      <w:marTop w:val="0"/>
      <w:marBottom w:val="0"/>
      <w:divBdr>
        <w:top w:val="none" w:sz="0" w:space="0" w:color="auto"/>
        <w:left w:val="none" w:sz="0" w:space="0" w:color="auto"/>
        <w:bottom w:val="none" w:sz="0" w:space="0" w:color="auto"/>
        <w:right w:val="none" w:sz="0" w:space="0" w:color="auto"/>
      </w:divBdr>
    </w:div>
    <w:div w:id="1308632275">
      <w:bodyDiv w:val="1"/>
      <w:marLeft w:val="0"/>
      <w:marRight w:val="0"/>
      <w:marTop w:val="0"/>
      <w:marBottom w:val="0"/>
      <w:divBdr>
        <w:top w:val="none" w:sz="0" w:space="0" w:color="auto"/>
        <w:left w:val="none" w:sz="0" w:space="0" w:color="auto"/>
        <w:bottom w:val="none" w:sz="0" w:space="0" w:color="auto"/>
        <w:right w:val="none" w:sz="0" w:space="0" w:color="auto"/>
      </w:divBdr>
    </w:div>
    <w:div w:id="1315258505">
      <w:bodyDiv w:val="1"/>
      <w:marLeft w:val="0"/>
      <w:marRight w:val="0"/>
      <w:marTop w:val="0"/>
      <w:marBottom w:val="0"/>
      <w:divBdr>
        <w:top w:val="none" w:sz="0" w:space="0" w:color="auto"/>
        <w:left w:val="none" w:sz="0" w:space="0" w:color="auto"/>
        <w:bottom w:val="none" w:sz="0" w:space="0" w:color="auto"/>
        <w:right w:val="none" w:sz="0" w:space="0" w:color="auto"/>
      </w:divBdr>
    </w:div>
    <w:div w:id="1332175130">
      <w:bodyDiv w:val="1"/>
      <w:marLeft w:val="0"/>
      <w:marRight w:val="0"/>
      <w:marTop w:val="0"/>
      <w:marBottom w:val="0"/>
      <w:divBdr>
        <w:top w:val="none" w:sz="0" w:space="0" w:color="auto"/>
        <w:left w:val="none" w:sz="0" w:space="0" w:color="auto"/>
        <w:bottom w:val="none" w:sz="0" w:space="0" w:color="auto"/>
        <w:right w:val="none" w:sz="0" w:space="0" w:color="auto"/>
      </w:divBdr>
    </w:div>
    <w:div w:id="1341665220">
      <w:bodyDiv w:val="1"/>
      <w:marLeft w:val="0"/>
      <w:marRight w:val="0"/>
      <w:marTop w:val="0"/>
      <w:marBottom w:val="0"/>
      <w:divBdr>
        <w:top w:val="none" w:sz="0" w:space="0" w:color="auto"/>
        <w:left w:val="none" w:sz="0" w:space="0" w:color="auto"/>
        <w:bottom w:val="none" w:sz="0" w:space="0" w:color="auto"/>
        <w:right w:val="none" w:sz="0" w:space="0" w:color="auto"/>
      </w:divBdr>
    </w:div>
    <w:div w:id="1359313633">
      <w:bodyDiv w:val="1"/>
      <w:marLeft w:val="0"/>
      <w:marRight w:val="0"/>
      <w:marTop w:val="0"/>
      <w:marBottom w:val="0"/>
      <w:divBdr>
        <w:top w:val="none" w:sz="0" w:space="0" w:color="auto"/>
        <w:left w:val="none" w:sz="0" w:space="0" w:color="auto"/>
        <w:bottom w:val="none" w:sz="0" w:space="0" w:color="auto"/>
        <w:right w:val="none" w:sz="0" w:space="0" w:color="auto"/>
      </w:divBdr>
    </w:div>
    <w:div w:id="1364743173">
      <w:bodyDiv w:val="1"/>
      <w:marLeft w:val="0"/>
      <w:marRight w:val="0"/>
      <w:marTop w:val="0"/>
      <w:marBottom w:val="0"/>
      <w:divBdr>
        <w:top w:val="none" w:sz="0" w:space="0" w:color="auto"/>
        <w:left w:val="none" w:sz="0" w:space="0" w:color="auto"/>
        <w:bottom w:val="none" w:sz="0" w:space="0" w:color="auto"/>
        <w:right w:val="none" w:sz="0" w:space="0" w:color="auto"/>
      </w:divBdr>
    </w:div>
    <w:div w:id="1376195292">
      <w:bodyDiv w:val="1"/>
      <w:marLeft w:val="0"/>
      <w:marRight w:val="0"/>
      <w:marTop w:val="0"/>
      <w:marBottom w:val="0"/>
      <w:divBdr>
        <w:top w:val="none" w:sz="0" w:space="0" w:color="auto"/>
        <w:left w:val="none" w:sz="0" w:space="0" w:color="auto"/>
        <w:bottom w:val="none" w:sz="0" w:space="0" w:color="auto"/>
        <w:right w:val="none" w:sz="0" w:space="0" w:color="auto"/>
      </w:divBdr>
    </w:div>
    <w:div w:id="1377848118">
      <w:bodyDiv w:val="1"/>
      <w:marLeft w:val="0"/>
      <w:marRight w:val="0"/>
      <w:marTop w:val="0"/>
      <w:marBottom w:val="0"/>
      <w:divBdr>
        <w:top w:val="none" w:sz="0" w:space="0" w:color="auto"/>
        <w:left w:val="none" w:sz="0" w:space="0" w:color="auto"/>
        <w:bottom w:val="none" w:sz="0" w:space="0" w:color="auto"/>
        <w:right w:val="none" w:sz="0" w:space="0" w:color="auto"/>
      </w:divBdr>
    </w:div>
    <w:div w:id="1388606379">
      <w:bodyDiv w:val="1"/>
      <w:marLeft w:val="0"/>
      <w:marRight w:val="0"/>
      <w:marTop w:val="0"/>
      <w:marBottom w:val="0"/>
      <w:divBdr>
        <w:top w:val="none" w:sz="0" w:space="0" w:color="auto"/>
        <w:left w:val="none" w:sz="0" w:space="0" w:color="auto"/>
        <w:bottom w:val="none" w:sz="0" w:space="0" w:color="auto"/>
        <w:right w:val="none" w:sz="0" w:space="0" w:color="auto"/>
      </w:divBdr>
    </w:div>
    <w:div w:id="1402751280">
      <w:bodyDiv w:val="1"/>
      <w:marLeft w:val="0"/>
      <w:marRight w:val="0"/>
      <w:marTop w:val="0"/>
      <w:marBottom w:val="0"/>
      <w:divBdr>
        <w:top w:val="none" w:sz="0" w:space="0" w:color="auto"/>
        <w:left w:val="none" w:sz="0" w:space="0" w:color="auto"/>
        <w:bottom w:val="none" w:sz="0" w:space="0" w:color="auto"/>
        <w:right w:val="none" w:sz="0" w:space="0" w:color="auto"/>
      </w:divBdr>
    </w:div>
    <w:div w:id="1405562251">
      <w:bodyDiv w:val="1"/>
      <w:marLeft w:val="0"/>
      <w:marRight w:val="0"/>
      <w:marTop w:val="0"/>
      <w:marBottom w:val="0"/>
      <w:divBdr>
        <w:top w:val="none" w:sz="0" w:space="0" w:color="auto"/>
        <w:left w:val="none" w:sz="0" w:space="0" w:color="auto"/>
        <w:bottom w:val="none" w:sz="0" w:space="0" w:color="auto"/>
        <w:right w:val="none" w:sz="0" w:space="0" w:color="auto"/>
      </w:divBdr>
    </w:div>
    <w:div w:id="1428114862">
      <w:bodyDiv w:val="1"/>
      <w:marLeft w:val="0"/>
      <w:marRight w:val="0"/>
      <w:marTop w:val="0"/>
      <w:marBottom w:val="0"/>
      <w:divBdr>
        <w:top w:val="none" w:sz="0" w:space="0" w:color="auto"/>
        <w:left w:val="none" w:sz="0" w:space="0" w:color="auto"/>
        <w:bottom w:val="none" w:sz="0" w:space="0" w:color="auto"/>
        <w:right w:val="none" w:sz="0" w:space="0" w:color="auto"/>
      </w:divBdr>
    </w:div>
    <w:div w:id="1448743124">
      <w:bodyDiv w:val="1"/>
      <w:marLeft w:val="0"/>
      <w:marRight w:val="0"/>
      <w:marTop w:val="0"/>
      <w:marBottom w:val="0"/>
      <w:divBdr>
        <w:top w:val="none" w:sz="0" w:space="0" w:color="auto"/>
        <w:left w:val="none" w:sz="0" w:space="0" w:color="auto"/>
        <w:bottom w:val="none" w:sz="0" w:space="0" w:color="auto"/>
        <w:right w:val="none" w:sz="0" w:space="0" w:color="auto"/>
      </w:divBdr>
    </w:div>
    <w:div w:id="1463692409">
      <w:bodyDiv w:val="1"/>
      <w:marLeft w:val="0"/>
      <w:marRight w:val="0"/>
      <w:marTop w:val="0"/>
      <w:marBottom w:val="0"/>
      <w:divBdr>
        <w:top w:val="none" w:sz="0" w:space="0" w:color="auto"/>
        <w:left w:val="none" w:sz="0" w:space="0" w:color="auto"/>
        <w:bottom w:val="none" w:sz="0" w:space="0" w:color="auto"/>
        <w:right w:val="none" w:sz="0" w:space="0" w:color="auto"/>
      </w:divBdr>
    </w:div>
    <w:div w:id="1484269997">
      <w:bodyDiv w:val="1"/>
      <w:marLeft w:val="0"/>
      <w:marRight w:val="0"/>
      <w:marTop w:val="0"/>
      <w:marBottom w:val="0"/>
      <w:divBdr>
        <w:top w:val="none" w:sz="0" w:space="0" w:color="auto"/>
        <w:left w:val="none" w:sz="0" w:space="0" w:color="auto"/>
        <w:bottom w:val="none" w:sz="0" w:space="0" w:color="auto"/>
        <w:right w:val="none" w:sz="0" w:space="0" w:color="auto"/>
      </w:divBdr>
    </w:div>
    <w:div w:id="1509174207">
      <w:bodyDiv w:val="1"/>
      <w:marLeft w:val="0"/>
      <w:marRight w:val="0"/>
      <w:marTop w:val="0"/>
      <w:marBottom w:val="0"/>
      <w:divBdr>
        <w:top w:val="none" w:sz="0" w:space="0" w:color="auto"/>
        <w:left w:val="none" w:sz="0" w:space="0" w:color="auto"/>
        <w:bottom w:val="none" w:sz="0" w:space="0" w:color="auto"/>
        <w:right w:val="none" w:sz="0" w:space="0" w:color="auto"/>
      </w:divBdr>
    </w:div>
    <w:div w:id="1574244355">
      <w:bodyDiv w:val="1"/>
      <w:marLeft w:val="0"/>
      <w:marRight w:val="0"/>
      <w:marTop w:val="0"/>
      <w:marBottom w:val="0"/>
      <w:divBdr>
        <w:top w:val="none" w:sz="0" w:space="0" w:color="auto"/>
        <w:left w:val="none" w:sz="0" w:space="0" w:color="auto"/>
        <w:bottom w:val="none" w:sz="0" w:space="0" w:color="auto"/>
        <w:right w:val="none" w:sz="0" w:space="0" w:color="auto"/>
      </w:divBdr>
    </w:div>
    <w:div w:id="1581133938">
      <w:bodyDiv w:val="1"/>
      <w:marLeft w:val="0"/>
      <w:marRight w:val="0"/>
      <w:marTop w:val="0"/>
      <w:marBottom w:val="0"/>
      <w:divBdr>
        <w:top w:val="none" w:sz="0" w:space="0" w:color="auto"/>
        <w:left w:val="none" w:sz="0" w:space="0" w:color="auto"/>
        <w:bottom w:val="none" w:sz="0" w:space="0" w:color="auto"/>
        <w:right w:val="none" w:sz="0" w:space="0" w:color="auto"/>
      </w:divBdr>
    </w:div>
    <w:div w:id="1582563527">
      <w:bodyDiv w:val="1"/>
      <w:marLeft w:val="0"/>
      <w:marRight w:val="0"/>
      <w:marTop w:val="0"/>
      <w:marBottom w:val="0"/>
      <w:divBdr>
        <w:top w:val="none" w:sz="0" w:space="0" w:color="auto"/>
        <w:left w:val="none" w:sz="0" w:space="0" w:color="auto"/>
        <w:bottom w:val="none" w:sz="0" w:space="0" w:color="auto"/>
        <w:right w:val="none" w:sz="0" w:space="0" w:color="auto"/>
      </w:divBdr>
    </w:div>
    <w:div w:id="1585647177">
      <w:bodyDiv w:val="1"/>
      <w:marLeft w:val="0"/>
      <w:marRight w:val="0"/>
      <w:marTop w:val="0"/>
      <w:marBottom w:val="0"/>
      <w:divBdr>
        <w:top w:val="none" w:sz="0" w:space="0" w:color="auto"/>
        <w:left w:val="none" w:sz="0" w:space="0" w:color="auto"/>
        <w:bottom w:val="none" w:sz="0" w:space="0" w:color="auto"/>
        <w:right w:val="none" w:sz="0" w:space="0" w:color="auto"/>
      </w:divBdr>
    </w:div>
    <w:div w:id="1606158796">
      <w:bodyDiv w:val="1"/>
      <w:marLeft w:val="0"/>
      <w:marRight w:val="0"/>
      <w:marTop w:val="0"/>
      <w:marBottom w:val="0"/>
      <w:divBdr>
        <w:top w:val="none" w:sz="0" w:space="0" w:color="auto"/>
        <w:left w:val="none" w:sz="0" w:space="0" w:color="auto"/>
        <w:bottom w:val="none" w:sz="0" w:space="0" w:color="auto"/>
        <w:right w:val="none" w:sz="0" w:space="0" w:color="auto"/>
      </w:divBdr>
    </w:div>
    <w:div w:id="1669480868">
      <w:bodyDiv w:val="1"/>
      <w:marLeft w:val="0"/>
      <w:marRight w:val="0"/>
      <w:marTop w:val="0"/>
      <w:marBottom w:val="0"/>
      <w:divBdr>
        <w:top w:val="none" w:sz="0" w:space="0" w:color="auto"/>
        <w:left w:val="none" w:sz="0" w:space="0" w:color="auto"/>
        <w:bottom w:val="none" w:sz="0" w:space="0" w:color="auto"/>
        <w:right w:val="none" w:sz="0" w:space="0" w:color="auto"/>
      </w:divBdr>
    </w:div>
    <w:div w:id="1674381015">
      <w:bodyDiv w:val="1"/>
      <w:marLeft w:val="0"/>
      <w:marRight w:val="0"/>
      <w:marTop w:val="0"/>
      <w:marBottom w:val="0"/>
      <w:divBdr>
        <w:top w:val="none" w:sz="0" w:space="0" w:color="auto"/>
        <w:left w:val="none" w:sz="0" w:space="0" w:color="auto"/>
        <w:bottom w:val="none" w:sz="0" w:space="0" w:color="auto"/>
        <w:right w:val="none" w:sz="0" w:space="0" w:color="auto"/>
      </w:divBdr>
    </w:div>
    <w:div w:id="1711613360">
      <w:bodyDiv w:val="1"/>
      <w:marLeft w:val="0"/>
      <w:marRight w:val="0"/>
      <w:marTop w:val="0"/>
      <w:marBottom w:val="0"/>
      <w:divBdr>
        <w:top w:val="none" w:sz="0" w:space="0" w:color="auto"/>
        <w:left w:val="none" w:sz="0" w:space="0" w:color="auto"/>
        <w:bottom w:val="none" w:sz="0" w:space="0" w:color="auto"/>
        <w:right w:val="none" w:sz="0" w:space="0" w:color="auto"/>
      </w:divBdr>
    </w:div>
    <w:div w:id="1747916251">
      <w:bodyDiv w:val="1"/>
      <w:marLeft w:val="0"/>
      <w:marRight w:val="0"/>
      <w:marTop w:val="0"/>
      <w:marBottom w:val="0"/>
      <w:divBdr>
        <w:top w:val="none" w:sz="0" w:space="0" w:color="auto"/>
        <w:left w:val="none" w:sz="0" w:space="0" w:color="auto"/>
        <w:bottom w:val="none" w:sz="0" w:space="0" w:color="auto"/>
        <w:right w:val="none" w:sz="0" w:space="0" w:color="auto"/>
      </w:divBdr>
    </w:div>
    <w:div w:id="1747989555">
      <w:bodyDiv w:val="1"/>
      <w:marLeft w:val="0"/>
      <w:marRight w:val="0"/>
      <w:marTop w:val="0"/>
      <w:marBottom w:val="0"/>
      <w:divBdr>
        <w:top w:val="none" w:sz="0" w:space="0" w:color="auto"/>
        <w:left w:val="none" w:sz="0" w:space="0" w:color="auto"/>
        <w:bottom w:val="none" w:sz="0" w:space="0" w:color="auto"/>
        <w:right w:val="none" w:sz="0" w:space="0" w:color="auto"/>
      </w:divBdr>
    </w:div>
    <w:div w:id="1780830973">
      <w:bodyDiv w:val="1"/>
      <w:marLeft w:val="0"/>
      <w:marRight w:val="0"/>
      <w:marTop w:val="0"/>
      <w:marBottom w:val="0"/>
      <w:divBdr>
        <w:top w:val="none" w:sz="0" w:space="0" w:color="auto"/>
        <w:left w:val="none" w:sz="0" w:space="0" w:color="auto"/>
        <w:bottom w:val="none" w:sz="0" w:space="0" w:color="auto"/>
        <w:right w:val="none" w:sz="0" w:space="0" w:color="auto"/>
      </w:divBdr>
    </w:div>
    <w:div w:id="1811482439">
      <w:bodyDiv w:val="1"/>
      <w:marLeft w:val="0"/>
      <w:marRight w:val="0"/>
      <w:marTop w:val="0"/>
      <w:marBottom w:val="0"/>
      <w:divBdr>
        <w:top w:val="none" w:sz="0" w:space="0" w:color="auto"/>
        <w:left w:val="none" w:sz="0" w:space="0" w:color="auto"/>
        <w:bottom w:val="none" w:sz="0" w:space="0" w:color="auto"/>
        <w:right w:val="none" w:sz="0" w:space="0" w:color="auto"/>
      </w:divBdr>
    </w:div>
    <w:div w:id="1825967305">
      <w:bodyDiv w:val="1"/>
      <w:marLeft w:val="0"/>
      <w:marRight w:val="0"/>
      <w:marTop w:val="0"/>
      <w:marBottom w:val="0"/>
      <w:divBdr>
        <w:top w:val="none" w:sz="0" w:space="0" w:color="auto"/>
        <w:left w:val="none" w:sz="0" w:space="0" w:color="auto"/>
        <w:bottom w:val="none" w:sz="0" w:space="0" w:color="auto"/>
        <w:right w:val="none" w:sz="0" w:space="0" w:color="auto"/>
      </w:divBdr>
    </w:div>
    <w:div w:id="1908295719">
      <w:bodyDiv w:val="1"/>
      <w:marLeft w:val="0"/>
      <w:marRight w:val="0"/>
      <w:marTop w:val="0"/>
      <w:marBottom w:val="0"/>
      <w:divBdr>
        <w:top w:val="none" w:sz="0" w:space="0" w:color="auto"/>
        <w:left w:val="none" w:sz="0" w:space="0" w:color="auto"/>
        <w:bottom w:val="none" w:sz="0" w:space="0" w:color="auto"/>
        <w:right w:val="none" w:sz="0" w:space="0" w:color="auto"/>
      </w:divBdr>
    </w:div>
    <w:div w:id="1956059192">
      <w:bodyDiv w:val="1"/>
      <w:marLeft w:val="0"/>
      <w:marRight w:val="0"/>
      <w:marTop w:val="0"/>
      <w:marBottom w:val="0"/>
      <w:divBdr>
        <w:top w:val="none" w:sz="0" w:space="0" w:color="auto"/>
        <w:left w:val="none" w:sz="0" w:space="0" w:color="auto"/>
        <w:bottom w:val="none" w:sz="0" w:space="0" w:color="auto"/>
        <w:right w:val="none" w:sz="0" w:space="0" w:color="auto"/>
      </w:divBdr>
    </w:div>
    <w:div w:id="1972707574">
      <w:bodyDiv w:val="1"/>
      <w:marLeft w:val="0"/>
      <w:marRight w:val="0"/>
      <w:marTop w:val="0"/>
      <w:marBottom w:val="0"/>
      <w:divBdr>
        <w:top w:val="none" w:sz="0" w:space="0" w:color="auto"/>
        <w:left w:val="none" w:sz="0" w:space="0" w:color="auto"/>
        <w:bottom w:val="none" w:sz="0" w:space="0" w:color="auto"/>
        <w:right w:val="none" w:sz="0" w:space="0" w:color="auto"/>
      </w:divBdr>
    </w:div>
    <w:div w:id="2038192854">
      <w:bodyDiv w:val="1"/>
      <w:marLeft w:val="0"/>
      <w:marRight w:val="0"/>
      <w:marTop w:val="0"/>
      <w:marBottom w:val="0"/>
      <w:divBdr>
        <w:top w:val="none" w:sz="0" w:space="0" w:color="auto"/>
        <w:left w:val="none" w:sz="0" w:space="0" w:color="auto"/>
        <w:bottom w:val="none" w:sz="0" w:space="0" w:color="auto"/>
        <w:right w:val="none" w:sz="0" w:space="0" w:color="auto"/>
      </w:divBdr>
    </w:div>
    <w:div w:id="2050520898">
      <w:bodyDiv w:val="1"/>
      <w:marLeft w:val="0"/>
      <w:marRight w:val="0"/>
      <w:marTop w:val="0"/>
      <w:marBottom w:val="0"/>
      <w:divBdr>
        <w:top w:val="none" w:sz="0" w:space="0" w:color="auto"/>
        <w:left w:val="none" w:sz="0" w:space="0" w:color="auto"/>
        <w:bottom w:val="none" w:sz="0" w:space="0" w:color="auto"/>
        <w:right w:val="none" w:sz="0" w:space="0" w:color="auto"/>
      </w:divBdr>
    </w:div>
    <w:div w:id="2088728087">
      <w:bodyDiv w:val="1"/>
      <w:marLeft w:val="0"/>
      <w:marRight w:val="0"/>
      <w:marTop w:val="0"/>
      <w:marBottom w:val="0"/>
      <w:divBdr>
        <w:top w:val="none" w:sz="0" w:space="0" w:color="auto"/>
        <w:left w:val="none" w:sz="0" w:space="0" w:color="auto"/>
        <w:bottom w:val="none" w:sz="0" w:space="0" w:color="auto"/>
        <w:right w:val="none" w:sz="0" w:space="0" w:color="auto"/>
      </w:divBdr>
    </w:div>
    <w:div w:id="213791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Eva10</b:Tag>
    <b:SourceType>JournalArticle</b:SourceType>
    <b:Guid>{ED15C40A-5451-1345-9B3F-578E40CBCE53}</b:Guid>
    <b:Title>The Social and Economic Impact of Native American Casinos</b:Title>
    <b:Year>2010</b:Year>
    <b:JournalName>NBER Working Paper Series</b:JournalName>
    <b:Month>September</b:Month>
    <b:Author>
      <b:Author>
        <b:NameList>
          <b:Person>
            <b:Last>Evans</b:Last>
            <b:First>William</b:First>
            <b:Middle>N.</b:Middle>
          </b:Person>
          <b:Person>
            <b:Last>Topoleski</b:Last>
            <b:First>Julie</b:First>
            <b:Middle>H.</b:Middle>
          </b:Person>
        </b:NameList>
      </b:Author>
    </b:Author>
    <b:InternetSiteTitle>National Bureau of Economic Research</b:InternetSiteTitle>
    <b:YearAccessed>2018</b:YearAccessed>
    <b:RefOrder>1</b:RefOrder>
  </b:Source>
  <b:Source>
    <b:Tag>Wol08</b:Tag>
    <b:SourceType>ConferenceProceedings</b:SourceType>
    <b:Guid>{9964E6DD-7B19-F942-A84A-84ED540B80F5}</b:Guid>
    <b:Title>CASINO REVENUE AND AMERICAN INDIAN HEALTH: THE LINK BETWEEN TRIBAL GAMING AND THE HEALTH STATUS AND BEHAVIORS OF AMERICAN INDIANS</b:Title>
    <b:City>Portoroz, Slovenia</b:City>
    <b:Year>2008</b:Year>
    <b:Author>
      <b:Author>
        <b:NameList>
          <b:Person>
            <b:Last>Wolfe</b:Last>
            <b:First>Barbara</b:First>
          </b:Person>
          <b:Person>
            <b:Last>Jakubowski</b:Last>
            <b:First>Jessica</b:First>
          </b:Person>
          <b:Person>
            <b:Last>Haveman</b:Last>
            <b:First>Robert</b:First>
          </b:Person>
          <b:Person>
            <b:Last>Goble</b:Last>
            <b:First>Hannah</b:First>
          </b:Person>
          <b:Person>
            <b:Last>Courey</b:Last>
            <b:First>Marissa</b:First>
          </b:Person>
        </b:NameList>
      </b:Author>
    </b:Author>
    <b:ConferenceName>30th General Conference of The International Association for Research in Income and Wealth</b:ConferenceName>
    <b:RefOrder>2</b:RefOrder>
  </b:Source>
  <b:Source>
    <b:Tag>Nat17</b:Tag>
    <b:SourceType>DocumentFromInternetSite</b:SourceType>
    <b:Guid>{33E0C118-FFCE-1846-A75D-D4B23C4B5F7F}</b:Guid>
    <b:Title>Gross Gaming Revenue Reports</b:Title>
    <b:Year>2017</b:Year>
    <b:Author>
      <b:Author>
        <b:Corporate>National Indian Gaming Commision</b:Corporate>
      </b:Author>
    </b:Author>
    <b:InternetSiteTitle>National Indian Gaming Commision</b:InternetSiteTitle>
    <b:URL>https://www.nigc.gov/commission/gaming-revenue-reports</b:URL>
    <b:YearAccessed>2018</b:YearAccessed>
    <b:MonthAccessed>Apr</b:MonthAccessed>
    <b:DayAccessed>21</b:DayAccessed>
    <b:RefOrder>6</b:RefOrder>
  </b:Source>
  <b:Source>
    <b:Tag>Tha13</b:Tag>
    <b:SourceType>JournalArticle</b:SourceType>
    <b:Guid>{DE364A11-62A8-C149-A854-F8B5E329C5E6}</b:Guid>
    <b:Title>Assessing the Impact of Indian Gaming on American Indian Nations: Is the House Winning?</b:Title>
    <b:Year>2013</b:Year>
    <b:Author>
      <b:Author>
        <b:NameList>
          <b:Person>
            <b:Last>Conner</b:Last>
            <b:First>Thaddieus</b:First>
            <b:Middle>W.</b:Middle>
          </b:Person>
          <b:Person>
            <b:Last>Taggart</b:Last>
            <b:First>William</b:First>
            <b:Middle>A.</b:Middle>
          </b:Person>
        </b:NameList>
      </b:Author>
    </b:Author>
    <b:JournalName>Social Science Quaterly</b:JournalName>
    <b:Publisher>Southwestern Social Science Association</b:Publisher>
    <b:Volume>94</b:Volume>
    <b:RefOrder>3</b:RefOrder>
  </b:Source>
  <b:Source>
    <b:Tag>Wil12</b:Tag>
    <b:SourceType>JournalArticle</b:SourceType>
    <b:Guid>{6035353C-F558-2245-ABB4-09343BEE0B1C}</b:Guid>
    <b:Author>
      <b:Author>
        <b:NameList>
          <b:Person>
            <b:Last>Ackerman</b:Last>
            <b:First>William</b:First>
            <b:Middle>V.</b:Middle>
          </b:Person>
          <b:Person>
            <b:Last>Bunch</b:Last>
            <b:First>Rick</b:First>
            <b:Middle>L.</b:Middle>
          </b:Person>
        </b:NameList>
      </b:Author>
    </b:Author>
    <b:Title>A Comparative Analysis of Indian Gaming in the United States</b:Title>
    <b:JournalName>American Indian Quaterly</b:JournalName>
    <b:Publisher>University of Nebraska Press</b:Publisher>
    <b:Year>2012</b:Year>
    <b:Volume>36</b:Volume>
    <b:Issue>1</b:Issue>
    <b:Pages>50-74</b:Pages>
    <b:RefOrder>9</b:RefOrder>
  </b:Source>
  <b:Source>
    <b:Tag>Jam10</b:Tag>
    <b:SourceType>JournalArticle</b:SourceType>
    <b:Guid>{226DE280-E3B0-F944-A881-02D1EE021F71}</b:Guid>
    <b:Author>
      <b:Author>
        <b:NameList>
          <b:Person>
            <b:Last>Schaap</b:Last>
            <b:First>James</b:First>
            <b:Middle>I.</b:Middle>
          </b:Person>
        </b:NameList>
      </b:Author>
    </b:Author>
    <b:Title>The Growth of the Native American Gaming Industry: What Has the Past Provided, and What Does the Future Hold?</b:Title>
    <b:JournalName>American Indian Quaterly</b:JournalName>
    <b:Publisher>University of Nebraska Press</b:Publisher>
    <b:Year>2010</b:Year>
    <b:Volume>34</b:Volume>
    <b:Issue>3</b:Issue>
    <b:Pages>365-389</b:Pages>
    <b:RefOrder>4</b:RefOrder>
  </b:Source>
  <b:Source>
    <b:Tag>Gor10</b:Tag>
    <b:SourceType>JournalArticle</b:SourceType>
    <b:Guid>{150BB4AC-CCA9-6647-95AE-44611B06CE0D}</b:Guid>
    <b:Author>
      <b:Author>
        <b:NameList>
          <b:Person>
            <b:Last>Gordon</b:Last>
            <b:First>Theodor</b:First>
          </b:Person>
        </b:NameList>
      </b:Author>
    </b:Author>
    <b:Title>Nation, Corporation or Family? Tribal Casino Employment and the Transformation of Tribes</b:Title>
    <b:JournalName>Center for Gaming Research Occasional Paper Series, University of Nevada, Las Vegas</b:JournalName>
    <b:Year>2010</b:Year>
    <b:Month>July</b:Month>
    <b:RefOrder>13</b:RefOrder>
  </b:Source>
  <b:Source>
    <b:Tag>Spi12</b:Tag>
    <b:SourceType>JournalArticle</b:SourceType>
    <b:Guid>{6C55DB91-0789-3240-BE5B-09CD17DDFA01}</b:Guid>
    <b:Author>
      <b:Author>
        <b:NameList>
          <b:Person>
            <b:Last>Spilde</b:Last>
            <b:First>Katherine</b:First>
          </b:Person>
          <b:Person>
            <b:Last>Taylor</b:Last>
            <b:First>Jonathan</b:First>
            <b:Middle>B.</b:Middle>
          </b:Person>
        </b:NameList>
      </b:Author>
    </b:Author>
    <b:Title>Economic Evidence on the Effects of the Indian Gaming Regulatory Act on Indians and Non-Indians</b:Title>
    <b:JournalName>UNLV Gaming Research &amp; Review Journal</b:JournalName>
    <b:Year>2012</b:Year>
    <b:Volume>17</b:Volume>
    <b:Issue>1</b:Issue>
    <b:RefOrder>11</b:RefOrder>
  </b:Source>
  <b:Source>
    <b:Tag>Ake15</b:Tag>
    <b:SourceType>JournalArticle</b:SourceType>
    <b:Guid>{1CD88FAF-CB69-E04F-99A8-35847C8F0850}</b:Guid>
    <b:Author>
      <b:Author>
        <b:NameList>
          <b:Person>
            <b:Last>Akee</b:Last>
            <b:First>Randall</b:First>
            <b:Middle>K. Q.</b:Middle>
          </b:Person>
          <b:Person>
            <b:Last>Spilde</b:Last>
            <b:First>Katherine</b:First>
            <b:Middle>A.</b:Middle>
          </b:Person>
          <b:Person>
            <b:Last>Taylor</b:Last>
            <b:First>Jonathan</b:First>
            <b:Middle>B.</b:Middle>
          </b:Person>
        </b:NameList>
      </b:Author>
    </b:Author>
    <b:Title>The Indian Gaming Regulatory Act and Its Effects on American Indian Economic Development</b:Title>
    <b:JournalName>Journal of Economic Perspectives</b:JournalName>
    <b:Year>2015</b:Year>
    <b:Volume>29</b:Volume>
    <b:Issue>3</b:Issue>
    <b:Pages>185-208</b:Pages>
    <b:RefOrder>5</b:RefOrder>
  </b:Source>
  <b:Source>
    <b:Tag>Nat18</b:Tag>
    <b:SourceType>InternetSite</b:SourceType>
    <b:Guid>{77971AAB-6063-6E44-8FC0-BA881C603EF2}</b:Guid>
    <b:Author>
      <b:Author>
        <b:Corporate>Native American Rights Fund</b:Corporate>
      </b:Author>
    </b:Author>
    <b:Title>DISPELLING THE MYTHS ABOUT INDIAN GAMING</b:Title>
    <b:InternetSiteTitle>Native American Rights Fund</b:InternetSiteTitle>
    <b:URL>https://www.narf.org/indian-gaming/</b:URL>
    <b:YearAccessed>2018</b:YearAccessed>
    <b:MonthAccessed>Apr</b:MonthAccessed>
    <b:DayAccessed>21</b:DayAccessed>
    <b:RefOrder>7</b:RefOrder>
  </b:Source>
  <b:Source>
    <b:Tag>Dwa17</b:Tag>
    <b:SourceType>InternetSite</b:SourceType>
    <b:Guid>{80663FA7-71FC-5240-A340-5AA0F64BD15E}</b:Guid>
    <b:Title>The Myth of Indian Casino Riches</b:Title>
    <b:Year>2017</b:Year>
    <b:Month>Apr</b:Month>
    <b:Day>19</b:Day>
    <b:Author>
      <b:Author>
        <b:NameList>
          <b:Person>
            <b:Last>Robertson</b:Last>
            <b:First>Dwanna</b:First>
            <b:Middle>L.</b:Middle>
          </b:Person>
        </b:NameList>
      </b:Author>
    </b:Author>
    <b:InternetSiteTitle>Indian Country Today</b:InternetSiteTitle>
    <b:YearAccessed>2018</b:YearAccessed>
    <b:MonthAccessed>Apr</b:MonthAccessed>
    <b:DayAccessed>21</b:DayAccessed>
    <b:RefOrder>10</b:RefOrder>
  </b:Source>
  <b:Source>
    <b:Tag>Ern12</b:Tag>
    <b:SourceType>DocumentFromInternetSite</b:SourceType>
    <b:Guid>{EDB32C33-5FE7-434A-9426-DEB2E684BF83}</b:Guid>
    <b:Author>
      <b:Author>
        <b:NameList>
          <b:Person>
            <b:Last>Ernest L. Stevens</b:Last>
            <b:First>Jr.</b:First>
          </b:Person>
        </b:NameList>
      </b:Author>
    </b:Author>
    <b:Title>NIGA Reponds to Time Article</b:Title>
    <b:InternetSiteTitle>Minnesota Indian Gaming Association</b:InternetSiteTitle>
    <b:URL>http://www.mnindiangaming.com/template.cfm?view=news_detail&amp;releaseID=32</b:URL>
    <b:Year>2012</b:Year>
    <b:Month>December</b:Month>
    <b:Day>10</b:Day>
    <b:YearAccessed>2018</b:YearAccessed>
    <b:MonthAccessed>Apr</b:MonthAccessed>
    <b:DayAccessed>21</b:DayAccessed>
    <b:RefOrder>8</b:RefOrder>
  </b:Source>
  <b:Source>
    <b:Tag>Cos03</b:Tag>
    <b:SourceType>JournalArticle</b:SourceType>
    <b:Guid>{3C1A73EF-68A5-0746-B065-5B799D1D99F9}</b:Guid>
    <b:Title>Relationship between poverty and psychopathology: A natural experiment.</b:Title>
    <b:Year>2003</b:Year>
    <b:Author>
      <b:Author>
        <b:NameList>
          <b:Person>
            <b:Last>Costello</b:Last>
            <b:First>E.</b:First>
            <b:Middle>J.</b:Middle>
          </b:Person>
          <b:Person>
            <b:Last>Compton</b:Last>
            <b:First>S.</b:First>
            <b:Middle>N.</b:Middle>
          </b:Person>
          <b:Person>
            <b:Last>Keeler</b:Last>
            <b:First>G.</b:First>
          </b:Person>
          <b:Person>
            <b:Last>Angold</b:Last>
            <b:First>A</b:First>
          </b:Person>
        </b:NameList>
      </b:Author>
    </b:Author>
    <b:JournalName>Journal of the American Medical Association</b:JournalName>
    <b:Pages>2023-2029</b:Pages>
    <b:RefOrder>12</b:RefOrder>
  </b:Source>
</b:Sources>
</file>

<file path=customXml/itemProps1.xml><?xml version="1.0" encoding="utf-8"?>
<ds:datastoreItem xmlns:ds="http://schemas.openxmlformats.org/officeDocument/2006/customXml" ds:itemID="{CA6A1BDC-FD45-5A49-BF60-A3FE461D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2517</Words>
  <Characters>13544</Characters>
  <Application>Microsoft Macintosh Word</Application>
  <DocSecurity>0</DocSecurity>
  <Lines>265</Lines>
  <Paragraphs>120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Legislation</vt:lpstr>
      <vt:lpstr>Economy</vt:lpstr>
      <vt:lpstr>Infrastructure</vt:lpstr>
      <vt:lpstr>Health</vt:lpstr>
      <vt:lpstr>Conclusion</vt:lpstr>
      <vt:lpstr>Sovereignty &amp; Fairness</vt:lpstr>
      <vt:lpstr>Bibliography</vt:lpstr>
    </vt:vector>
  </TitlesOfParts>
  <LinksUpToDate>false</LinksUpToDate>
  <CharactersWithSpaces>15941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103</cp:revision>
  <dcterms:created xsi:type="dcterms:W3CDTF">2018-04-22T01:52:00Z</dcterms:created>
  <dcterms:modified xsi:type="dcterms:W3CDTF">2018-04-23T09:45:00Z</dcterms:modified>
</cp:coreProperties>
</file>