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6E63C9" w14:textId="77777777" w:rsidR="00177B47" w:rsidRPr="000E06AC" w:rsidRDefault="00177B47" w:rsidP="000E06AC">
      <w:pPr>
        <w:spacing w:before="100" w:beforeAutospacing="1" w:after="100" w:afterAutospacing="1" w:line="240" w:lineRule="auto"/>
        <w:ind w:firstLine="288"/>
        <w:jc w:val="center"/>
        <w:outlineLvl w:val="2"/>
        <w:rPr>
          <w:rFonts w:ascii="Times New Roman" w:hAnsi="Times New Roman" w:cs="Times New Roman"/>
          <w:b/>
          <w:bCs/>
          <w:sz w:val="36"/>
          <w:szCs w:val="36"/>
        </w:rPr>
      </w:pPr>
      <w:r w:rsidRPr="000E06AC">
        <w:rPr>
          <w:rFonts w:ascii="Times New Roman" w:eastAsia="Times New Roman" w:hAnsi="Times New Roman" w:cs="Times New Roman"/>
          <w:b/>
          <w:bCs/>
          <w:sz w:val="36"/>
          <w:szCs w:val="36"/>
        </w:rPr>
        <w:t>Teaching Statement</w:t>
      </w:r>
    </w:p>
    <w:p w14:paraId="7E7F3AE2" w14:textId="28EC6C7F" w:rsidR="000E06AC" w:rsidRPr="000E06AC" w:rsidRDefault="000E06AC" w:rsidP="000E06AC">
      <w:pPr>
        <w:spacing w:before="100" w:beforeAutospacing="1" w:after="100" w:afterAutospacing="1" w:line="240" w:lineRule="auto"/>
        <w:ind w:firstLine="288"/>
        <w:jc w:val="center"/>
        <w:outlineLvl w:val="2"/>
        <w:rPr>
          <w:rFonts w:ascii="Times New Roman" w:hAnsi="Times New Roman" w:cs="Times New Roman"/>
          <w:b/>
          <w:bCs/>
          <w:sz w:val="20"/>
          <w:szCs w:val="20"/>
        </w:rPr>
      </w:pPr>
      <w:r w:rsidRPr="000E06AC">
        <w:rPr>
          <w:rFonts w:ascii="Times New Roman" w:hAnsi="Times New Roman" w:cs="Times New Roman" w:hint="eastAsia"/>
          <w:b/>
          <w:bCs/>
          <w:sz w:val="20"/>
          <w:szCs w:val="20"/>
        </w:rPr>
        <w:t>Siyuan Lyu (</w:t>
      </w:r>
      <w:r w:rsidRPr="000E06AC">
        <w:rPr>
          <w:rFonts w:ascii="Times New Roman" w:hAnsi="Times New Roman" w:cs="Times New Roman"/>
          <w:b/>
          <w:bCs/>
          <w:sz w:val="20"/>
          <w:szCs w:val="20"/>
        </w:rPr>
        <w:t>Stony Brook University</w:t>
      </w:r>
      <w:r w:rsidRPr="000E06AC">
        <w:rPr>
          <w:rFonts w:ascii="Times New Roman" w:hAnsi="Times New Roman" w:cs="Times New Roman" w:hint="eastAsia"/>
          <w:b/>
          <w:bCs/>
          <w:sz w:val="20"/>
          <w:szCs w:val="20"/>
        </w:rPr>
        <w:t>)</w:t>
      </w:r>
    </w:p>
    <w:p w14:paraId="47F6D87B" w14:textId="77777777" w:rsidR="00177B47" w:rsidRPr="00177B47" w:rsidRDefault="00177B47" w:rsidP="000E06AC">
      <w:pPr>
        <w:spacing w:before="100" w:beforeAutospacing="1" w:after="100" w:afterAutospacing="1" w:line="240" w:lineRule="auto"/>
        <w:ind w:firstLine="288"/>
        <w:jc w:val="both"/>
        <w:rPr>
          <w:rFonts w:ascii="Times New Roman" w:eastAsia="Times New Roman" w:hAnsi="Times New Roman" w:cs="Times New Roman"/>
          <w:sz w:val="24"/>
          <w:szCs w:val="24"/>
        </w:rPr>
      </w:pPr>
      <w:r w:rsidRPr="00177B47">
        <w:rPr>
          <w:rFonts w:ascii="Times New Roman" w:eastAsia="Times New Roman" w:hAnsi="Times New Roman" w:cs="Times New Roman"/>
          <w:sz w:val="24"/>
          <w:szCs w:val="24"/>
        </w:rPr>
        <w:t xml:space="preserve">In my teaching of </w:t>
      </w:r>
      <w:r w:rsidRPr="00177B47">
        <w:rPr>
          <w:rFonts w:ascii="Times New Roman" w:eastAsia="Times New Roman" w:hAnsi="Times New Roman" w:cs="Times New Roman"/>
          <w:b/>
          <w:bCs/>
          <w:sz w:val="24"/>
          <w:szCs w:val="24"/>
        </w:rPr>
        <w:t>Intermediate Microeconomic Theory</w:t>
      </w:r>
      <w:r w:rsidRPr="00177B47">
        <w:rPr>
          <w:rFonts w:ascii="Times New Roman" w:eastAsia="Times New Roman" w:hAnsi="Times New Roman" w:cs="Times New Roman"/>
          <w:sz w:val="24"/>
          <w:szCs w:val="24"/>
        </w:rPr>
        <w:t xml:space="preserve"> over the past two semesters, I have focused on helping students not only grasp abstract economic and mathematical concepts but also apply them to real-life scenarios. </w:t>
      </w:r>
      <w:r w:rsidRPr="00177B47">
        <w:rPr>
          <w:rFonts w:ascii="Times New Roman" w:eastAsia="Times New Roman" w:hAnsi="Times New Roman" w:cs="Times New Roman"/>
          <w:b/>
          <w:bCs/>
          <w:sz w:val="24"/>
          <w:szCs w:val="24"/>
        </w:rPr>
        <w:t>Microeconomics</w:t>
      </w:r>
      <w:r w:rsidRPr="00177B47">
        <w:rPr>
          <w:rFonts w:ascii="Times New Roman" w:eastAsia="Times New Roman" w:hAnsi="Times New Roman" w:cs="Times New Roman"/>
          <w:sz w:val="24"/>
          <w:szCs w:val="24"/>
        </w:rPr>
        <w:t xml:space="preserve"> is fundamentally about individual decision-making, and I aim to bridge the gap between theoretical learning and practical application by designing engaging, relatable examples that resonate with students’ experiences.</w:t>
      </w:r>
    </w:p>
    <w:p w14:paraId="63DBC4F1" w14:textId="77777777" w:rsidR="00177B47" w:rsidRPr="00177B47" w:rsidRDefault="00177B47" w:rsidP="000E06AC">
      <w:pPr>
        <w:spacing w:before="100" w:beforeAutospacing="1" w:after="100" w:afterAutospacing="1" w:line="240" w:lineRule="auto"/>
        <w:ind w:firstLine="288"/>
        <w:jc w:val="both"/>
        <w:rPr>
          <w:rFonts w:ascii="Times New Roman" w:eastAsia="Times New Roman" w:hAnsi="Times New Roman" w:cs="Times New Roman"/>
          <w:sz w:val="24"/>
          <w:szCs w:val="24"/>
        </w:rPr>
      </w:pPr>
      <w:r w:rsidRPr="00177B47">
        <w:rPr>
          <w:rFonts w:ascii="Times New Roman" w:eastAsia="Times New Roman" w:hAnsi="Times New Roman" w:cs="Times New Roman"/>
          <w:sz w:val="24"/>
          <w:szCs w:val="24"/>
        </w:rPr>
        <w:t xml:space="preserve">My classes are primarily </w:t>
      </w:r>
      <w:r w:rsidRPr="00177B47">
        <w:rPr>
          <w:rFonts w:ascii="Times New Roman" w:eastAsia="Times New Roman" w:hAnsi="Times New Roman" w:cs="Times New Roman"/>
          <w:b/>
          <w:bCs/>
          <w:sz w:val="24"/>
          <w:szCs w:val="24"/>
        </w:rPr>
        <w:t>lecture-based</w:t>
      </w:r>
      <w:r w:rsidRPr="00177B47">
        <w:rPr>
          <w:rFonts w:ascii="Times New Roman" w:eastAsia="Times New Roman" w:hAnsi="Times New Roman" w:cs="Times New Roman"/>
          <w:sz w:val="24"/>
          <w:szCs w:val="24"/>
        </w:rPr>
        <w:t xml:space="preserve">, but I work to ensure that my students see the relevance of economics beyond problem sets. For instance, rather than using the traditional example of a consumer choosing between apples and bananas, I’ve created similar models but with a modern twist by incorporating figures like </w:t>
      </w:r>
      <w:r w:rsidRPr="00177B47">
        <w:rPr>
          <w:rFonts w:ascii="Times New Roman" w:eastAsia="Times New Roman" w:hAnsi="Times New Roman" w:cs="Times New Roman"/>
          <w:b/>
          <w:bCs/>
          <w:sz w:val="24"/>
          <w:szCs w:val="24"/>
        </w:rPr>
        <w:t>Harry Potter or Taylor Swift</w:t>
      </w:r>
      <w:r w:rsidRPr="00177B47">
        <w:rPr>
          <w:rFonts w:ascii="Times New Roman" w:eastAsia="Times New Roman" w:hAnsi="Times New Roman" w:cs="Times New Roman"/>
          <w:sz w:val="24"/>
          <w:szCs w:val="24"/>
        </w:rPr>
        <w:t xml:space="preserve">. The choices might involve things that students are genuinely interested in, such as </w:t>
      </w:r>
      <w:r w:rsidRPr="00177B47">
        <w:rPr>
          <w:rFonts w:ascii="Times New Roman" w:eastAsia="Times New Roman" w:hAnsi="Times New Roman" w:cs="Times New Roman"/>
          <w:b/>
          <w:bCs/>
          <w:sz w:val="24"/>
          <w:szCs w:val="24"/>
        </w:rPr>
        <w:t>concert tickets or digital games</w:t>
      </w:r>
      <w:r w:rsidRPr="00177B47">
        <w:rPr>
          <w:rFonts w:ascii="Times New Roman" w:eastAsia="Times New Roman" w:hAnsi="Times New Roman" w:cs="Times New Roman"/>
          <w:sz w:val="24"/>
          <w:szCs w:val="24"/>
        </w:rPr>
        <w:t>, making the concept of utility maximization much more engaging and directly relevant to their daily lives. This approach helps students realize that economics provides practical insights into everyday decision-making and isn’t just about solving mathematical problems.</w:t>
      </w:r>
    </w:p>
    <w:p w14:paraId="011F3EBA" w14:textId="689174EA" w:rsidR="00177B47" w:rsidRPr="00177B47" w:rsidRDefault="00177B47" w:rsidP="000E06AC">
      <w:pPr>
        <w:spacing w:before="100" w:beforeAutospacing="1" w:after="100" w:afterAutospacing="1" w:line="240" w:lineRule="auto"/>
        <w:ind w:firstLine="288"/>
        <w:jc w:val="both"/>
        <w:rPr>
          <w:rFonts w:ascii="Times New Roman" w:eastAsia="Times New Roman" w:hAnsi="Times New Roman" w:cs="Times New Roman"/>
          <w:sz w:val="24"/>
          <w:szCs w:val="24"/>
        </w:rPr>
      </w:pPr>
      <w:r w:rsidRPr="00177B47">
        <w:rPr>
          <w:rFonts w:ascii="Times New Roman" w:eastAsia="Times New Roman" w:hAnsi="Times New Roman" w:cs="Times New Roman"/>
          <w:sz w:val="24"/>
          <w:szCs w:val="24"/>
        </w:rPr>
        <w:t xml:space="preserve">One of my favorite topics to teach is </w:t>
      </w:r>
      <w:r w:rsidR="004E75FA">
        <w:rPr>
          <w:rFonts w:ascii="Times New Roman" w:hAnsi="Times New Roman" w:cs="Times New Roman" w:hint="eastAsia"/>
          <w:b/>
          <w:bCs/>
          <w:sz w:val="24"/>
          <w:szCs w:val="24"/>
        </w:rPr>
        <w:t>G</w:t>
      </w:r>
      <w:r w:rsidRPr="00177B47">
        <w:rPr>
          <w:rFonts w:ascii="Times New Roman" w:eastAsia="Times New Roman" w:hAnsi="Times New Roman" w:cs="Times New Roman"/>
          <w:b/>
          <w:bCs/>
          <w:sz w:val="24"/>
          <w:szCs w:val="24"/>
        </w:rPr>
        <w:t xml:space="preserve">ame </w:t>
      </w:r>
      <w:r w:rsidR="004E75FA">
        <w:rPr>
          <w:rFonts w:ascii="Times New Roman" w:hAnsi="Times New Roman" w:cs="Times New Roman" w:hint="eastAsia"/>
          <w:b/>
          <w:bCs/>
          <w:sz w:val="24"/>
          <w:szCs w:val="24"/>
        </w:rPr>
        <w:t>T</w:t>
      </w:r>
      <w:r w:rsidRPr="00177B47">
        <w:rPr>
          <w:rFonts w:ascii="Times New Roman" w:eastAsia="Times New Roman" w:hAnsi="Times New Roman" w:cs="Times New Roman"/>
          <w:b/>
          <w:bCs/>
          <w:sz w:val="24"/>
          <w:szCs w:val="24"/>
        </w:rPr>
        <w:t>heory</w:t>
      </w:r>
      <w:r w:rsidRPr="00177B47">
        <w:rPr>
          <w:rFonts w:ascii="Times New Roman" w:eastAsia="Times New Roman" w:hAnsi="Times New Roman" w:cs="Times New Roman"/>
          <w:sz w:val="24"/>
          <w:szCs w:val="24"/>
        </w:rPr>
        <w:t xml:space="preserve">, which naturally lends itself to interactive learning. To make the subject come alive, I incorporate a variety of hands-on activities, such as </w:t>
      </w:r>
      <w:r w:rsidRPr="00177B47">
        <w:rPr>
          <w:rFonts w:ascii="Times New Roman" w:eastAsia="Times New Roman" w:hAnsi="Times New Roman" w:cs="Times New Roman"/>
          <w:b/>
          <w:bCs/>
          <w:sz w:val="24"/>
          <w:szCs w:val="24"/>
        </w:rPr>
        <w:t>volunteer’s dilemma games</w:t>
      </w:r>
      <w:r w:rsidRPr="00177B47">
        <w:rPr>
          <w:rFonts w:ascii="Times New Roman" w:eastAsia="Times New Roman" w:hAnsi="Times New Roman" w:cs="Times New Roman"/>
          <w:sz w:val="24"/>
          <w:szCs w:val="24"/>
        </w:rPr>
        <w:t xml:space="preserve">. In one instance, I designed a game where students could collectively earn a bonus point on their final grades if 60% of the class participated in an event. After discussing the theory and solving the </w:t>
      </w:r>
      <w:r w:rsidRPr="00177B47">
        <w:rPr>
          <w:rFonts w:ascii="Times New Roman" w:eastAsia="Times New Roman" w:hAnsi="Times New Roman" w:cs="Times New Roman"/>
          <w:b/>
          <w:bCs/>
          <w:sz w:val="24"/>
          <w:szCs w:val="24"/>
        </w:rPr>
        <w:t>mixed-strategy equilibrium</w:t>
      </w:r>
      <w:r w:rsidRPr="00177B47">
        <w:rPr>
          <w:rFonts w:ascii="Times New Roman" w:eastAsia="Times New Roman" w:hAnsi="Times New Roman" w:cs="Times New Roman"/>
          <w:sz w:val="24"/>
          <w:szCs w:val="24"/>
        </w:rPr>
        <w:t xml:space="preserve"> in a two-player setting, I encouraged students to devise their own strategies. These real-time applications of abstract concepts give students a chance to see economic theories in action and gain a deeper understanding of the strategic nature of decision-making.</w:t>
      </w:r>
    </w:p>
    <w:p w14:paraId="26B60BA3" w14:textId="77777777" w:rsidR="00177B47" w:rsidRPr="00177B47" w:rsidRDefault="00177B47" w:rsidP="000E06AC">
      <w:pPr>
        <w:spacing w:before="100" w:beforeAutospacing="1" w:after="100" w:afterAutospacing="1" w:line="240" w:lineRule="auto"/>
        <w:ind w:firstLine="288"/>
        <w:jc w:val="both"/>
        <w:rPr>
          <w:rFonts w:ascii="Times New Roman" w:eastAsia="Times New Roman" w:hAnsi="Times New Roman" w:cs="Times New Roman"/>
          <w:sz w:val="24"/>
          <w:szCs w:val="24"/>
        </w:rPr>
      </w:pPr>
      <w:r w:rsidRPr="00177B47">
        <w:rPr>
          <w:rFonts w:ascii="Times New Roman" w:eastAsia="Times New Roman" w:hAnsi="Times New Roman" w:cs="Times New Roman"/>
          <w:sz w:val="24"/>
          <w:szCs w:val="24"/>
        </w:rPr>
        <w:t xml:space="preserve">While lectures form the backbone of my teaching, I am conscious of the need to keep students actively engaged. To break the monotony, I incorporate various in-class activities, such as having students </w:t>
      </w:r>
      <w:r w:rsidRPr="00177B47">
        <w:rPr>
          <w:rFonts w:ascii="Times New Roman" w:eastAsia="Times New Roman" w:hAnsi="Times New Roman" w:cs="Times New Roman"/>
          <w:b/>
          <w:bCs/>
          <w:sz w:val="24"/>
          <w:szCs w:val="24"/>
        </w:rPr>
        <w:t>draw indifference curves</w:t>
      </w:r>
      <w:r w:rsidRPr="00177B47">
        <w:rPr>
          <w:rFonts w:ascii="Times New Roman" w:eastAsia="Times New Roman" w:hAnsi="Times New Roman" w:cs="Times New Roman"/>
          <w:sz w:val="24"/>
          <w:szCs w:val="24"/>
        </w:rPr>
        <w:t xml:space="preserve"> for their preferred goods (e.g., Pepsi and Coke), and then anonymously sharing and discussing the results. I have also used </w:t>
      </w:r>
      <w:r w:rsidRPr="00177B47">
        <w:rPr>
          <w:rFonts w:ascii="Times New Roman" w:eastAsia="Times New Roman" w:hAnsi="Times New Roman" w:cs="Times New Roman"/>
          <w:b/>
          <w:bCs/>
          <w:sz w:val="24"/>
          <w:szCs w:val="24"/>
        </w:rPr>
        <w:t>video clips</w:t>
      </w:r>
      <w:r w:rsidRPr="00177B47">
        <w:rPr>
          <w:rFonts w:ascii="Times New Roman" w:eastAsia="Times New Roman" w:hAnsi="Times New Roman" w:cs="Times New Roman"/>
          <w:sz w:val="24"/>
          <w:szCs w:val="24"/>
        </w:rPr>
        <w:t xml:space="preserve">, such as from the movie </w:t>
      </w:r>
      <w:r w:rsidRPr="00177B47">
        <w:rPr>
          <w:rFonts w:ascii="Times New Roman" w:eastAsia="Times New Roman" w:hAnsi="Times New Roman" w:cs="Times New Roman"/>
          <w:i/>
          <w:iCs/>
          <w:sz w:val="24"/>
          <w:szCs w:val="24"/>
        </w:rPr>
        <w:t>A Beautiful Mind</w:t>
      </w:r>
      <w:r w:rsidRPr="00177B47">
        <w:rPr>
          <w:rFonts w:ascii="Times New Roman" w:eastAsia="Times New Roman" w:hAnsi="Times New Roman" w:cs="Times New Roman"/>
          <w:sz w:val="24"/>
          <w:szCs w:val="24"/>
        </w:rPr>
        <w:t>, to critique and analyze economic concepts in popular culture. These interactive and multimedia approaches create a more dynamic learning environment and help maintain student interest.</w:t>
      </w:r>
    </w:p>
    <w:p w14:paraId="30E92A2F" w14:textId="77777777" w:rsidR="00177B47" w:rsidRPr="00177B47" w:rsidRDefault="00177B47" w:rsidP="000E06AC">
      <w:pPr>
        <w:spacing w:before="100" w:beforeAutospacing="1" w:after="100" w:afterAutospacing="1" w:line="240" w:lineRule="auto"/>
        <w:ind w:firstLine="288"/>
        <w:jc w:val="both"/>
        <w:rPr>
          <w:rFonts w:ascii="Times New Roman" w:eastAsia="Times New Roman" w:hAnsi="Times New Roman" w:cs="Times New Roman"/>
          <w:sz w:val="24"/>
          <w:szCs w:val="24"/>
        </w:rPr>
      </w:pPr>
      <w:r w:rsidRPr="00177B47">
        <w:rPr>
          <w:rFonts w:ascii="Times New Roman" w:eastAsia="Times New Roman" w:hAnsi="Times New Roman" w:cs="Times New Roman"/>
          <w:sz w:val="24"/>
          <w:szCs w:val="24"/>
        </w:rPr>
        <w:t xml:space="preserve">I have also had the opportunity to teach an </w:t>
      </w:r>
      <w:r w:rsidRPr="00177B47">
        <w:rPr>
          <w:rFonts w:ascii="Times New Roman" w:eastAsia="Times New Roman" w:hAnsi="Times New Roman" w:cs="Times New Roman"/>
          <w:b/>
          <w:bCs/>
          <w:sz w:val="24"/>
          <w:szCs w:val="24"/>
        </w:rPr>
        <w:t>online course</w:t>
      </w:r>
      <w:r w:rsidRPr="00177B47">
        <w:rPr>
          <w:rFonts w:ascii="Times New Roman" w:eastAsia="Times New Roman" w:hAnsi="Times New Roman" w:cs="Times New Roman"/>
          <w:sz w:val="24"/>
          <w:szCs w:val="24"/>
        </w:rPr>
        <w:t xml:space="preserve"> on the </w:t>
      </w:r>
      <w:r w:rsidRPr="00177B47">
        <w:rPr>
          <w:rFonts w:ascii="Times New Roman" w:eastAsia="Times New Roman" w:hAnsi="Times New Roman" w:cs="Times New Roman"/>
          <w:b/>
          <w:bCs/>
          <w:sz w:val="24"/>
          <w:szCs w:val="24"/>
        </w:rPr>
        <w:t>Economics of Environment and Natural Resources</w:t>
      </w:r>
      <w:r w:rsidRPr="00177B47">
        <w:rPr>
          <w:rFonts w:ascii="Times New Roman" w:eastAsia="Times New Roman" w:hAnsi="Times New Roman" w:cs="Times New Roman"/>
          <w:sz w:val="24"/>
          <w:szCs w:val="24"/>
        </w:rPr>
        <w:t xml:space="preserve">, which lends itself naturally to real-world applications. In this class, I emphasize student interaction by incorporating </w:t>
      </w:r>
      <w:r w:rsidRPr="00177B47">
        <w:rPr>
          <w:rFonts w:ascii="Times New Roman" w:eastAsia="Times New Roman" w:hAnsi="Times New Roman" w:cs="Times New Roman"/>
          <w:b/>
          <w:bCs/>
          <w:sz w:val="24"/>
          <w:szCs w:val="24"/>
        </w:rPr>
        <w:t>weekly forum discussions</w:t>
      </w:r>
      <w:r w:rsidRPr="00177B47">
        <w:rPr>
          <w:rFonts w:ascii="Times New Roman" w:eastAsia="Times New Roman" w:hAnsi="Times New Roman" w:cs="Times New Roman"/>
          <w:sz w:val="24"/>
          <w:szCs w:val="24"/>
        </w:rPr>
        <w:t>. These discussions are centered on open-ended questions such as “What is the recycling policy in your neighborhood?” or “Do you recycle water bottles after purchasing them from the supermarket?”. This format allows students to apply the course material to their own experiences and engage in meaningful dialogue with their peers, creating a collaborative virtual learning environment.</w:t>
      </w:r>
    </w:p>
    <w:p w14:paraId="7C04145D" w14:textId="77777777" w:rsidR="00177B47" w:rsidRPr="00177B47" w:rsidRDefault="00177B47" w:rsidP="000E06AC">
      <w:pPr>
        <w:spacing w:before="100" w:beforeAutospacing="1" w:after="100" w:afterAutospacing="1" w:line="240" w:lineRule="auto"/>
        <w:ind w:firstLine="288"/>
        <w:jc w:val="both"/>
        <w:rPr>
          <w:rFonts w:ascii="Times New Roman" w:eastAsia="Times New Roman" w:hAnsi="Times New Roman" w:cs="Times New Roman"/>
          <w:sz w:val="24"/>
          <w:szCs w:val="24"/>
        </w:rPr>
      </w:pPr>
      <w:r w:rsidRPr="00177B47">
        <w:rPr>
          <w:rFonts w:ascii="Times New Roman" w:eastAsia="Times New Roman" w:hAnsi="Times New Roman" w:cs="Times New Roman"/>
          <w:sz w:val="24"/>
          <w:szCs w:val="24"/>
        </w:rPr>
        <w:t xml:space="preserve">In both my in-person and online classes, I make a concerted effort to </w:t>
      </w:r>
      <w:r w:rsidRPr="00177B47">
        <w:rPr>
          <w:rFonts w:ascii="Times New Roman" w:eastAsia="Times New Roman" w:hAnsi="Times New Roman" w:cs="Times New Roman"/>
          <w:b/>
          <w:bCs/>
          <w:sz w:val="24"/>
          <w:szCs w:val="24"/>
        </w:rPr>
        <w:t>promote inclusivity and balance</w:t>
      </w:r>
      <w:r w:rsidRPr="00177B47">
        <w:rPr>
          <w:rFonts w:ascii="Times New Roman" w:eastAsia="Times New Roman" w:hAnsi="Times New Roman" w:cs="Times New Roman"/>
          <w:sz w:val="24"/>
          <w:szCs w:val="24"/>
        </w:rPr>
        <w:t xml:space="preserve">. For example, when teaching cooperative game theory, I adapt classical examples such as </w:t>
      </w:r>
      <w:r w:rsidRPr="00177B47">
        <w:rPr>
          <w:rFonts w:ascii="Times New Roman" w:eastAsia="Times New Roman" w:hAnsi="Times New Roman" w:cs="Times New Roman"/>
          <w:sz w:val="24"/>
          <w:szCs w:val="24"/>
        </w:rPr>
        <w:lastRenderedPageBreak/>
        <w:t xml:space="preserve">the </w:t>
      </w:r>
      <w:r w:rsidRPr="00177B47">
        <w:rPr>
          <w:rFonts w:ascii="Times New Roman" w:eastAsia="Times New Roman" w:hAnsi="Times New Roman" w:cs="Times New Roman"/>
          <w:b/>
          <w:bCs/>
          <w:sz w:val="24"/>
          <w:szCs w:val="24"/>
        </w:rPr>
        <w:t>‘Battle of the Sexes’</w:t>
      </w:r>
      <w:r w:rsidRPr="00177B47">
        <w:rPr>
          <w:rFonts w:ascii="Times New Roman" w:eastAsia="Times New Roman" w:hAnsi="Times New Roman" w:cs="Times New Roman"/>
          <w:sz w:val="24"/>
          <w:szCs w:val="24"/>
        </w:rPr>
        <w:t xml:space="preserve"> to avoid reinforcing stereotypes. Instead of presenting the scenario as a husband preferring sports and a wife preferring performances, I frame it as a pair of friends choosing between different courses. This change ensures that my examples are gender-neutral and relatable to all students, reflecting my commitment to </w:t>
      </w:r>
      <w:r w:rsidRPr="00177B47">
        <w:rPr>
          <w:rFonts w:ascii="Times New Roman" w:eastAsia="Times New Roman" w:hAnsi="Times New Roman" w:cs="Times New Roman"/>
          <w:b/>
          <w:bCs/>
          <w:sz w:val="24"/>
          <w:szCs w:val="24"/>
        </w:rPr>
        <w:t>fostering an inclusive classroom</w:t>
      </w:r>
      <w:r w:rsidRPr="00177B47">
        <w:rPr>
          <w:rFonts w:ascii="Times New Roman" w:eastAsia="Times New Roman" w:hAnsi="Times New Roman" w:cs="Times New Roman"/>
          <w:sz w:val="24"/>
          <w:szCs w:val="24"/>
        </w:rPr>
        <w:t xml:space="preserve"> environment.</w:t>
      </w:r>
    </w:p>
    <w:p w14:paraId="43547CC6" w14:textId="3B0CFBBD" w:rsidR="00E723B5" w:rsidRPr="00C4560A" w:rsidRDefault="00177B47" w:rsidP="00C4560A">
      <w:pPr>
        <w:pStyle w:val="NormalWeb"/>
        <w:ind w:firstLine="288"/>
        <w:jc w:val="both"/>
        <w:rPr>
          <w:rFonts w:eastAsiaTheme="minorEastAsia" w:hint="eastAsia"/>
        </w:rPr>
      </w:pPr>
      <w:r>
        <w:t xml:space="preserve">Through these strategies, I aim to make economics accessible, engaging, and relevant to all students, regardless of their background or level of interest in the field. I am committed to helping my students not only understand economic theory but also apply it in their everyday lives, encouraging them to become thoughtful, strategic decision-makers both in and outside of the classroom. In the future, I look forward to teaching a variety of courses, including </w:t>
      </w:r>
      <w:r>
        <w:rPr>
          <w:rStyle w:val="Strong"/>
        </w:rPr>
        <w:t>Introductory Economics</w:t>
      </w:r>
      <w:r>
        <w:t xml:space="preserve">, </w:t>
      </w:r>
      <w:r>
        <w:rPr>
          <w:rStyle w:val="Strong"/>
        </w:rPr>
        <w:t>Microeconomic and Macroeconomic Theory</w:t>
      </w:r>
      <w:r>
        <w:t xml:space="preserve">, as well as </w:t>
      </w:r>
      <w:r>
        <w:rPr>
          <w:rStyle w:val="Strong"/>
        </w:rPr>
        <w:t>field courses</w:t>
      </w:r>
      <w:r>
        <w:t xml:space="preserve"> such as </w:t>
      </w:r>
      <w:r>
        <w:rPr>
          <w:rStyle w:val="Strong"/>
        </w:rPr>
        <w:t>Game Theory</w:t>
      </w:r>
      <w:r>
        <w:t xml:space="preserve"> and the </w:t>
      </w:r>
      <w:r>
        <w:rPr>
          <w:rStyle w:val="Strong"/>
        </w:rPr>
        <w:t>Economics of Environment and Natural Resources</w:t>
      </w:r>
      <w:r>
        <w:t xml:space="preserve"> at the undergraduate level.</w:t>
      </w:r>
    </w:p>
    <w:sectPr w:rsidR="00E723B5" w:rsidRPr="00C456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DF1"/>
    <w:rsid w:val="000A152A"/>
    <w:rsid w:val="000E06AC"/>
    <w:rsid w:val="0017634F"/>
    <w:rsid w:val="00177B47"/>
    <w:rsid w:val="0034339F"/>
    <w:rsid w:val="004E75FA"/>
    <w:rsid w:val="005A3DF1"/>
    <w:rsid w:val="008A23E2"/>
    <w:rsid w:val="00A85A35"/>
    <w:rsid w:val="00B04774"/>
    <w:rsid w:val="00C4560A"/>
    <w:rsid w:val="00D663CF"/>
    <w:rsid w:val="00E723B5"/>
    <w:rsid w:val="00ED44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C71EC"/>
  <w15:chartTrackingRefBased/>
  <w15:docId w15:val="{BFFDCF61-4CFD-4254-8181-4C02A53EB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77B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3D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3DF1"/>
    <w:rPr>
      <w:b/>
      <w:bCs/>
    </w:rPr>
  </w:style>
  <w:style w:type="character" w:customStyle="1" w:styleId="Heading3Char">
    <w:name w:val="Heading 3 Char"/>
    <w:basedOn w:val="DefaultParagraphFont"/>
    <w:link w:val="Heading3"/>
    <w:uiPriority w:val="9"/>
    <w:rsid w:val="00177B47"/>
    <w:rPr>
      <w:rFonts w:ascii="Times New Roman" w:eastAsia="Times New Roman" w:hAnsi="Times New Roman" w:cs="Times New Roman"/>
      <w:b/>
      <w:bCs/>
      <w:sz w:val="27"/>
      <w:szCs w:val="27"/>
    </w:rPr>
  </w:style>
  <w:style w:type="character" w:styleId="Emphasis">
    <w:name w:val="Emphasis"/>
    <w:basedOn w:val="DefaultParagraphFont"/>
    <w:uiPriority w:val="20"/>
    <w:qFormat/>
    <w:rsid w:val="00177B4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1461498">
      <w:bodyDiv w:val="1"/>
      <w:marLeft w:val="0"/>
      <w:marRight w:val="0"/>
      <w:marTop w:val="0"/>
      <w:marBottom w:val="0"/>
      <w:divBdr>
        <w:top w:val="none" w:sz="0" w:space="0" w:color="auto"/>
        <w:left w:val="none" w:sz="0" w:space="0" w:color="auto"/>
        <w:bottom w:val="none" w:sz="0" w:space="0" w:color="auto"/>
        <w:right w:val="none" w:sz="0" w:space="0" w:color="auto"/>
      </w:divBdr>
    </w:div>
    <w:div w:id="507988129">
      <w:bodyDiv w:val="1"/>
      <w:marLeft w:val="0"/>
      <w:marRight w:val="0"/>
      <w:marTop w:val="0"/>
      <w:marBottom w:val="0"/>
      <w:divBdr>
        <w:top w:val="none" w:sz="0" w:space="0" w:color="auto"/>
        <w:left w:val="none" w:sz="0" w:space="0" w:color="auto"/>
        <w:bottom w:val="none" w:sz="0" w:space="0" w:color="auto"/>
        <w:right w:val="none" w:sz="0" w:space="0" w:color="auto"/>
      </w:divBdr>
    </w:div>
    <w:div w:id="532160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659</Words>
  <Characters>3761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Stony Brook University</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Siyuan Lyu</dc:creator>
  <cp:keywords/>
  <dc:description/>
  <cp:lastModifiedBy>Siyuan Lyu</cp:lastModifiedBy>
  <cp:revision>5</cp:revision>
  <cp:lastPrinted>2025-05-26T22:48:00Z</cp:lastPrinted>
  <dcterms:created xsi:type="dcterms:W3CDTF">2024-09-05T19:36:00Z</dcterms:created>
  <dcterms:modified xsi:type="dcterms:W3CDTF">2025-06-27T21:23:00Z</dcterms:modified>
</cp:coreProperties>
</file>