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134"/>
        <w:gridCol w:w="5284"/>
      </w:tblGrid>
      <w:tr w:rsidR="00EC45B6" w14:paraId="70825668" w14:textId="77777777" w:rsidTr="00A43E3D">
        <w:trPr>
          <w:trHeight w:val="113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8000" cy="648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 xml:space="preserve"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2C7D86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37D8A9D7" w:rsidR="001A7C03" w:rsidRPr="002C7D86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2C7D86">
              <w:rPr>
                <w:lang w:val="en-US"/>
              </w:rPr>
              <w:t xml:space="preserve"> </w:t>
            </w:r>
            <w:r>
              <w:t>длина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 xml:space="preserve">части</w:t>
            </w:r>
            <w:r w:rsidRPr="002C7D86">
              <w:rPr>
                <w:lang w:val="en-US"/>
              </w:rPr>
              <w:t xml:space="preserve">: 12.0 </w:t>
            </w:r>
            <w:r>
              <w:t>м</w:t>
            </w:r>
            <w:r w:rsidRPr="002C7D86">
              <w:rPr>
                <w:lang w:val="en-US"/>
              </w:rPr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 xml:space="preserve"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 xml:space="preserve"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 xml:space="preserve"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 xml:space="preserve"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 xml:space="preserve"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 xml:space="preserve"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 xml:space="preserve"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 xml:space="preserve"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 xml:space="preserve"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 xml:space="preserve"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 xml:space="preserve"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1</w:t>
      </w:r>
      <w:r>
        <w:t>.</w:t>
      </w:r>
    </w:p>
    <w:p w14:paraId="560B50B7" w14:textId="1A9A0BB4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 xml:space="preserve"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 xml:space="preserve">ООО 'Мосинжстрой'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 xml:space="preserve"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13.10.2009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 xml:space="preserve"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15.10.2009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 xml:space="preserve"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 xml:space="preserve">250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 xml:space="preserve"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89.9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 xml:space="preserve"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Электроуровнемер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 xml:space="preserve"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Grundfos SP-15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 xml:space="preserve"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15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 xml:space="preserve"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75.0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 xml:space="preserve"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42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 xml:space="preserve"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48.0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 xml:space="preserve"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32.0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23.0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2.78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10.0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240.0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 xml:space="preserve"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0.12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0.43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10.32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  <w:r w:rsidRPr="005F4325">
              <w:rPr>
                <w:b/>
                <w:bCs/>
                <w:color w:val="FFFFFF" w:themeColor="background1"/>
              </w:rP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13.10.2009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 xml:space="preserve"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 xml:space="preserve"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 xml:space="preserve"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13.10.2011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 xml:space="preserve"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'ИГП'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 xml:space="preserve"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 xml:space="preserve"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14:paraId="1159DA59" w14:textId="50481110" w:rsidR="00A60D51" w:rsidRDefault="00272F55" w:rsidP="00A60D51">
      <w:r>
        <w:t xml:space="preserve"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3</w:t>
      </w:r>
      <w:r w:rsidR="00A60D51" w:rsidRPr="000C16C9">
        <w:t>.</w:t>
      </w:r>
    </w:p>
    <w:p w14:paraId="07618DBF" w14:textId="77777777" w:rsidR="00A60D51" w:rsidRPr="00CA1B71" w:rsidRDefault="00A60D51" w:rsidP="00A60D51">
      <w:pPr>
        <w:jc w:val="center"/>
        <w:rPr>
          <w:lang w:val="en-US"/>
        </w:rPr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 xml:space="preserve"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27.04.2023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704"/>
        <w:gridCol w:w="1134"/>
      </w:tblGrid>
      <w:tr w:rsidR="00082316" w14:paraId="1ACDCE9D" w14:textId="47BE295D" w:rsidTr="00082316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704" w:type="dxa"/>
          </w:tcPr>
          <w:p w14:paraId="78A631B4" w14:textId="77777777" w:rsidR="00082316" w:rsidRDefault="00082316" w:rsidP="000C16C9">
            <w:r>
              <w:t xml:space="preserve">г. Москва, ул. Малая Лубянка, 10 к. 1</w:t>
            </w:r>
          </w:p>
        </w:tc>
        <w:tc>
          <w:tcPr>
            <w:tcW w:w="1134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82316" w14:paraId="2C13360C" w14:textId="402EA06E" w:rsidTr="00082316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704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134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082316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704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134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5FAE"/>
    <w:rsid w:val="002A4A07"/>
    <w:rsid w:val="002B10F5"/>
    <w:rsid w:val="002B5263"/>
    <w:rsid w:val="002C222D"/>
    <w:rsid w:val="002C7D86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454B"/>
    <w:rsid w:val="00755C5D"/>
    <w:rsid w:val="0076036E"/>
    <w:rsid w:val="00785A6A"/>
    <w:rsid w:val="007B211A"/>
    <w:rsid w:val="007B704F"/>
    <w:rsid w:val="007B7D45"/>
    <w:rsid w:val="007C43E4"/>
    <w:rsid w:val="007C72A1"/>
    <w:rsid w:val="007D0F24"/>
    <w:rsid w:val="007F38CF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0DC1"/>
    <w:rsid w:val="009D3BEA"/>
    <w:rsid w:val="00A167B2"/>
    <w:rsid w:val="00A22B5D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F10D0B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12312</TotalTime>
  <Pages>12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117</cp:revision>
  <cp:lastPrinted>2022-06-06T15:48:00Z</cp:lastPrinted>
  <dcterms:created xsi:type="dcterms:W3CDTF">2019-09-19T15:49:00Z</dcterms:created>
  <dcterms:modified xsi:type="dcterms:W3CDTF">2023-04-26T23:30:00Z</dcterms:modified>
  <dc:identifier/>
  <dc:language/>
</cp:coreProperties>
</file>