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《文本切分与向量检索入门》课程讲义</w:t>
      </w:r>
    </w:p>
    <w:p>
      <w:r>
        <w:t>课程：人工智能导论（实践篇）    适用对象：本科三年级    版本：v1.0</w:t>
      </w:r>
    </w:p>
    <w:p>
      <w:pPr>
        <w:pStyle w:val="Heading1"/>
      </w:pPr>
      <w:r>
        <w:t>一、为什么需要检索增强生成</w:t>
      </w:r>
    </w:p>
    <w:p>
      <w:r>
        <w:t>大语言模型在开放域问答中表现出色，但存在三类固有局限：训练数据有明确的知识截止日期；在缺乏事实依据时容易产生“幻觉”，即编造看似合理实则错误的内容；并且模型从未学习过课程讲义、企业内部文档等私有资料。检索增强生成（Retrieval-Augmented Generation，RAG）的思路是让模型在回答之前先“开卷”：从外部知识库中检索与问题相关的资料，再依据资料生成答案。</w:t>
      </w:r>
    </w:p>
    <w:p>
      <w:r>
        <w:t>这种方式带来两个直接好处：第一，答案以检索到的原文为依据，可要求模型标注来源，便于核对；第二，知识更新只需要替换或追加知识库文档，不必重新训练模型，成本低、时效强。</w:t>
      </w:r>
    </w:p>
    <w:p>
      <w:pPr>
        <w:pStyle w:val="Heading1"/>
      </w:pPr>
      <w:r>
        <w:t>二、文档加载</w:t>
      </w:r>
    </w:p>
    <w:p>
      <w:r>
        <w:t>知识库构建的第一步是把不同格式的课件解析为统一的纯文本。常见格式包括 PDF、Word（docx）、PowerPoint（pptx）和纯文本（txt）。工程上通常按文件扩展名选择对应的解析库：PDF 使用 pypdf 提取每页文字，Word 使用 python-docx 遍历段落，PPT 使用 python-pptx 遍历每张幻灯片中的形状文本框。</w:t>
      </w:r>
    </w:p>
    <w:p>
      <w:pPr>
        <w:pStyle w:val="IntenseQuote"/>
      </w:pPr>
      <w:r>
        <w:t>文档加载阶段需要注意：</w:t>
      </w:r>
    </w:p>
    <w:p>
      <w:pPr>
        <w:pStyle w:val="ListBullet"/>
      </w:pPr>
      <w:r>
        <w:t>解析结果应保留必要的元数据，例如来源文件名、页码或幻灯片编号，便于后续答案溯源；</w:t>
      </w:r>
    </w:p>
    <w:p>
      <w:pPr>
        <w:pStyle w:val="ListBullet"/>
      </w:pPr>
      <w:r>
        <w:t>页眉、页脚、目录等噪声文本可能影响检索质量，有条件时应做清洗；</w:t>
      </w:r>
    </w:p>
    <w:p>
      <w:pPr>
        <w:pStyle w:val="ListBullet"/>
      </w:pPr>
      <w:r>
        <w:t>扫描版 PDF 本质是图片，普通文本提取无法得到内容，需要额外引入 OCR，不在本讲范围内。</w:t>
      </w:r>
    </w:p>
    <w:p>
      <w:pPr>
        <w:pStyle w:val="Heading1"/>
      </w:pPr>
      <w:r>
        <w:t>三、文本切分</w:t>
      </w:r>
    </w:p>
    <w:p>
      <w:r>
        <w:t>整篇文档直接向量化并不现实：Embedding 模型对输入长度有上限，而且长文本会稀释语义焦点。因此需要把文档切分为长度适中的文本块。实践中最常用的是递归字符切分器（RecursiveCharacterTextSplitter），它会按一组候选分隔符（如双换行、单换行、句号、空格）依次尝试切分，尽量在自然语义边界处断开。</w:t>
      </w:r>
    </w:p>
    <w:p>
      <w:r>
        <w:t>两个关键参数：</w:t>
      </w:r>
    </w:p>
    <w:p>
      <w:pPr>
        <w:pStyle w:val="ListBullet"/>
      </w:pPr>
      <w:r>
        <w:t>chunk_size（块长度）：中文课件常用 300 至 800 字。块过大则检索噪声多、浪费上下文窗口；块过小则语义不完整，例如一个定义被切成两半。</w:t>
      </w:r>
    </w:p>
    <w:p>
      <w:pPr>
        <w:pStyle w:val="ListBullet"/>
      </w:pPr>
      <w:r>
        <w:t>chunk_overlap（重叠长度）：相邻文本块保留一部分重叠内容，通常取块长的 10% 到 20%，用于避免恰好落在切分边界上的关键信息丢失。</w:t>
      </w:r>
    </w:p>
    <w:p>
      <w:r>
        <w:t>调参建议：先以默认值建立可运行基线，再准备 10 至 20 个典型问题做人工评测，根据召回片段是否完整、是否包含噪声来调整块长与重叠，而不是凭感觉反复修改。</w:t>
      </w:r>
    </w:p>
    <w:p>
      <w:pPr>
        <w:pStyle w:val="Heading1"/>
      </w:pPr>
      <w:r>
        <w:t>四、Embedding 向量化</w:t>
      </w:r>
    </w:p>
    <w:p>
      <w:r>
        <w:t>Embedding 模型负责把文本映射为高维稠密向量，其特性是语义相近的文本在向量空间中距离也相近。例如“如何切分文档”和“文本块大小怎么设置”措辞不同但语义相关，向量距离应当较近。</w:t>
      </w:r>
    </w:p>
    <w:p>
      <w:r>
        <w:t>本课程实践提供两种 Embedding 方案：</w:t>
      </w:r>
    </w:p>
    <w:p>
      <w:pPr>
        <w:pStyle w:val="ListBullet"/>
      </w:pPr>
      <w:r>
        <w:t>本地方案（默认）：BAAI/bge-small-zh-v1.5，模型体积小、中文效果好，可完全离线运行，首次使用会自动从模型仓库下载，之后走本地缓存；</w:t>
      </w:r>
    </w:p>
    <w:p>
      <w:pPr>
        <w:pStyle w:val="ListBullet"/>
      </w:pPr>
      <w:r>
        <w:t>商用接口方案：通义千问 text-embedding-v3，通过 OpenAI 兼容协议调用，无需本地算力，但需要配置 DASHSCOPE_API_KEY 且会产生接口费用。</w:t>
      </w:r>
    </w:p>
    <w:p>
      <w:r>
        <w:t>注意：同一个知识库内的所有文本块和查询问题必须使用同一个 Embedding 模型；更换模型意味着向量空间改变，必须用新模型重新构建整个向量库。</w:t>
      </w:r>
    </w:p>
    <w:p>
      <w:pPr>
        <w:pStyle w:val="Heading1"/>
      </w:pPr>
      <w:r>
        <w:t>五、向量数据库与检索</w:t>
      </w:r>
    </w:p>
    <w:p>
      <w:r>
        <w:t>向量数据库存储“文本块 + 向量 + 元数据”，并支持按向量距离做最近邻检索。本课程选用 Chroma：它是一个轻量级向量数据库，数据以本地文件形式持久化，不需要单独启动数据库服务，非常适合教学演示和中小规模知识库。</w:t>
      </w:r>
    </w:p>
    <w:p>
      <w:r>
        <w:t>检索时，系统先把用户问题用同一个 Embedding 模型向量化，再让 Chroma 返回距离最近的若干个文本块，数量由参数 k（top-k）控制，经验初值可取 3 到 5。k 太小可能漏掉关键资料，k 太大则会把无关内容塞进上下文，干扰生成。</w:t>
      </w:r>
    </w:p>
    <w:p>
      <w:pPr>
        <w:pStyle w:val="Heading1"/>
      </w:pPr>
      <w:r>
        <w:t>六、多轮对话中的查询改写</w:t>
      </w:r>
    </w:p>
    <w:p>
      <w:r>
        <w:t>真实问答往往是多轮的。用户常说“那它和微调有什么区别”这类包含指代词的追问，直接拿这句话去检索，效果通常很差。历史感知检索器会先结合聊天历史把追问改写为语义独立的完整问题，例如改写为“RAG 和模型微调有什么区别”，然后再执行检索。这一步是提升多轮对话体验的关键，也是本课程 RAG 链与“一次性问答”的主要区别。</w:t>
      </w:r>
    </w:p>
    <w:p>
      <w:pPr>
        <w:pStyle w:val="Heading1"/>
      </w:pPr>
      <w:r>
        <w:t>七、课后练习</w:t>
      </w:r>
    </w:p>
    <w:p>
      <w:pPr>
        <w:pStyle w:val="ListNumber"/>
      </w:pPr>
      <w:r>
        <w:t>练习1：用自己的话解释 chunk_size 与 chunk_overlap 的作用，并说明取值不当的后果。</w:t>
      </w:r>
    </w:p>
    <w:p>
      <w:pPr>
        <w:pStyle w:val="ListNumber"/>
      </w:pPr>
      <w:r>
        <w:t>练习2：为什么更换 Embedding 模型后必须重建向量库？请从向量空间的角度解释。</w:t>
      </w:r>
    </w:p>
    <w:p>
      <w:pPr>
        <w:pStyle w:val="ListNumber"/>
      </w:pPr>
      <w:r>
        <w:t>练习3：若系统回答与课件内容不符，你会如何按“检索—生成”两段定位问题出在哪一环？</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文本切分与向量检索入门讲义</dc:title>
  <dc:subject/>
  <dc:creator>课程笔记智能问答助手-示例讲义</dc:creator>
  <cp:keywords/>
  <dc:description>generated by python-docx</dc:description>
  <cp:lastModifiedBy/>
  <cp:revision>1</cp:revision>
  <dcterms:created xsi:type="dcterms:W3CDTF">2013-12-23T23:15:00Z</dcterms:created>
  <dcterms:modified xsi:type="dcterms:W3CDTF">2013-12-23T23:15:00Z</dcterms:modified>
  <cp:category/>
</cp:coreProperties>
</file>