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pStyle w:val="Kicker"/>
        <w:keepNext/>
      </w:pPr>
      <w:r>
        <w:t>RESULT INTELLIGENCE  /  V0.2</w:t>
      </w:r>
    </w:p>
    <w:p>
      <w:pPr>
        <w:pStyle w:val="Title"/>
        <w:spacing w:after="160"/>
      </w:pPr>
      <w:r>
        <w:rPr>
          <w:rFonts w:ascii="Calibri" w:hAnsi="Calibri" w:eastAsia="Noto Sans S Chinese Bold" w:cs="Calibri"/>
          <w:b/>
          <w:color w:val="10151E"/>
          <w:sz w:val="54"/>
        </w:rPr>
        <w:t>Atlas 结果中心功能设计及实现对齐稿</w:t>
      </w:r>
    </w:p>
    <w:p>
      <w:pPr>
        <w:pStyle w:val="Subtitle"/>
      </w:pPr>
      <w:r>
        <w:rPr>
          <w:rFonts w:ascii="Calibri" w:hAnsi="Calibri" w:eastAsia="Noto Sans S Chinese Medium" w:cs="Calibri"/>
          <w:color w:val="687386"/>
          <w:sz w:val="29"/>
        </w:rPr>
        <w:t>从不可变 AttemptSeal 到可追因、可验证、可版本化的质量结论</w:t>
      </w:r>
    </w:p>
    <w:p>
      <w:pPr>
        <w:spacing w:before="80" w:after="360"/>
        <w:pBdr>
          <w:bottom w:val="single" w:sz="18" w:space="1" w:color="2E74B5"/>
        </w:pBdr>
      </w:pP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文档状态：</w:t>
      </w:r>
      <w:r>
        <w:rPr>
          <w:rFonts w:ascii="Calibri" w:hAnsi="Calibri" w:eastAsia="Noto Sans S Chinese Regular" w:cs="Calibri"/>
          <w:color w:val="10151E"/>
          <w:sz w:val="21"/>
        </w:rPr>
        <w:t>产品与技术对齐稿</w:t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版本：v0.2</w:t>
      </w:r>
      <w:r>
        <w:rPr>
          <w:rFonts w:ascii="Calibri" w:hAnsi="Calibri" w:eastAsia="Noto Sans S Chinese Regular" w:cs="Calibri"/>
          <w:color w:val="10151E"/>
          <w:sz w:val="21"/>
        </w:rPr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日期：2026-07-13</w:t>
      </w:r>
      <w:r>
        <w:rPr>
          <w:rFonts w:ascii="Calibri" w:hAnsi="Calibri" w:eastAsia="Noto Sans S Chinese Regular" w:cs="Calibri"/>
          <w:color w:val="10151E"/>
          <w:sz w:val="21"/>
        </w:rPr>
      </w:r>
    </w:p>
    <w:p>
      <w:pPr>
        <w:spacing w:after="80"/>
      </w:pPr>
      <w:r>
        <w:rPr>
          <w:rFonts w:ascii="Calibri" w:hAnsi="Calibri" w:eastAsia="Noto Sans S Chinese Regular" w:cs="Calibri"/>
          <w:b/>
          <w:color w:val="687386"/>
          <w:sz w:val="21"/>
        </w:rPr>
        <w:t>功能范围：</w:t>
      </w:r>
      <w:r>
        <w:rPr>
          <w:rFonts w:ascii="Calibri" w:hAnsi="Calibri" w:eastAsia="Noto Sans S Chinese Regular" w:cs="Calibri"/>
          <w:color w:val="10151E"/>
          <w:sz w:val="21"/>
        </w:rPr>
        <w:t>结果中心 / Task Gate / 失败归因 / 证据钻取</w:t>
      </w:r>
    </w:p>
    <w:p>
      <w:pPr>
        <w:spacing w:after="320"/>
      </w:pP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核心结论  </w:t>
      </w:r>
      <w:r>
        <w:rPr>
          <w:rFonts w:ascii="Calibri" w:hAnsi="Calibri" w:eastAsia="Noto Sans S Chinese Regular" w:cs="Calibri"/>
          <w:color w:val="0B2545"/>
        </w:rPr>
        <w:t>结果中心不是运行日志列表，而是 AttemptSeal 的可信解释层：用追加式修订形成 UnitResolution、TaskResultSnapshot、FailureClassification 与门禁决定。</w:t>
      </w:r>
    </w:p>
    <w:p>
      <w:r>
        <w:rPr>
          <w:rFonts w:ascii="Calibri" w:hAnsi="Calibri" w:eastAsia="Noto Sans S Chinese Regular" w:cs="Calibri"/>
        </w:rPr>
        <w:t>结果中心按因果、证据与影响范围组织；重试、接管或归因调整只新增版本。</w:t>
      </w:r>
    </w:p>
    <w:p>
      <w:r>
        <w:br w:type="page"/>
      </w:r>
    </w:p>
    <w:p>
      <w:pPr>
        <w:pStyle w:val="Kicker"/>
        <w:keepNext/>
      </w:pPr>
      <w:r>
        <w:t>DOCUMENT MAP</w:t>
      </w:r>
    </w:p>
    <w:p>
      <w:pPr>
        <w:pStyle w:val="Heading1"/>
      </w:pPr>
      <w:r>
        <w:t>阅读地图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5660"/>
      </w:tblGrid>
      <w:tr>
        <w:trPr>
          <w:tblHeader w:val="true"/>
          <w:cantSplit/>
        </w:trPr>
        <w:tc>
          <w:tcPr>
            <w:tcW w:type="dxa" w:w="1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页段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主题</w:t>
            </w:r>
          </w:p>
        </w:tc>
        <w:tc>
          <w:tcPr>
            <w:tcW w:type="dxa" w:w="56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回答的问题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01–04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定位与边界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核心决策、目标、职责边界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05–12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真相模型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对象、AttemptSeal、Verdict 与六个独立轴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13–16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追加式结果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Unit、Task、归因与 Gate 的 Revision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17–24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产品体验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结果星图、因果河、失败簇、UnitAttempt Deck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25–34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旅程与归因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单个/批量、筛选、重试、波动、人工影响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35–43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实现协议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PostgreSQL、API、事件、投影、一致性与恢复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44–48</w:t>
            </w:r>
          </w:p>
        </w:tc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交付门槛</w:t>
            </w:r>
          </w:p>
        </w:tc>
        <w:tc>
          <w:tcPr>
            <w:tcW w:type="dxa" w:w="56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性能、安全、测试、MVP、验收与官方来源</w:t>
            </w:r>
          </w:p>
        </w:tc>
      </w:tr>
    </w:tbl>
    <w:p>
      <w:pPr>
        <w:pStyle w:val="SmallText"/>
      </w:pP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阅读建议  </w:t>
      </w:r>
      <w:r>
        <w:rPr>
          <w:rFonts w:ascii="Calibri" w:hAnsi="Calibri" w:eastAsia="Noto Sans S Chinese Regular" w:cs="Calibri"/>
          <w:color w:val="0B2545"/>
        </w:rPr>
        <w:t>产品与设计优先阅读 03–04、17–34；后端与平台负责人重点阅读 05–16、35–43；QA 与发布负责人阅读 16、43–47。</w:t>
      </w:r>
    </w:p>
    <w:p>
      <w:r>
        <w:br w:type="page"/>
      </w:r>
    </w:p>
    <w:p>
      <w:pPr>
        <w:pStyle w:val="Kicker"/>
        <w:keepNext/>
      </w:pPr>
      <w:r>
        <w:t>01 / EXECUTIVE DECISIONS</w:t>
      </w:r>
    </w:p>
    <w:p>
      <w:pPr>
        <w:pStyle w:val="Heading1"/>
      </w:pPr>
      <w:r>
        <w:t>启动前必须冻结的八项决定</w:t>
      </w:r>
    </w:p>
    <w:p>
      <w:r>
        <w:rPr>
          <w:rFonts w:ascii="Calibri" w:hAnsi="Calibri" w:eastAsia="Noto Sans S Chinese Regular" w:cs="Calibri"/>
        </w:rPr>
        <w:t>口径一旦不稳，统计、门禁和趋势都会产生歧义；开发前必须冻结以下 ADR。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北极星  </w:t>
      </w:r>
      <w:r>
        <w:rPr>
          <w:rFonts w:ascii="Calibri" w:hAnsi="Calibri" w:eastAsia="Noto Sans S Chinese Regular" w:cs="Calibri"/>
          <w:color w:val="0B2545"/>
        </w:rPr>
        <w:t>用户能在 30 秒内判断是否可发布，并在 2 分钟内抵达一条可验证的代表证据。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260"/>
      </w:tblGrid>
      <w:tr>
        <w:trPr>
          <w:tblHeader w:val="true"/>
          <w:cantSplit/>
        </w:trPr>
        <w:tc>
          <w:tcPr>
            <w:tcW w:type="dxa" w:w="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决定</w:t>
            </w:r>
          </w:p>
        </w:tc>
        <w:tc>
          <w:tcPr>
            <w:tcW w:type="dxa" w:w="6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不可退让的默认值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D1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事实来源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仅消费不可变 AttemptSeal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D2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权威分工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PG 管结果/分诊；对象存储管证据内容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D3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Verdict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只回答五值判断，不混入错误原因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D4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修订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Unit、Task、归因全部 append-only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D5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门禁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绑定 snapshotId + policyVersion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D6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重试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新 UnitAttempt，不覆盖旧失败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D7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人工影响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Assisted Pass 不计自主通过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D8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体验</w:t>
            </w:r>
          </w:p>
        </w:tc>
        <w:tc>
          <w:tcPr>
            <w:tcW w:type="dxa" w:w="6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因果与证据为主，表格为辅助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02 / PRODUCT POSITION</w:t>
      </w:r>
    </w:p>
    <w:p>
      <w:pPr>
        <w:pStyle w:val="Heading1"/>
      </w:pPr>
      <w:r>
        <w:t>定位、目标与非目标</w:t>
      </w:r>
    </w:p>
    <w:p>
      <w:r>
        <w:rPr>
          <w:rFonts w:ascii="Calibri" w:hAnsi="Calibri" w:eastAsia="Noto Sans S Chinese Regular" w:cs="Calibri"/>
        </w:rPr>
        <w:t>结果中心回答“能否继续、哪里失败、为什么、下一步做什么”。它不是 Task Center 的执行页，也不是 Live Theater 的远程桌面。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产品语言  </w:t>
      </w:r>
      <w:r>
        <w:rPr>
          <w:rFonts w:ascii="Calibri" w:hAnsi="Calibri" w:eastAsia="Noto Sans S Chinese Regular" w:cs="Calibri"/>
          <w:color w:val="0B2545"/>
        </w:rPr>
        <w:t>首屏应讲一段质量故事，而不是只显示‘通过 584、失败 18’。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目标：把数千 ExecutionUnit 压缩为门禁、失败簇、因果主干与证据故事。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目标：从 TaskResult 下钻到 UnitAttempt、Oracle 与 EvidenceRef，且任何数字可解释。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目标：统一表达未评估、重试恢复、波动、证据降级与人工影响。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非目标：不调度任务、不控制浏览器、不做跨迭代长期趋势、不自动修复产品。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非目标：不让 AI 直接确认根因，不允许人工把历史 FAILED 原地改为 PASSED。</w:t>
      </w:r>
    </w:p>
    <w:p>
      <w:r>
        <w:br w:type="page"/>
      </w:r>
    </w:p>
    <w:p>
      <w:pPr>
        <w:pStyle w:val="Kicker"/>
        <w:keepNext/>
      </w:pPr>
      <w:r>
        <w:t>03 / OWNERSHIP</w:t>
      </w:r>
    </w:p>
    <w:p>
      <w:pPr>
        <w:pStyle w:val="Heading1"/>
      </w:pPr>
      <w:r>
        <w:t>与任务、现场、洞察的职责边界</w:t>
      </w:r>
    </w:p>
    <w:p>
      <w:r>
        <w:rPr>
          <w:rFonts w:ascii="Calibri" w:hAnsi="Calibri" w:eastAsia="Noto Sans S Chinese Regular" w:cs="Calibri"/>
        </w:rPr>
        <w:t>四个模块共享稳定 ID，但各自只拥有一类写入；结果中心不得越界修改运行事实。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边界动作  </w:t>
      </w:r>
      <w:r>
        <w:rPr>
          <w:rFonts w:ascii="Calibri" w:hAnsi="Calibri" w:eastAsia="Noto Sans S Chinese Regular" w:cs="Calibri"/>
          <w:color w:val="0B2545"/>
        </w:rPr>
        <w:t>结果页点击重试只提交命令；新 UnitAttempt 仍由任务中心与编排服务创建。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80"/>
        <w:gridCol w:w="368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8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拥有的写入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结果中心只做什么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任务中心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TaskRun、ExecutionUnit 调度与重试请求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读取任务范围与运行闭合状态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现场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UnitAttempt 控制、实时事件与人工租约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深链到某个 evidence timestamp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结果中心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Revision、Annotation、GateDecision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生成可信解释与处置入口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洞察</w:t>
            </w:r>
          </w:p>
        </w:tc>
        <w:tc>
          <w:tcPr>
            <w:tcW w:type="dxa" w:w="38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历史分析模型与趋势快照</w:t>
            </w:r>
          </w:p>
        </w:tc>
        <w:tc>
          <w:tcPr>
            <w:tcW w:type="dxa" w:w="36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消费已最终化结果，不反写当前结论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04 / DOMAIN MODEL</w:t>
      </w:r>
    </w:p>
    <w:p>
      <w:pPr>
        <w:pStyle w:val="Heading1"/>
      </w:pPr>
      <w:r>
        <w:t>对象层次与聚合边界</w:t>
      </w:r>
    </w:p>
    <w:p>
      <w:r>
        <w:rPr>
          <w:rFonts w:ascii="Calibri" w:hAnsi="Calibri" w:eastAsia="Noto Sans S Chinese Regular" w:cs="Calibri"/>
        </w:rPr>
        <w:t>执行层保持 TaskRun → ExecutionUnit → UnitAttempt。结果层围绕不可变 Seal 派生，不创造另一套含义相近的 Run 对象。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ExecutionUnit 是一次任务矩阵中的逻辑测试槽位，不等于一次尝试。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UnitAttempt 是真实执行；重试始终增加 UnitAttempt。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AttemptSeal 是事实；Resolution、Snapshot、Classification 是可重建解释。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Project / Iteration</w:t>
        <w:br/>
        <w:t>└─ TaskRun</w:t>
        <w:br/>
        <w:t xml:space="preserve">   ├─ ExecutionUnit × N</w:t>
        <w:br/>
        <w:t xml:space="preserve">   │  ├─ UnitAttempt × N</w:t>
        <w:br/>
        <w:t xml:space="preserve">   │  │  └─ AttemptSeal (immutable)</w:t>
        <w:br/>
        <w:t xml:space="preserve">   │  └─ UnitResolutionRevision × N</w:t>
        <w:br/>
        <w:t xml:space="preserve">   ├─ TaskResultSnapshot × N</w:t>
        <w:br/>
        <w:t xml:space="preserve">   ├─ FailureCluster / ClassificationRevision</w:t>
        <w:br/>
        <w:t xml:space="preserve">   └─ TaskGateDecision × N</w:t>
      </w:r>
    </w:p>
    <w:p>
      <w:r>
        <w:br w:type="page"/>
      </w:r>
    </w:p>
    <w:p>
      <w:pPr>
        <w:pStyle w:val="Kicker"/>
        <w:keepNext/>
      </w:pPr>
      <w:r>
        <w:t>05 / IDENTITY &amp; SNAPSHOT</w:t>
      </w:r>
    </w:p>
    <w:p>
      <w:pPr>
        <w:pStyle w:val="Heading1"/>
      </w:pPr>
      <w:r>
        <w:t>稳定标识与运行快照</w:t>
      </w:r>
    </w:p>
    <w:p>
      <w:r>
        <w:rPr>
          <w:rFonts w:ascii="Calibri" w:hAnsi="Calibri" w:eastAsia="Noto Sans S Chinese Regular" w:cs="Calibri"/>
        </w:rPr>
        <w:t>结果只有在能够回答‘当时运行了什么’时才可信。所有可变资产在 TaskRun 展开时冻结为稳定引用和内容哈希。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禁止  </w:t>
      </w:r>
      <w:r>
        <w:rPr>
          <w:rFonts w:ascii="Calibri" w:hAnsi="Calibri" w:eastAsia="Noto Sans S Chinese Regular" w:cs="Calibri"/>
          <w:color w:val="0B2545"/>
        </w:rPr>
        <w:t>结果查询不得回读当前可变的用例、角色或数据模板来解释历史运行。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3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标识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稳定范围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关键快照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taskRunId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一次批量或单用例任务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计划、环境、构建、聚合策略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executionUnitId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用例 × 角色 × 浏览器 × 数据变体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caseVersion、matrix coordinates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unitAttemptId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一次真实执行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runner、browser、agent policy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sealId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UnitAttempt 的封存事实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contentHash、evidenceRoot、sealedAt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resultSnapshotId</w:t>
            </w:r>
          </w:p>
        </w:tc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一次结果投影修订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inputSealSetHash、policyVersion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06 / UNITATTEMPT SEAL</w:t>
      </w:r>
    </w:p>
    <w:p>
      <w:pPr>
        <w:pStyle w:val="Heading1"/>
      </w:pPr>
      <w:r>
        <w:t>AttemptSeal：结果中心唯一输入事实</w:t>
      </w:r>
    </w:p>
    <w:p>
      <w:r>
        <w:rPr>
          <w:rFonts w:ascii="Calibri" w:hAnsi="Calibri" w:eastAsia="Noto Sans S Chinese Regular" w:cs="Calibri"/>
        </w:rPr>
        <w:t>Seal 在 UnitAttempt 关闭时原子生成并永久不可变。它保留 Oracle 原始判断和证据清单；结果层再按冻结的 evidence policy 计算 effectiveVerdict。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接入校验  </w:t>
      </w:r>
      <w:r>
        <w:rPr>
          <w:rFonts w:ascii="Calibri" w:hAnsi="Calibri" w:eastAsia="Noto Sans S Chinese Regular" w:cs="Calibri"/>
          <w:color w:val="0B2545"/>
        </w:rPr>
        <w:t>逐项验证 tenant/project/task/unit/unitAttempt、manifest/unitKey、JCS 签名 kid、事件链 head/count、artifact/oracle hash、policy/runtime。同 UnitAttempt 同 digest 幂等返回原 ResultRef；不同 digest 触发 Integrity Incident。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"sealId": "seal_01J...",</w:t>
        <w:br/>
        <w:t xml:space="preserve">  "tenant/project/task": "t_01/p_crm/task_01J...",</w:t>
        <w:br/>
        <w:t xml:space="preserve">  "manifestId/unitKey": "mf_01J.../case12|sales|chromium",</w:t>
        <w:br/>
        <w:t xml:space="preserve">  "unitAttemptId": "att_01J...",</w:t>
        <w:br/>
        <w:t xml:space="preserve">  "oracleVerdict": "FAILED",</w:t>
        <w:br/>
        <w:t xml:space="preserve">  "oracleResultsHash": "sha256:...",</w:t>
        <w:br/>
        <w:t xml:space="preserve">  "artifactManifestHash": "sha256:...",</w:t>
        <w:br/>
        <w:t xml:space="preserve">  "eventChain": {</w:t>
        <w:br/>
        <w:t xml:space="preserve">    "head": "sha256:...",</w:t>
        <w:br/>
        <w:t xml:space="preserve">    "eventCount": 42</w:t>
        <w:br/>
        <w:t xml:space="preserve">  },</w:t>
        <w:br/>
        <w:t xml:space="preserve">  "policy/runtime": "evidence-p7/runner@digest",</w:t>
        <w:br/>
        <w:t xml:space="preserve">  "signature": {</w:t>
        <w:br/>
        <w:t xml:space="preserve">    "alg": "EdDSA",</w:t>
        <w:br/>
        <w:t xml:space="preserve">    "kid": "atlas-seal-k3",</w:t>
        <w:br/>
        <w:t xml:space="preserve">    "jcs": true</w:t>
        <w:br/>
        <w:t xml:space="preserve">  },</w:t>
        <w:br/>
        <w:t xml:space="preserve">  "signatureValue": "base64url:...",</w:t>
        <w:br/>
        <w:t xml:space="preserve">  "contentHash": "sha256:...",</w:t>
        <w:br/>
        <w:t xml:space="preserve">  "schemaVersion": "attempt-seal/1.0"</w:t>
        <w:br/>
        <w:t>}</w:t>
      </w:r>
    </w:p>
    <w:p>
      <w:r>
        <w:br w:type="page"/>
      </w:r>
    </w:p>
    <w:p>
      <w:pPr>
        <w:pStyle w:val="Kicker"/>
        <w:keepNext/>
      </w:pPr>
      <w:r>
        <w:t>07 / VERDICT CONTRACT</w:t>
      </w:r>
    </w:p>
    <w:p>
      <w:pPr>
        <w:pStyle w:val="Heading1"/>
      </w:pPr>
      <w:r>
        <w:t>Verdict 只回答是否得出业务判断</w:t>
      </w:r>
    </w:p>
    <w:p>
      <w:r>
        <w:rPr>
          <w:rFonts w:ascii="Calibri" w:hAnsi="Calibri" w:eastAsia="Noto Sans S Chinese Regular" w:cs="Calibri"/>
        </w:rPr>
        <w:t>Verdict 是最小、稳定、互斥的判断轴。它不能同时承担运行状态、错误分类、取消原因和证据健康度。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禁止混入  </w:t>
      </w:r>
      <w:r>
        <w:rPr>
          <w:rFonts w:ascii="Calibri" w:hAnsi="Calibri" w:eastAsia="Noto Sans S Chinese Regular" w:cs="Calibri"/>
          <w:color w:val="0B2545"/>
        </w:rPr>
        <w:t>BLOCKED、INFRA_ERROR、CANCELED、TIMEOUT 不是 Verdict；它们进入 outcomeClass 或 closureReason。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860"/>
        <w:gridCol w:w="1600"/>
      </w:tblGrid>
      <w:tr>
        <w:trPr>
          <w:tblHeader w:val="true"/>
          <w:cantSplit/>
        </w:trPr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Verdict</w:t>
            </w:r>
          </w:p>
        </w:tc>
        <w:tc>
          <w:tcPr>
            <w:tcW w:type="dxa" w:w="5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含义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是否允许终态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PENDING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尚未形成可封存判断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否；仅暂定态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PASSED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全部必需 Oracle 有效通过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FAILED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至少一个必需业务 Oracle 有效失败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INCONCLUSIVE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尝试发生但证据或执行不确定，无法可靠判断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NOT_EVALUATED</w:t>
            </w:r>
          </w:p>
        </w:tc>
        <w:tc>
          <w:tcPr>
            <w:tcW w:type="dxa" w:w="5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场景未真正进入可判断阶段</w:t>
            </w:r>
          </w:p>
        </w:tc>
        <w:tc>
          <w:tcPr>
            <w:tcW w:type="dxa" w:w="1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是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08 / OUTCOME</w:t>
      </w:r>
    </w:p>
    <w:p>
      <w:pPr>
        <w:pStyle w:val="Heading1"/>
      </w:pPr>
      <w:r>
        <w:t>OutcomeClass 与 ClosureReason</w:t>
      </w:r>
    </w:p>
    <w:p>
      <w:r>
        <w:rPr>
          <w:rFonts w:ascii="Calibri" w:hAnsi="Calibri" w:eastAsia="Noto Sans S Chinese Regular" w:cs="Calibri"/>
        </w:rPr>
        <w:t>同一个 Verdict 可以由不同关闭原因形成。分轴后，用户既能得到稳定分母，也能准确解释为什么没有评估或无法判断。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700"/>
        <w:gridCol w:w="2000"/>
        <w:gridCol w:w="3210"/>
      </w:tblGrid>
      <w:tr>
        <w:trPr>
          <w:tblHeader w:val="true"/>
          <w:cantSplit/>
        </w:trPr>
        <w:tc>
          <w:tcPr>
            <w:tcW w:type="dxa" w:w="245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Verdict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OutcomeClass</w:t>
            </w:r>
          </w:p>
        </w:tc>
        <w:tc>
          <w:tcPr>
            <w:tcW w:type="dxa" w:w="321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ClosureReason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必需断言失败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FAILED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BUSINESS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REQUIRED_ORACLE_FAILED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上游数据失败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NOT_EVALUATED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DEPENDENCY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DEPENDENCY_BLOCKED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Worker 中途崩溃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INCONCLUSIVE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PLATFORM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INFRA_FAILURE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排队时取消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NOT_EVALUATED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USER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CANCELED_BY_USER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动作副作用不确定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INCONCLUSIVE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AUTOMATION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SIDE_EFFECT_UNCERTAIN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策略拒绝生产域名</w:t>
            </w:r>
          </w:p>
        </w:tc>
        <w:tc>
          <w:tcPr>
            <w:tcW w:type="dxa" w:w="1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NOT_EVALUATED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</w:t>
            </w:r>
          </w:p>
        </w:tc>
        <w:tc>
          <w:tcPr>
            <w:tcW w:type="dxa" w:w="321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POLICY_DENIED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09 / RESULT AXES</w:t>
      </w:r>
    </w:p>
    <w:p>
      <w:pPr>
        <w:pStyle w:val="Heading1"/>
      </w:pPr>
      <w:r>
        <w:t>六个互不覆盖的结果轴</w:t>
      </w:r>
    </w:p>
    <w:p>
      <w:r>
        <w:rPr>
          <w:rFonts w:ascii="Calibri" w:hAnsi="Calibri" w:eastAsia="Noto Sans S Chinese Regular" w:cs="Calibri"/>
        </w:rPr>
        <w:t>用户看到的不是一个状态，而是一组正交事实。聚合、筛选和门禁都必须明确引用具体轴。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设计规则  </w:t>
      </w:r>
      <w:r>
        <w:rPr>
          <w:rFonts w:ascii="Calibri" w:hAnsi="Calibri" w:eastAsia="Noto Sans S Chinese Regular" w:cs="Calibri"/>
          <w:color w:val="0B2545"/>
        </w:rPr>
        <w:t>颜色只表达 Verdict；其余轴使用外环、纹理、徽标和文字。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60"/>
        <w:gridCol w:w="3600"/>
      </w:tblGrid>
      <w:tr>
        <w:trPr>
          <w:tblHeader w:val="true"/>
          <w:cantSplit/>
        </w:trPr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轴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回答的问题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Lifecycle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执行与封存走到哪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QUEUED / RUNNING / SEALED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DataHygiene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副作用是否清理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PENDING / CLEANED / CLEANUP_FAILED / LEAKED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EvidenceCompleteness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必需证据是否齐全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PENDING / COMPLETE / PARTIAL / MISSING / NOT_APPLICABLE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EvidenceIntegrity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证据是否可验证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UNVERIFIED / VERIFIED / INVALID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ExecutionInfluence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谁影响了动作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AUTONOMOUS / MANUAL_ASSISTED / MANUAL_ONLY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Stability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多 UnitAttempt 是否一致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STABLE / INFRA_RECOVERED / FLAKY_SUSPECT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10 / LIFECYCLE</w:t>
      </w:r>
    </w:p>
    <w:p>
      <w:pPr>
        <w:pStyle w:val="Heading1"/>
      </w:pPr>
      <w:r>
        <w:t>暂定投影、封存与最终化</w:t>
      </w:r>
    </w:p>
    <w:p>
      <w:r>
        <w:rPr>
          <w:rFonts w:ascii="Calibri" w:hAnsi="Calibri" w:eastAsia="Noto Sans S Chinese Regular" w:cs="Calibri"/>
        </w:rPr>
        <w:t>运行中可以实时展示，但不得提前冒充最终结果。TaskResultSnapshot 的 finality 由预期 Unit 集合和 Seal 覆盖共同决定。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TaskRun 展开后冻结 manifestCount、unitSetHash 与 comparability inputs。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UnitAttempt 运行期间投影为 PROVISIONAL；PENDING 不进入最终门禁分母。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AttemptSeal 提交后校验并追加 UnitResolutionRevision。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所有 Unit 均被 Seal 或 ClosureNotice 覆盖后，先生成 QUALITY_FINAL；清理闭合后可生成 FULLY_RESOLVED。</w:t>
      </w:r>
    </w:p>
    <w:p>
      <w:pPr>
        <w:spacing w:before="0" w:after="160" w:line="280" w:lineRule="auto"/>
        <w:ind w:left="720" w:hanging="360"/>
        <w:numPr>
          <w:ilvl w:val="0"/>
          <w:numId w:val="10"/>
        </w:numPr>
      </w:pPr>
      <w:r>
        <w:rPr>
          <w:rFonts w:ascii="Calibri" w:hAnsi="Calibri" w:eastAsia="Noto Sans S Chinese Regular" w:cs="Calibri"/>
        </w:rPr>
        <w:t>没有 Seal 只有 ClosureNotice 时，只能解析为 INCONCLUSIVE 或 NOT_EVALUATED，禁止形成 PASSED/FAILED。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TASK  OPEN → RUNNING → CLOSING → FINALIZED</w:t>
        <w:br/>
        <w:t>SNAP  PROVISIONAL → QUALITY_FINAL → FULLY_RESOLVED</w:t>
        <w:br/>
        <w:t>SEAL  missing / invalid ⇒ Gate INCONCLUSIVE</w:t>
      </w:r>
    </w:p>
    <w:p>
      <w:r>
        <w:br w:type="page"/>
      </w:r>
    </w:p>
    <w:p>
      <w:pPr>
        <w:pStyle w:val="Kicker"/>
        <w:keepNext/>
      </w:pPr>
      <w:r>
        <w:t>11 / UNIT RESOLUTION</w:t>
      </w:r>
    </w:p>
    <w:p>
      <w:pPr>
        <w:pStyle w:val="Heading1"/>
      </w:pPr>
      <w:r>
        <w:t>UnitResolution：多个 UnitAttempt 的追加式解释</w:t>
      </w:r>
    </w:p>
    <w:p>
      <w:r>
        <w:rPr>
          <w:rFonts w:ascii="Calibri" w:hAnsi="Calibri" w:eastAsia="Noto Sans S Chinese Regular" w:cs="Calibri"/>
        </w:rPr>
        <w:t>一个 ExecutionUnit 可以有多次 UnitAttempt；新 Seal 只新增 Resolution revision，旧版保持不变。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解析顺序  </w:t>
      </w:r>
      <w:r>
        <w:rPr>
          <w:rFonts w:ascii="Calibri" w:hAnsi="Calibri" w:eastAsia="Noto Sans S Chinese Regular" w:cs="Calibri"/>
          <w:color w:val="0B2545"/>
        </w:rPr>
        <w:t>按 UnitAttempt ordinal 和冻结策略解析；comparabilityKey 同时冻结 case/oracle/fixture/identity/browser/environment/build/agent/model。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980"/>
        <w:gridCol w:w="298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3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说明</w:t>
            </w:r>
          </w:p>
        </w:tc>
        <w:tc>
          <w:tcPr>
            <w:tcW w:type="dxa" w:w="298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unitResolutionId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逻辑聚合 ID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稳定不变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revision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 1 单调递增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唯一键 unitId + revision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inputSealIds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参与计算的 Seal 集合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按稳定顺序计算 hash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effectiveVerdict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按冻结 retry/evidence policy 推导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禁止 ANY_PASS_WINS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stability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重试与一致性表达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与 Verdict 分轴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supersedesRevisionId</w:t>
            </w:r>
          </w:p>
        </w:tc>
        <w:tc>
          <w:tcPr>
            <w:tcW w:type="dxa" w:w="3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上一修订</w:t>
            </w:r>
          </w:p>
        </w:tc>
        <w:tc>
          <w:tcPr>
            <w:tcW w:type="dxa" w:w="298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形成可审计链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12 / TASK SNAPSHOT</w:t>
      </w:r>
    </w:p>
    <w:p>
      <w:pPr>
        <w:pStyle w:val="Heading1"/>
      </w:pPr>
      <w:r>
        <w:t>TaskResultSnapshot：可复现的任务结论</w:t>
      </w:r>
    </w:p>
    <w:p>
      <w:r>
        <w:rPr>
          <w:rFonts w:ascii="Calibri" w:hAnsi="Calibri" w:eastAsia="Noto Sans S Chinese Regular" w:cs="Calibri"/>
        </w:rPr>
        <w:t>Snapshot 是固定水位、Seal 集合和策略下的可复现读模型；kind 明确标记暂定或最终。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数量与比率  </w:t>
      </w:r>
      <w:r>
        <w:rPr>
          <w:rFonts w:ascii="Calibri" w:hAnsi="Calibri" w:eastAsia="Noto Sans S Chinese Regular" w:cs="Calibri"/>
          <w:color w:val="0B2545"/>
        </w:rPr>
        <w:t>最终 manifest = passed + failed + inconclusive + notEvaluated；至少同时输出 raw、trusted、autonomous、decisive 四种 pass rate。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Snapshot kind 固定为 PROVISIONAL / QUALITY_FINAL / FULLY_RESOLVED / REEVALUATED。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记录 inputSealSetHash、unitResolutionRevisionIds 和 aggregationPolicyVersion。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记录 projectionWatermark、createdAt、manifestCount、verdictCounts 与各轴分布。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Late artifact、cleanup 或 review 只新增 Revision；不得原地更新 QUALITY_FINAL。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查询默认返回 latest；审计、链接和门禁必须使用明确 snapshotId。</w:t>
      </w:r>
    </w:p>
    <w:p>
      <w:r>
        <w:br w:type="page"/>
      </w:r>
    </w:p>
    <w:p>
      <w:pPr>
        <w:pStyle w:val="Kicker"/>
        <w:keepNext/>
      </w:pPr>
      <w:r>
        <w:t>13 / CLASSIFICATION</w:t>
      </w:r>
    </w:p>
    <w:p>
      <w:pPr>
        <w:pStyle w:val="Heading1"/>
      </w:pPr>
      <w:r>
        <w:t>FailureClassification：AI 与人工共同修订</w:t>
      </w:r>
    </w:p>
    <w:p>
      <w:r>
        <w:rPr>
          <w:rFonts w:ascii="Calibri" w:hAnsi="Calibri" w:eastAsia="Noto Sans S Chinese Regular" w:cs="Calibri"/>
        </w:rPr>
        <w:t>失败归因不是 Seal 事实，而是带证据、置信度和作者的追加判断；AI 建议由人工复核。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700"/>
        <w:gridCol w:w="426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字段</w:t>
            </w:r>
          </w:p>
        </w:tc>
        <w:tc>
          <w:tcPr>
            <w:tcW w:type="dxa" w:w="27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示例</w:t>
            </w:r>
          </w:p>
        </w:tc>
        <w:tc>
          <w:tcPr>
            <w:tcW w:type="dxa" w:w="4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边界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revision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3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单调递增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domain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IDENTITY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一级分类稳定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hypothesis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销售角色策略未生效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必须是可检验陈述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confidence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0.78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不能替代人工确认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supportingEvidenceRefs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ev_12, ev_18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至少一个有效引用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contradictingEvidenceRefs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ev_21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不得隐藏反证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judgmentState</w:t>
            </w:r>
          </w:p>
        </w:tc>
        <w:tc>
          <w:tcPr>
            <w:tcW w:type="dxa" w:w="27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HUMAN_CONFIRMED</w:t>
            </w:r>
          </w:p>
        </w:tc>
        <w:tc>
          <w:tcPr>
            <w:tcW w:type="dxa" w:w="4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与 Verdict 无关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14 / TASK GATE</w:t>
      </w:r>
    </w:p>
    <w:p>
      <w:pPr>
        <w:pStyle w:val="Heading1"/>
      </w:pPr>
      <w:r>
        <w:t>Task Gate：绑定结果快照与策略版本</w:t>
      </w:r>
    </w:p>
    <w:p>
      <w:r>
        <w:rPr>
          <w:rFonts w:ascii="Calibri" w:hAnsi="Calibri" w:eastAsia="Noto Sans S Chinese Regular" w:cs="Calibri"/>
        </w:rPr>
        <w:t>门禁不是可覆盖的布尔字段；每次评估都生成新的 TaskGateDecision。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策略升级不自动重写历史决定；重新评估必须显式触发。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Assisted Pass、可信 assertion fail→pass 或 Evidence PARTIAL 可返回 INCONCLUSIVE。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无效 Seal、数量不守恒或关键证据缺失必须返回 INCONCLUSIVE，并 fail closed。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TaskGateDecision {</w:t>
        <w:br/>
        <w:t xml:space="preserve">  gateDecisionId</w:t>
        <w:br/>
        <w:t xml:space="preserve">  taskRunId</w:t>
        <w:br/>
        <w:t xml:space="preserve">  resultSnapshotId</w:t>
        <w:br/>
        <w:t xml:space="preserve">  policyVersion</w:t>
        <w:br/>
        <w:t xml:space="preserve">  decision: ACCEPTED | REJECTED | INCONCLUSIVE</w:t>
        <w:br/>
        <w:t xml:space="preserve">  reasons[]</w:t>
        <w:br/>
        <w:t xml:space="preserve">  evaluatedAt</w:t>
        <w:br/>
        <w:t xml:space="preserve">  supersedesGateDecisionId?</w:t>
        <w:br/>
        <w:t>}</w:t>
      </w:r>
    </w:p>
    <w:p>
      <w:r>
        <w:br w:type="page"/>
      </w:r>
    </w:p>
    <w:p>
      <w:pPr>
        <w:pStyle w:val="Kicker"/>
        <w:keepNext/>
      </w:pPr>
      <w:r>
        <w:t>15 / INFORMATION ARCHITECTURE</w:t>
      </w:r>
    </w:p>
    <w:p>
      <w:pPr>
        <w:pStyle w:val="Heading1"/>
      </w:pPr>
      <w:r>
        <w:t>信息架构与稳定路由</w:t>
      </w:r>
    </w:p>
    <w:p>
      <w:r>
        <w:rPr>
          <w:rFonts w:ascii="Calibri" w:hAnsi="Calibri" w:eastAsia="Noto Sans S Chinese Regular" w:cs="Calibri"/>
        </w:rPr>
        <w:t>页面按用户问题组织，而不是按实体堆菜单；深链携带稳定 ID、Snapshot 与筛选条件。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000"/>
        <w:gridCol w:w="3960"/>
      </w:tblGrid>
      <w:tr>
        <w:trPr>
          <w:tblHeader w:val="true"/>
          <w:cantSplit/>
        </w:trPr>
        <w:tc>
          <w:tcPr>
            <w:tcW w:type="dxa" w:w="3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路由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页面语言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核心问题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/results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结果星图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最近哪些任务需要关注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/results/tasks/:taskRunId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任务复盘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这次能否继续，风险在哪里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…/clusters/:clusterId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故障解剖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共同原因与影响范围是什么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/results/units/:unitId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用例故事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这个逻辑场景经历了什么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/results/unit-attempts/:unitAttemptId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证据回放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哪条证据支撑该判断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/results/compare</w:t>
            </w:r>
          </w:p>
        </w:tc>
        <w:tc>
          <w:tcPr>
            <w:tcW w:type="dxa" w:w="2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差异透镜</w:t>
            </w:r>
          </w:p>
        </w:tc>
        <w:tc>
          <w:tcPr>
            <w:tcW w:type="dxa" w:w="3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原始与重试从哪里分叉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16 / TASK DEBRIEF</w:t>
      </w:r>
    </w:p>
    <w:p>
      <w:pPr>
        <w:pStyle w:val="Heading1"/>
      </w:pPr>
      <w:r>
        <w:t>批量任务复盘页</w:t>
      </w:r>
    </w:p>
    <w:p>
      <w:r>
        <w:rPr>
          <w:rFonts w:ascii="Calibri" w:hAnsi="Calibri" w:eastAsia="Noto Sans S Chinese Regular" w:cs="Calibri"/>
        </w:rPr>
        <w:t>首屏不是 KPI 卡片墙，而是一段可验证的质量叙事。每个数字都能切换星图选区并下钻到来源。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叙事示例  </w:t>
      </w:r>
      <w:r>
        <w:rPr>
          <w:rFonts w:ascii="Calibri" w:hAnsi="Calibri" w:eastAsia="Noto Sans S Chinese Regular" w:cs="Calibri"/>
          <w:color w:val="0B2545"/>
        </w:rPr>
        <w:t>门禁拒绝｜620 个场景：584 首过、18 权限失败、6 数据阻塞、12 重试恢复。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顶部结论：Gate、finality、Seal 覆盖、证据可信度、环境与构建快照。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主舞台：结果星图，可按功能、角色、浏览器、数据或失败原因重排。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风险轨：发布阻断簇、证据异常、人工影响和重试恢复。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底部因果河：显示 ExecutionUnit 在哪个阶段首次分叉。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结果账本：以 Drawer 提供高密度精确选择，不占据默认首屏。</w:t>
      </w:r>
    </w:p>
    <w:p>
      <w:r>
        <w:br w:type="page"/>
      </w:r>
    </w:p>
    <w:p>
      <w:pPr>
        <w:pStyle w:val="Kicker"/>
        <w:keepNext/>
      </w:pPr>
      <w:r>
        <w:t>17 / OUTCOME CONSTELLATION</w:t>
      </w:r>
    </w:p>
    <w:p>
      <w:pPr>
        <w:pStyle w:val="Heading1"/>
      </w:pPr>
      <w:r>
        <w:t>结果星图：用空间表达影响范围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1" name="Picture 1" descr="图 1  Outcome Constellation：节点、失败簇、门禁与证据可信度同时可见" title="图 1  Outcome Constellation：节点、失败簇、门禁与证据可信度同时可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come_constel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  Outcome Constellation：节点、失败簇、门禁与证据可信度同时可见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语义缩放  </w:t>
      </w:r>
      <w:r>
        <w:rPr>
          <w:rFonts w:ascii="Calibri" w:hAnsi="Calibri" w:eastAsia="Noto Sans S Chinese Regular" w:cs="Calibri"/>
          <w:color w:val="0B2545"/>
        </w:rPr>
        <w:t>远景看业务域与失败簇，中景看角色/环境，近景看 Unit 与 UnitAttempt。</w:t>
      </w:r>
    </w:p>
    <w:p>
      <w:r>
        <w:br w:type="page"/>
      </w:r>
    </w:p>
    <w:p>
      <w:pPr>
        <w:pStyle w:val="Kicker"/>
        <w:keepNext/>
      </w:pPr>
      <w:r>
        <w:t>18 / CONSTELLATION INTERACTION</w:t>
      </w:r>
    </w:p>
    <w:p>
      <w:pPr>
        <w:pStyle w:val="Heading1"/>
      </w:pPr>
      <w:r>
        <w:t>星图交互与结果账本</w:t>
      </w:r>
    </w:p>
    <w:p>
      <w:r>
        <w:rPr>
          <w:rFonts w:ascii="Calibri" w:hAnsi="Calibri" w:eastAsia="Noto Sans S Chinese Regular" w:cs="Calibri"/>
        </w:rPr>
        <w:t>星图负责模式识别，账本负责精确选择；二者共享查询模型、Snapshot 与深链。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查询可解释  </w:t>
      </w:r>
      <w:r>
        <w:rPr>
          <w:rFonts w:ascii="Calibri" w:hAnsi="Calibri" w:eastAsia="Noto Sans S Chinese Regular" w:cs="Calibri"/>
          <w:color w:val="0B2545"/>
        </w:rPr>
        <w:t>自然语言只生成条件；实际执行的 Query Chips 始终可见、可改、可复制。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点击簇：相关节点聚拢，其他节点退入背景，同时生成可见筛选 Chips。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切换排布：按业务、角色、浏览器、数据、失败领域重新计算空间，不改变结果。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框选节点：形成批量重试候选集；提交前显示 Unit 与 UnitAttempt 影响。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键盘和读屏：提供等价节点列表、状态文字和焦点顺序，颜色不是唯一载体。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超过 10k Unit：服务端预聚合 + 分层取数；账本使用游标分页。</w:t>
      </w:r>
    </w:p>
    <w:p>
      <w:r>
        <w:br w:type="page"/>
      </w:r>
    </w:p>
    <w:p>
      <w:pPr>
        <w:pStyle w:val="Kicker"/>
        <w:keepNext/>
      </w:pPr>
      <w:r>
        <w:t>19 / CAUSALITY RIVER</w:t>
      </w:r>
    </w:p>
    <w:p>
      <w:pPr>
        <w:pStyle w:val="Heading1"/>
      </w:pPr>
      <w:r>
        <w:t>因果河：定位第一次可观察分叉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136900"/>
            <wp:docPr id="2" name="Picture 2" descr="图 2  Causality River：从数据初始化到证据封存的流量与异常分叉" title="图 2  Causality River：从数据初始化到证据封存的流量与异常分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usality_riv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  Causality River：从数据初始化到证据封存的流量与异常分叉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阅读顺序  </w:t>
      </w:r>
      <w:r>
        <w:rPr>
          <w:rFonts w:ascii="Calibri" w:hAnsi="Calibri" w:eastAsia="Noto Sans S Chinese Regular" w:cs="Calibri"/>
          <w:color w:val="0B2545"/>
        </w:rPr>
        <w:t>先找河流首次变窄处，再读分叉的共同证据；不要从末条日志倒推全部因果。</w:t>
      </w:r>
    </w:p>
    <w:p>
      <w:r>
        <w:br w:type="page"/>
      </w:r>
    </w:p>
    <w:p>
      <w:pPr>
        <w:pStyle w:val="Kicker"/>
        <w:keepNext/>
      </w:pPr>
      <w:r>
        <w:t>20 / FAILURE CLUSTER</w:t>
      </w:r>
    </w:p>
    <w:p>
      <w:pPr>
        <w:pStyle w:val="Heading1"/>
      </w:pPr>
      <w:r>
        <w:t>故障解剖：共同主干、分叉与爆炸半径</w:t>
      </w:r>
    </w:p>
    <w:p>
      <w:r>
        <w:rPr>
          <w:rFonts w:ascii="Calibri" w:hAnsi="Calibri" w:eastAsia="Noto Sans S Chinese Regular" w:cs="Calibri"/>
        </w:rPr>
        <w:t>FailureCluster 不是错误文本分组。页面先展示共同成功步骤，再显示第一个共同异常信号和不同矩阵坐标的分叉。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显示版本化 fingerprint、聚类置信度和受影响 Unit 数。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选择一个代表 UnitAttempt，同时说明选择依据与可替代样本。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把支持证据、反证和缺口并排呈现。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按角色、浏览器、环境、构建和数据变体展示爆炸半径。</w:t>
      </w:r>
    </w:p>
    <w:p>
      <w:pPr>
        <w:spacing w:before="0" w:after="160" w:line="280" w:lineRule="auto"/>
        <w:ind w:left="720" w:hanging="360"/>
        <w:numPr>
          <w:ilvl w:val="0"/>
          <w:numId w:val="11"/>
        </w:numPr>
      </w:pPr>
      <w:r>
        <w:rPr>
          <w:rFonts w:ascii="Calibri" w:hAnsi="Calibri" w:eastAsia="Noto Sans S Chinese Regular" w:cs="Calibri"/>
        </w:rPr>
        <w:t>人工确认归因时创建 ClassificationRevision，不修改 Cluster 历史。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共同成功步骤 → 首次异常</w:t>
        <w:br/>
        <w:t xml:space="preserve">                  ├─ sales / Chrome：403</w:t>
        <w:br/>
        <w:t xml:space="preserve">                  ├─ manager / Chrome：正常</w:t>
        <w:br/>
        <w:t xml:space="preserve">                  └─ sales / Firefox：菜单不可见</w:t>
      </w:r>
    </w:p>
    <w:p>
      <w:r>
        <w:br w:type="page"/>
      </w:r>
    </w:p>
    <w:p>
      <w:pPr>
        <w:pStyle w:val="Kicker"/>
        <w:keepNext/>
      </w:pPr>
      <w:r>
        <w:t>21 / UNIT STORY</w:t>
      </w:r>
    </w:p>
    <w:p>
      <w:pPr>
        <w:pStyle w:val="Heading1"/>
      </w:pPr>
      <w:r>
        <w:t>用例故事：一个逻辑场景的完整经历</w:t>
      </w:r>
    </w:p>
    <w:p>
      <w:r>
        <w:rPr>
          <w:rFonts w:ascii="Calibri" w:hAnsi="Calibri" w:eastAsia="Noto Sans S Chinese Regular" w:cs="Calibri"/>
        </w:rPr>
        <w:t>Unit 页面围绕业务预期组织。顶部先回答 Resolution、证据、稳定性与执行影响。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隐私  </w:t>
      </w:r>
      <w:r>
        <w:rPr>
          <w:rFonts w:ascii="Calibri" w:hAnsi="Calibri" w:eastAsia="Noto Sans S Chinese Regular" w:cs="Calibri"/>
          <w:color w:val="0B2545"/>
        </w:rPr>
        <w:t>结果页仅显示脱敏快照；凭证、Cookie、Token 与 storageState 不进入正文。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展示 caseVersion、角色、浏览器、环境和数据模板快照。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以 UnitAttempt Deck 保留原始失败、重试和人工接管，不只显示最后一次。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以 Expected / Actual 描述 Oracle，不让 Agent 自由改写预期。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时间线显示 Observation、Action、Oracle、Evidence 与人工控制区间。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点击任意结论打开 Evidence Lens，并可深链到现场对应 eventId。</w:t>
      </w:r>
    </w:p>
    <w:p>
      <w:r>
        <w:br w:type="page"/>
      </w:r>
    </w:p>
    <w:p>
      <w:pPr>
        <w:pStyle w:val="Kicker"/>
        <w:keepNext/>
      </w:pPr>
      <w:r>
        <w:t>22 / UNITATTEMPT &amp; EVIDENCE</w:t>
      </w:r>
    </w:p>
    <w:p>
      <w:pPr>
        <w:pStyle w:val="Heading1"/>
      </w:pPr>
      <w:r>
        <w:t>UnitAttempt Deck 与 Evidence Lens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02000"/>
            <wp:docPr id="3" name="Picture 3" descr="图 3  UnitAttempt Deck 保留历史尝试；Evidence Lens 将结论与支持证据、反证和缺口绑定" title="图 3  UnitAttempt Deck 保留历史尝试；Evidence Lens 将结论与支持证据、反证和缺口绑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mpt_deck_evidence_l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  UnitAttempt Deck 保留历史尝试；Evidence Lens 将结论与支持证据、反证和缺口绑定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不可覆盖  </w:t>
      </w:r>
      <w:r>
        <w:rPr>
          <w:rFonts w:ascii="Calibri" w:hAnsi="Calibri" w:eastAsia="Noto Sans S Chinese Regular" w:cs="Calibri"/>
          <w:color w:val="0B2545"/>
        </w:rPr>
        <w:t>原始失败、重试通过与人工辅助通过同时存在，不得压成普通绿色 PASSED。</w:t>
      </w:r>
    </w:p>
    <w:p>
      <w:r>
        <w:br w:type="page"/>
      </w:r>
    </w:p>
    <w:p>
      <w:pPr>
        <w:pStyle w:val="Kicker"/>
        <w:keepNext/>
      </w:pPr>
      <w:r>
        <w:t>23 / SINGLE JOURNEY</w:t>
      </w:r>
    </w:p>
    <w:p>
      <w:pPr>
        <w:pStyle w:val="Heading1"/>
      </w:pPr>
      <w:r>
        <w:t>单用例结果旅程</w:t>
      </w:r>
    </w:p>
    <w:p>
      <w:r>
        <w:rPr>
          <w:rFonts w:ascii="Calibri" w:hAnsi="Calibri" w:eastAsia="Noto Sans S Chinese Regular" w:cs="Calibri"/>
        </w:rPr>
        <w:t>单用例演示仍创建仅含一个 ExecutionUnit 的临时 TaskRun，因此与真实批量任务共享 Seal、Resolution、Snapshot 和 Gate 协议。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统一闭环  </w:t>
      </w:r>
      <w:r>
        <w:rPr>
          <w:rFonts w:ascii="Calibri" w:hAnsi="Calibri" w:eastAsia="Noto Sans S Chinese Regular" w:cs="Calibri"/>
          <w:color w:val="0B2545"/>
        </w:rPr>
        <w:t>单个演示不是旁路实现；后续加入批量任务时无需迁移结果协议。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测试结束后自动进入用例故事，并显示 Finality、Verdict、证据与自主性。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用户查看 Expected / Actual 和第一个异常事件。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需要解释时打开 Evidence Lens，而不是先下载 Trace。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需要验证时提交 Retry Command；任务中心创建新的 UnitAttempt。</w:t>
      </w:r>
    </w:p>
    <w:p>
      <w:pPr>
        <w:spacing w:before="0" w:after="160" w:line="280" w:lineRule="auto"/>
        <w:ind w:left="720" w:hanging="360"/>
        <w:numPr>
          <w:ilvl w:val="0"/>
          <w:numId w:val="12"/>
        </w:numPr>
      </w:pPr>
      <w:r>
        <w:rPr>
          <w:rFonts w:ascii="Calibri" w:hAnsi="Calibri" w:eastAsia="Noto Sans S Chinese Regular" w:cs="Calibri"/>
        </w:rPr>
        <w:t>新 Seal 到达后生成新的 UnitResolutionRevision，并在 UnitAttempt Deck 中比较分叉。</w:t>
      </w:r>
    </w:p>
    <w:p>
      <w:r>
        <w:br w:type="page"/>
      </w:r>
    </w:p>
    <w:p>
      <w:pPr>
        <w:pStyle w:val="Kicker"/>
        <w:keepNext/>
      </w:pPr>
      <w:r>
        <w:t>24 / BATCH PROVISIONAL</w:t>
      </w:r>
    </w:p>
    <w:p>
      <w:pPr>
        <w:pStyle w:val="Heading1"/>
      </w:pPr>
      <w:r>
        <w:t>批量运行中的暂定结果</w:t>
      </w:r>
    </w:p>
    <w:p>
      <w:r>
        <w:rPr>
          <w:rFonts w:ascii="Calibri" w:hAnsi="Calibri" w:eastAsia="Noto Sans S Chinese Regular" w:cs="Calibri"/>
        </w:rPr>
        <w:t>运行中结果以 PROVISIONAL 水印显示。用户可以观察趋势，但任何 Gate、导出或通知都必须说明当前 snapshotId 和 Seal 覆盖。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60"/>
        <w:gridCol w:w="320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暂定表达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禁止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顶部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已封存 438/620；运行 102；等待 80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显示最终通过率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星图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已 Seal 节点实心，运行节点脉冲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把 PENDING 当失败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因果河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仅统计已到达阶段的 Unit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使用未知分母比较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Gate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INCONCLUSIVE（暂定）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提前 ACCEPTED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分享</w:t>
            </w:r>
          </w:p>
        </w:tc>
        <w:tc>
          <w:tcPr>
            <w:tcW w:type="dxa" w:w="43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链接固定 snapshotId 或 latest 标识</w:t>
            </w:r>
          </w:p>
        </w:tc>
        <w:tc>
          <w:tcPr>
            <w:tcW w:type="dxa" w:w="3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隐藏结果可能变化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25 / BATCH FINAL</w:t>
      </w:r>
    </w:p>
    <w:p>
      <w:pPr>
        <w:pStyle w:val="Heading1"/>
      </w:pPr>
      <w:r>
        <w:t>批量完成后的质量复盘</w:t>
      </w:r>
    </w:p>
    <w:p>
      <w:r>
        <w:rPr>
          <w:rFonts w:ascii="Calibri" w:hAnsi="Calibri" w:eastAsia="Noto Sans S Chinese Regular" w:cs="Calibri"/>
        </w:rPr>
        <w:t>任务在预期 Unit 集合闭合并得到足够质量证据后生成 QUALITY_FINAL Snapshot。用户从门禁进入最大风险簇，再钻取代表证据。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结果冻结  </w:t>
      </w:r>
      <w:r>
        <w:rPr>
          <w:rFonts w:ascii="Calibri" w:hAnsi="Calibri" w:eastAsia="Noto Sans S Chinese Regular" w:cs="Calibri"/>
          <w:color w:val="0B2545"/>
        </w:rPr>
        <w:t>后续重试形成新 Snapshot 与 GateDecision；旧报告链接仍可复现原结论。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校验 manifestCount、Seal/ClosureNotice 覆盖、数量守恒和 EvidenceIntegrity。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生成 QUALITY_FINAL Snapshot，并使用 GatePolicy 产生三值 GateDecision。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按发布影响排序 FailureCluster，而不是按最近时间排序。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用户确认或争议 AI 归因，形成新的 ClassificationRevision。</w:t>
      </w:r>
    </w:p>
    <w:p>
      <w:pPr>
        <w:spacing w:before="0" w:after="160" w:line="280" w:lineRule="auto"/>
        <w:ind w:left="720" w:hanging="360"/>
        <w:numPr>
          <w:ilvl w:val="0"/>
          <w:numId w:val="13"/>
        </w:numPr>
      </w:pPr>
      <w:r>
        <w:rPr>
          <w:rFonts w:ascii="Calibri" w:hAnsi="Calibri" w:eastAsia="Noto Sans S Chinese Regular" w:cs="Calibri"/>
        </w:rPr>
        <w:t>选择 Unit 重试时创建新任务或子任务，历史 QUALITY_FINAL Snapshot 保持不变。</w:t>
      </w:r>
    </w:p>
    <w:p>
      <w:r>
        <w:br w:type="page"/>
      </w:r>
    </w:p>
    <w:p>
      <w:pPr>
        <w:pStyle w:val="Kicker"/>
        <w:keepNext/>
      </w:pPr>
      <w:r>
        <w:t>26 / FACET QUERY</w:t>
      </w:r>
    </w:p>
    <w:p>
      <w:pPr>
        <w:pStyle w:val="Heading1"/>
      </w:pPr>
      <w:r>
        <w:t>筛选、自然语言查询与分母</w:t>
      </w:r>
    </w:p>
    <w:p>
      <w:r>
        <w:rPr>
          <w:rFonts w:ascii="Calibri" w:hAnsi="Calibri" w:eastAsia="Noto Sans S Chinese Regular" w:cs="Calibri"/>
        </w:rPr>
        <w:t>顶部 Facet Ribbon 汇总筛选；星图、因果河与自然语言最终都生成同一结构化查询。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500"/>
        <w:gridCol w:w="3760"/>
      </w:tblGrid>
      <w:tr>
        <w:trPr>
          <w:tblHeader w:val="true"/>
          <w:cantSplit/>
        </w:trPr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示例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Verdict / axes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FAILED + VERIFIED + AUTONOMOUS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区分业务结论与信任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Failure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PRODUCT / Oracle stage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定位原因和阶段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Business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客户筛选 / sales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业务爆炸半径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Runtime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Chrome / env-test / build-208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环境对比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Data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fixture-v12 / edge-empty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数据变体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Stability</w:t>
            </w:r>
          </w:p>
        </w:tc>
        <w:tc>
          <w:tcPr>
            <w:tcW w:type="dxa" w:w="3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STABLE / INFRA_RECOVERED / FLAKY_*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重试与波动</w:t>
            </w:r>
          </w:p>
        </w:tc>
      </w:tr>
    </w:tbl>
    <w:p>
      <w:pPr>
        <w:pStyle w:val="SmallText"/>
      </w:pP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role=sales AND browser=chromium AND failure.domain=IDENTITY</w:t>
        <w:br/>
        <w:t>AND failure.code=PERMISSION_DENIED AND snapshot=snap_01J...</w:t>
      </w:r>
    </w:p>
    <w:p>
      <w:r>
        <w:br w:type="page"/>
      </w:r>
    </w:p>
    <w:p>
      <w:pPr>
        <w:pStyle w:val="Kicker"/>
        <w:keepNext/>
      </w:pPr>
      <w:r>
        <w:t>27 / DRILLDOWN</w:t>
      </w:r>
    </w:p>
    <w:p>
      <w:pPr>
        <w:pStyle w:val="Heading1"/>
      </w:pPr>
      <w:r>
        <w:t>钻取、稳定链接与访问语义</w:t>
      </w:r>
    </w:p>
    <w:p>
      <w:r>
        <w:rPr>
          <w:rFonts w:ascii="Calibri" w:hAnsi="Calibri" w:eastAsia="Noto Sans S Chinese Regular" w:cs="Calibri"/>
        </w:rPr>
        <w:t>结果中心提供两条同等重要的钻取路径：从任务到证据，以及从失败簇到代表 UnitAttempt。每次跳转保留 Snapshot 上下文。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默认链接使用明确 snapshotId；latest 仅用于个人工作台，不用于审计与门禁。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筛选、星图排布、选中 Cluster 和 Evidence eventId 均编码到 URL。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访问 EvidenceRef 时再次执行项目、敏感级别和保留期校验。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深链到现场只提供回放或授权接管入口，不把结果页升级为远程控制。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TaskResultSnapshot → UnitResolution → UnitAttempt → Oracle → EvidenceRef</w:t>
        <w:br/>
        <w:t>TaskResultSnapshot → FailureCluster → Affected Units → Representative UnitAttempt → EvidenceRef</w:t>
      </w:r>
    </w:p>
    <w:p>
      <w:r>
        <w:br w:type="page"/>
      </w:r>
    </w:p>
    <w:p>
      <w:pPr>
        <w:pStyle w:val="Kicker"/>
        <w:keepNext/>
      </w:pPr>
      <w:r>
        <w:t>28 / RETRY &amp; STABILITY</w:t>
      </w:r>
    </w:p>
    <w:p>
      <w:pPr>
        <w:pStyle w:val="Heading1"/>
      </w:pPr>
      <w:r>
        <w:t>重试与波动不能被‘最后一次’洗平</w:t>
      </w:r>
    </w:p>
    <w:p>
      <w:r>
        <w:rPr>
          <w:rFonts w:ascii="Calibri" w:hAnsi="Calibri" w:eastAsia="Noto Sans S Chinese Regular" w:cs="Calibri"/>
        </w:rPr>
        <w:t>UnitResolution 同时保存 resolvedVerdict 与 Stability。重试原因、环境等价性和失败指纹决定它是否属于恢复、持续失败或疑似波动。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范围  </w:t>
      </w:r>
      <w:r>
        <w:rPr>
          <w:rFonts w:ascii="Calibri" w:hAnsi="Calibri" w:eastAsia="Noto Sans S Chinese Regular" w:cs="Calibri"/>
          <w:color w:val="0B2545"/>
        </w:rPr>
        <w:t>跨任务 Flaky Score 与长期趋势交给洞察中心；本页只表达当前任务的稳定性。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200"/>
        <w:gridCol w:w="3860"/>
      </w:tblGrid>
      <w:tr>
        <w:trPr>
          <w:tblHeader w:val="true"/>
          <w:cantSplit/>
        </w:trPr>
        <w:tc>
          <w:tcPr>
            <w:tcW w:type="dxa" w:w="3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UnitAttempt 序列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Resolution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Stability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PASS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PASSED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STABLE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断言 FAIL → PASS，可比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PASSED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FLAKY_SUSPECT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 → FAIL，同指纹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FAILED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STABLE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FAIL(A) → FAIL(B)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FAILED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UNKNOWN；症状不一致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INFRA → PASS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PASSED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INFRA_RECOVERED；非 Flaky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独立 Run 重复混合结果</w:t>
            </w:r>
          </w:p>
        </w:tc>
        <w:tc>
          <w:tcPr>
            <w:tcW w:type="dxa" w:w="2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按策略</w:t>
            </w:r>
          </w:p>
        </w:tc>
        <w:tc>
          <w:tcPr>
            <w:tcW w:type="dxa" w:w="3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FLAKY_CONFIRMED 或待复核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29 / EXECUTION INFLUENCE</w:t>
      </w:r>
    </w:p>
    <w:p>
      <w:pPr>
        <w:pStyle w:val="Heading1"/>
      </w:pPr>
      <w:r>
        <w:t>人工接管与执行影响</w:t>
      </w:r>
    </w:p>
    <w:p>
      <w:r>
        <w:rPr>
          <w:rFonts w:ascii="Calibri" w:hAnsi="Calibri" w:eastAsia="Noto Sans S Chinese Regular" w:cs="Calibri"/>
        </w:rPr>
        <w:t>人工接管不是错误，但会改变结果的自主性与门禁含义。ExecutionInfluence 必须由控制租约事件确定，而不是事后手工选择。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不允许  </w:t>
      </w:r>
      <w:r>
        <w:rPr>
          <w:rFonts w:ascii="Calibri" w:hAnsi="Calibri" w:eastAsia="Noto Sans S Chinese Regular" w:cs="Calibri"/>
          <w:color w:val="0B2545"/>
        </w:rPr>
        <w:t>人工确认不能把 ExecutionInfluence 改回 AUTONOMOUS，也不能覆盖原失败。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接管开始、结束、操作者、fencing token 代际和受影响动作进入审计时间线。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发生人工动作后 UnitAttempt 永久为 MANUAL_ASSISTED；全程人工执行则为 MANUAL_ONLY。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Assisted Pass 可以是 Verdict=PASSED，但不得计入 autonomousPassCount。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默认 GatePolicy 对 Assisted Pass 返回 INCONCLUSIVE。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结果页不显示敏感键盘内容，只保留动作类型、目标摘要与策略结果。</w:t>
      </w:r>
    </w:p>
    <w:p>
      <w:r>
        <w:br w:type="page"/>
      </w:r>
    </w:p>
    <w:p>
      <w:pPr>
        <w:pStyle w:val="Kicker"/>
        <w:keepNext/>
      </w:pPr>
      <w:r>
        <w:t>30 / FAILURE TAXONOMY</w:t>
      </w:r>
    </w:p>
    <w:p>
      <w:pPr>
        <w:pStyle w:val="Heading1"/>
      </w:pPr>
      <w:r>
        <w:t>失败领域：稳定、有限、允许未知</w:t>
      </w:r>
    </w:p>
    <w:p>
      <w:r>
        <w:rPr>
          <w:rFonts w:ascii="Calibri" w:hAnsi="Calibri" w:eastAsia="Noto Sans S Chinese Regular" w:cs="Calibri"/>
        </w:rPr>
        <w:t>一级 FailureDomain 用于跨团队沟通和门禁；具体假设保留在 ClassificationRevision 中，避免把不断变化的错误文本做成枚举。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100"/>
        <w:gridCol w:w="3260"/>
      </w:tblGrid>
      <w:tr>
        <w:trPr>
          <w:tblHeader w:val="true"/>
          <w:cantSplit/>
        </w:trPr>
        <w:tc>
          <w:tcPr>
            <w:tcW w:type="dxa" w:w="3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4"/>
              </w:rPr>
              <w:t>FailureDomain</w:t>
            </w:r>
          </w:p>
        </w:tc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4"/>
              </w:rPr>
              <w:t>范围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4"/>
              </w:rPr>
              <w:t>示例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PRODUCT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产品业务回归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权限过滤失效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TEST_SPEC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说明与 Oracle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预期过期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TEST_DATA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初始化与数据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客户未创建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IDENTITY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账号、登录与授权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角色权限不足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ENVIRONMENT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测试环境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配置漂移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INFRASTRUCTURE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Worker、浏览器与网络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BrowserSession 丢失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EXTERNAL_DEPENDENCY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外部依赖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测试 API 不可用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AGENT_AUTOMATION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理解、规划与动作选择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选错语义目标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POLICY_SECURITY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策略与安全拒绝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禁止域名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EVIDENCE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证据封存与校验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Seal 无效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CLEANUP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数据清理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资源泄漏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UNKNOWN</w:t>
            </w:r>
          </w:p>
        </w:tc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证据不足</w:t>
            </w:r>
          </w:p>
        </w:tc>
        <w:tc>
          <w:tcPr>
            <w:tcW w:type="dxa" w:w="32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4"/>
              </w:rPr>
              <w:t>无法归因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31 / ATTRIBUTION PROTOCOL</w:t>
      </w:r>
    </w:p>
    <w:p>
      <w:pPr>
        <w:pStyle w:val="Heading1"/>
      </w:pPr>
      <w:r>
        <w:t>从信号到可审计候选归因</w:t>
      </w:r>
    </w:p>
    <w:p>
      <w:r>
        <w:rPr>
          <w:rFonts w:ascii="Calibri" w:hAnsi="Calibri" w:eastAsia="Noto Sans S Chinese Regular" w:cs="Calibri"/>
        </w:rPr>
        <w:t>归因服务输出可检验假设、支持证据、反证、缺口、置信度与版本，不只返回自然语言。</w:t>
      </w:r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模型边界  </w:t>
      </w:r>
      <w:r>
        <w:rPr>
          <w:rFonts w:ascii="Calibri" w:hAnsi="Calibri" w:eastAsia="Noto Sans S Chinese Regular" w:cs="Calibri"/>
          <w:color w:val="0B2545"/>
        </w:rPr>
        <w:t>不保存内部思维链；仅保存结构化事实、候选假设、证据引用、策略和模型版本。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先执行确定性规则：Seal 无效、依赖阻塞、策略拒绝、初始化错误和租约失败。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再提取第一个异常事件、Oracle 差异、网络与 Console 签名。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生成 0–3 个 CauseCandidate，并列出 supporting 与 contradicting EvidenceRef。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低证据时保留 UNKNOWN；禁止用语言流畅度冒充置信度。</w:t>
      </w:r>
    </w:p>
    <w:p>
      <w:pPr>
        <w:spacing w:before="0" w:after="160" w:line="280" w:lineRule="auto"/>
        <w:ind w:left="720" w:hanging="360"/>
        <w:numPr>
          <w:ilvl w:val="0"/>
          <w:numId w:val="14"/>
        </w:numPr>
      </w:pPr>
      <w:r>
        <w:rPr>
          <w:rFonts w:ascii="Calibri" w:hAnsi="Calibri" w:eastAsia="Noto Sans S Chinese Regular" w:cs="Calibri"/>
        </w:rPr>
        <w:t>人工确认、否定或补充后追加 ClassificationRevision。</w:t>
      </w:r>
    </w:p>
    <w:p>
      <w:r>
        <w:br w:type="page"/>
      </w:r>
    </w:p>
    <w:p>
      <w:pPr>
        <w:pStyle w:val="Kicker"/>
        <w:keepNext/>
      </w:pPr>
      <w:r>
        <w:t>32 / FINGERPRINT</w:t>
      </w:r>
    </w:p>
    <w:p>
      <w:pPr>
        <w:pStyle w:val="Heading1"/>
      </w:pPr>
      <w:r>
        <w:t>失败指纹、聚类与代表样本</w:t>
      </w:r>
    </w:p>
    <w:p>
      <w:r>
        <w:rPr>
          <w:rFonts w:ascii="Calibri" w:hAnsi="Calibri" w:eastAsia="Noto Sans S Chinese Regular" w:cs="Calibri"/>
        </w:rPr>
        <w:t>先用确定性 Fingerprint 建簇，再由语义模型提出候选合并或拆分。任何 merge/split 都生成新 Revision 并保留 lineage。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动态 ID、时间戳和随机数据先归一化，避免一例一簇。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相同错误文本但不同阶段不可强行合并。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代表 UnitAttempt 优先选择证据完整、自动执行、最接近簇中心的样本。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簇内仍保留不同环境、角色和构建的分叉，不把差异抹平。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Failure Cluster 只服务诊断；聚类变化永不修改 UnitAttempt 或 Unit 的 Verdict。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fingerprint/v2 = hash(</w:t>
        <w:br/>
        <w:t xml:space="preserve">  failureStage + oracleId + normalizedErrorClass + semanticTarget +</w:t>
        <w:br/>
        <w:t xml:space="preserve">  httpMethod/status/routeTemplate + consoleSignature + environmentFamily</w:t>
        <w:br/>
        <w:t>)</w:t>
      </w:r>
    </w:p>
    <w:p>
      <w:r>
        <w:br w:type="page"/>
      </w:r>
    </w:p>
    <w:p>
      <w:pPr>
        <w:pStyle w:val="Kicker"/>
        <w:keepNext/>
      </w:pPr>
      <w:r>
        <w:t>33 / PROJECTION ARCHITECTURE</w:t>
      </w:r>
    </w:p>
    <w:p>
      <w:pPr>
        <w:pStyle w:val="Heading1"/>
      </w:pPr>
      <w:r>
        <w:t>结果投影总体架构</w:t>
      </w:r>
    </w:p>
    <w:p>
      <w:pPr>
        <w:keepNext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01060"/>
            <wp:docPr id="4" name="Picture 4" descr="图 4  Result Projection Architecture：不可变 Seal、事务 Outbox、PostgreSQL 权威与只读消费" title="图 4  Result Projection Architecture：不可变 Seal、事务 Outbox、PostgreSQL 权威与只读消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projection_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  Result Projection Architecture：不可变 Seal、事务 Outbox、PostgreSQL 权威与只读消费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权威边界  </w:t>
      </w:r>
      <w:r>
        <w:rPr>
          <w:rFonts w:ascii="Calibri" w:hAnsi="Calibri" w:eastAsia="Noto Sans S Chinese Regular" w:cs="Calibri"/>
          <w:color w:val="0B2545"/>
        </w:rPr>
        <w:t>Temporal Visibility/Archival 不是业务结果库；AtlasReporter 只是固定代码兼容入口；ClickHouse 只消费可重建复制数据。</w:t>
      </w:r>
    </w:p>
    <w:p>
      <w:r>
        <w:br w:type="page"/>
      </w:r>
    </w:p>
    <w:p>
      <w:pPr>
        <w:pStyle w:val="Kicker"/>
        <w:keepNext/>
      </w:pPr>
      <w:r>
        <w:t>34 / POSTGRESQL MODEL</w:t>
      </w:r>
    </w:p>
    <w:p>
      <w:pPr>
        <w:pStyle w:val="Heading1"/>
      </w:pPr>
      <w:r>
        <w:t>PostgreSQL：唯一业务结果权威</w:t>
      </w:r>
    </w:p>
    <w:p>
      <w:r>
        <w:rPr>
          <w:rFonts w:ascii="Calibri" w:hAnsi="Calibri" w:eastAsia="Noto Sans S Chinese Regular" w:cs="Calibri"/>
        </w:rPr>
        <w:t>PostgreSQL 是单次结果、分诊、门禁与审计的唯一权威；Object Storage 是截图、Trace、视频等证据内容的权威，PG 保存引用与完整性根。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当前指针  </w:t>
      </w:r>
      <w:r>
        <w:rPr>
          <w:rFonts w:ascii="Calibri" w:hAnsi="Calibri" w:eastAsia="Noto Sans S Chinese Regular" w:cs="Calibri"/>
          <w:color w:val="0B2545"/>
        </w:rPr>
        <w:t>latest revision 可以做查询投影或视图；它是可重建缓存，不是覆盖式事实。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2300"/>
        <w:gridCol w:w="3760"/>
      </w:tblGrid>
      <w:tr>
        <w:trPr>
          <w:tblHeader w:val="true"/>
          <w:cantSplit/>
        </w:trPr>
        <w:tc>
          <w:tcPr>
            <w:tcW w:type="dxa" w:w="3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表</w:t>
            </w:r>
          </w:p>
        </w:tc>
        <w:tc>
          <w:tcPr>
            <w:tcW w:type="dxa" w:w="23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写入模型</w:t>
            </w:r>
          </w:p>
        </w:tc>
        <w:tc>
          <w:tcPr>
            <w:tcW w:type="dxa" w:w="37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unit_attempt_result_fact</w:t>
            </w:r>
          </w:p>
        </w:tc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immutable insert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unique(unit_attempt_id), seal_digest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unit_resolution_revision</w:t>
            </w:r>
          </w:p>
        </w:tc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append-only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unique(unit_id, revision)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task_result_snapshot</w:t>
            </w:r>
          </w:p>
        </w:tc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append-only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unique(task_run_id, revision)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failure_classification_revision</w:t>
            </w:r>
          </w:p>
        </w:tc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append-only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author + evidence refs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task_gate_decision</w:t>
            </w:r>
          </w:p>
        </w:tc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append-only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snapshot_id + policy_version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result_outbox</w:t>
            </w:r>
          </w:p>
        </w:tc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transactional append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unique(event_id)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evidence_metadata</w:t>
            </w:r>
          </w:p>
        </w:tc>
        <w:tc>
          <w:tcPr>
            <w:tcW w:type="dxa" w:w="23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metadata revision</w:t>
            </w:r>
          </w:p>
        </w:tc>
        <w:tc>
          <w:tcPr>
            <w:tcW w:type="dxa" w:w="37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hash、retention、sensitivity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35 / STORAGE BOUNDARIES</w:t>
      </w:r>
    </w:p>
    <w:p>
      <w:pPr>
        <w:pStyle w:val="Heading1"/>
      </w:pPr>
      <w:r>
        <w:t>Temporal、ClickHouse 与 Reporter 的正确位置</w:t>
      </w:r>
    </w:p>
    <w:p>
      <w:r>
        <w:rPr>
          <w:rFonts w:ascii="Calibri" w:hAnsi="Calibri" w:eastAsia="Noto Sans S Chinese Regular" w:cs="Calibri"/>
        </w:rPr>
        <w:t>每个系统只承担适合自己的职责，避免出现三套彼此冲突的‘结果真相’。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Reporter 失败  </w:t>
      </w:r>
      <w:r>
        <w:rPr>
          <w:rFonts w:ascii="Calibri" w:hAnsi="Calibri" w:eastAsia="Noto Sans S Chinese Regular" w:cs="Calibri"/>
          <w:color w:val="0B2545"/>
        </w:rPr>
        <w:t>Reporter 异常可能被测试运行器吞掉；AtlasReporter 必须先写本地 spool，并以 reporter-complete manifest 证明上传闭合。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rPr>
          <w:tblHeader w:val="true"/>
          <w:cantSplit/>
        </w:trPr>
        <w:tc>
          <w:tcPr>
            <w:tcW w:type="dxa" w:w="2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系统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允许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Seal、Revision、Gate、权限和审计权威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存大型证据 Blob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Temporal Workflow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编排；结束前调用幂等 FinalizeResult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作为业务结果查询库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Visibility / Archival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工作流元数据检索与历史归档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保存 Unit/Oracle/归因结果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ClickHouse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后续长期趋势；从 PG 复制且可重建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参与当前 Gate 或结果回写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 Agent Protocol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直接发送 Result Event Protocol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绕过 Seal 校验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AtlasReporter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固定 Playwright 代码兼容、spool + complete manifest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定义 Atlas 核心协议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Object Storage</w:t>
            </w:r>
          </w:p>
        </w:tc>
        <w:tc>
          <w:tcPr>
            <w:tcW w:type="dxa" w:w="36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Trace、视频、截图等证据内容权威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单独决定业务 Verdict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36 / RESULT API</w:t>
      </w:r>
    </w:p>
    <w:p>
      <w:pPr>
        <w:pStyle w:val="Heading1"/>
      </w:pPr>
      <w:r>
        <w:t>命令与查询 API</w:t>
      </w:r>
    </w:p>
    <w:p>
      <w:r>
        <w:rPr>
          <w:rFonts w:ascii="Calibri" w:hAnsi="Calibri" w:eastAsia="Noto Sans S Chinese Regular" w:cs="Calibri"/>
        </w:rPr>
        <w:t>查询显式选择 latest 或 snapshotId，集合端点使用 cursor 分页；响应携带 ETag、snapshotId 与 projection watermark。写命令只追加 Revision。</w:t>
      </w:r>
    </w:p>
    <w:p>
      <w:pPr>
        <w:spacing w:before="120" w:after="200" w:line="264" w:lineRule="auto"/>
        <w:ind w:left="259" w:right="115"/>
        <w:shd w:fill="FFF6D8"/>
        <w:pBdr>
          <w:left w:val="single" w:sz="20" w:space="8" w:color="7A5A00"/>
        </w:pBdr>
      </w:pPr>
      <w:r>
        <w:rPr>
          <w:rFonts w:ascii="Calibri" w:hAnsi="Calibri" w:eastAsia="Noto Sans S Chinese Regular" w:cs="Calibri"/>
          <w:b/>
          <w:color w:val="7A5A00"/>
        </w:rPr>
        <w:t xml:space="preserve">并发与缓存  </w:t>
      </w:r>
      <w:r>
        <w:rPr>
          <w:rFonts w:ascii="Calibri" w:hAnsi="Calibri" w:eastAsia="Noto Sans S Chinese Regular" w:cs="Calibri"/>
          <w:color w:val="0B2545"/>
        </w:rPr>
        <w:t>If-None-Match 命中返回 304；响应保留 watermark。</w:t>
        <w:br/>
        <w:t>命令携带 Idempotency-Key，并校验 expectedRevision。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800"/>
        <w:gridCol w:w="3560"/>
      </w:tblGrid>
      <w:tr>
        <w:trPr>
          <w:tblHeader w:val="true"/>
          <w:cantSplit/>
        </w:trPr>
        <w:tc>
          <w:tcPr>
            <w:tcW w:type="dxa" w:w="1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方法</w:t>
            </w:r>
          </w:p>
        </w:tc>
        <w:tc>
          <w:tcPr>
            <w:tcW w:type="dxa" w:w="4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路径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GET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/v1/task-runs/{id}/result?snapshotId=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任务结果与门禁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GET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/v1/execution-units/{id}/resolution?revision=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 与 UnitAttempt Deck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GET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/v1/result-snapshots/{id}/clusters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失败簇和影响范围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/v1/evidence/{artifactId}/read-tokens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重新鉴权并签发短期读取能力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/v1/task-runs/{id}/reruns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向任务中心提交 Snapshot + Unit Selection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/v1/failure-classifications/{id}/revisions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追加人工判断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</w:t>
            </w:r>
          </w:p>
        </w:tc>
        <w:tc>
          <w:tcPr>
            <w:tcW w:type="dxa" w:w="4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/v1/task-gates/evaluations</w:t>
            </w:r>
          </w:p>
        </w:tc>
        <w:tc>
          <w:tcPr>
            <w:tcW w:type="dxa" w:w="35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绑定 Snapshot 与策略评估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37 / EVENTS &amp; OUTBOX</w:t>
      </w:r>
    </w:p>
    <w:p>
      <w:pPr>
        <w:pStyle w:val="Heading1"/>
      </w:pPr>
      <w:r>
        <w:t>事件信封、事务 Outbox 与幂等投影</w:t>
      </w:r>
    </w:p>
    <w:p>
      <w:r>
        <w:rPr>
          <w:rFonts w:ascii="Calibri" w:hAnsi="Calibri" w:eastAsia="Noto Sans S Chinese Regular" w:cs="Calibri"/>
        </w:rPr>
        <w:t>Workflow 结束前调用幂等 FinalizeResult Activity，在一个 PostgreSQL 事务内写 UnitAttemptResultFact、ResultRef 与 Outbox。响应丢失后重试返回同一 ResultRef。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核心事件：unit_attempt.seal_accepted、unit.resolved、task.snapshot_created。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辅助事件：failure-classification-revised、task-gate-evaluated、evidence-invalidated。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不承诺端到端 exactly-once；承诺重复投递不产生重复 Revision。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OpenTelemetry 仅用于诊断关联；遥测失败不得阻塞 FinalizeResult。</w:t>
      </w:r>
    </w:p>
    <w:p>
      <w:pPr>
        <w:pStyle w:val="CodeBlock"/>
        <w:shd w:fill="F7F9FC"/>
        <w:pBdr>
          <w:top w:val="single" w:sz="4" w:space="4" w:color="D8DEE8"/>
          <w:left w:val="single" w:sz="4" w:space="4" w:color="D8DEE8"/>
          <w:bottom w:val="single" w:sz="4" w:space="4" w:color="D8DEE8"/>
          <w:right w:val="single" w:sz="4" w:space="4" w:color="D8DEE8"/>
        </w:pBdr>
      </w:pPr>
      <w:r>
        <w:rPr>
          <w:rFonts w:ascii="Liberation Mono" w:hAnsi="Liberation Mono" w:eastAsia="Noto Sans S Chinese Regular" w:cs="Liberation Mono"/>
          <w:color w:val="0B2545"/>
          <w:sz w:val="16"/>
        </w:rPr>
        <w:t>{</w:t>
        <w:br/>
        <w:t xml:space="preserve">  "eventId": "evt_01J...",</w:t>
        <w:br/>
        <w:t xml:space="preserve">  "type": "atlas.result.unit_attempt.seal_accepted.v1",</w:t>
        <w:br/>
        <w:t xml:space="preserve">  "aggregateId": "att_01J...",</w:t>
        <w:br/>
        <w:t xml:space="preserve">  "sequence": 7,</w:t>
        <w:br/>
        <w:t xml:space="preserve">  "occurredAt": "2026-07-12T10:11:12.345Z",</w:t>
        <w:br/>
        <w:t xml:space="preserve">  "tenantId": "t_01",</w:t>
        <w:br/>
        <w:t xml:space="preserve">  "projectId": "p_crm",</w:t>
        <w:br/>
        <w:t xml:space="preserve">  "correlationId": "task_01J...",</w:t>
        <w:br/>
        <w:t xml:space="preserve">  "causationId": "workflow-event-384",</w:t>
        <w:br/>
        <w:t xml:space="preserve">  "payload": {</w:t>
        <w:br/>
        <w:t xml:space="preserve">    "sealId": "seal_01J...",</w:t>
        <w:br/>
        <w:t xml:space="preserve">    "contentHash": "sha256:..."</w:t>
        <w:br/>
        <w:t xml:space="preserve">  }</w:t>
        <w:br/>
        <w:t>}</w:t>
      </w:r>
    </w:p>
    <w:p>
      <w:r>
        <w:br w:type="page"/>
      </w:r>
    </w:p>
    <w:p>
      <w:pPr>
        <w:pStyle w:val="Kicker"/>
        <w:keepNext/>
      </w:pPr>
      <w:r>
        <w:t>38 / PROJECTOR CONSISTENCY</w:t>
      </w:r>
    </w:p>
    <w:p>
      <w:pPr>
        <w:pStyle w:val="Heading1"/>
      </w:pPr>
      <w:r>
        <w:t>投影状态、一致性与重建</w:t>
      </w:r>
    </w:p>
    <w:p>
      <w:r>
        <w:rPr>
          <w:rFonts w:ascii="Calibri" w:hAnsi="Calibri" w:eastAsia="Noto Sans S Chinese Regular" w:cs="Calibri"/>
        </w:rPr>
        <w:t>结果页面是 PostgreSQL 内追加事实的物化投影。短暂最终一致可以接受，但必须显示 watermark，且任何 Gate 只能绑定确定 Snapshot。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确定性  </w:t>
      </w:r>
      <w:r>
        <w:rPr>
          <w:rFonts w:ascii="Calibri" w:hAnsi="Calibri" w:eastAsia="Noto Sans S Chinese Regular" w:cs="Calibri"/>
          <w:color w:val="0B2545"/>
        </w:rPr>
        <w:t>相同 Seal 集合、策略与代码版本必须产生同一 snapshotHash。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Projector 按 TaskRun 分区消费，使用 advisory lock 或等价串行策略。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处理事件前检查 eventId；处理 Seal 前检查 contentHash 与 revision。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同一事务追加 UnitResolutionRevision、Snapshot 和新的 Outbox Event。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查询返回 projectionWatermark、asOf 与 finality，前端可判断是否追平。</w:t>
      </w:r>
    </w:p>
    <w:p>
      <w:pPr>
        <w:spacing w:before="0" w:after="160" w:line="280" w:lineRule="auto"/>
        <w:ind w:left="720" w:hanging="360"/>
        <w:numPr>
          <w:ilvl w:val="0"/>
          <w:numId w:val="15"/>
        </w:numPr>
      </w:pPr>
      <w:r>
        <w:rPr>
          <w:rFonts w:ascii="Calibri" w:hAnsi="Calibri" w:eastAsia="Noto Sans S Chinese Regular" w:cs="Calibri"/>
        </w:rPr>
        <w:t>重建时从 AttemptSeal 全量回放到影子表，校验哈希后原子切换视图。</w:t>
      </w:r>
    </w:p>
    <w:p>
      <w:r>
        <w:br w:type="page"/>
      </w:r>
    </w:p>
    <w:p>
      <w:pPr>
        <w:pStyle w:val="Kicker"/>
        <w:keepNext/>
      </w:pPr>
      <w:r>
        <w:t>39 / SECURITY &amp; PRIVACY</w:t>
      </w:r>
    </w:p>
    <w:p>
      <w:pPr>
        <w:pStyle w:val="Heading1"/>
      </w:pPr>
      <w:r>
        <w:t>权限、脱敏与审计</w:t>
      </w:r>
    </w:p>
    <w:p>
      <w:r>
        <w:rPr>
          <w:rFonts w:ascii="Calibri" w:hAnsi="Calibri" w:eastAsia="Noto Sans S Chinese Regular" w:cs="Calibri"/>
        </w:rPr>
        <w:t>结果含页面、网络、业务数据和人工操作证据；结果 API 与证据读取必须分别授权。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AI 上下文  </w:t>
      </w:r>
      <w:r>
        <w:rPr>
          <w:rFonts w:ascii="Calibri" w:hAnsi="Calibri" w:eastAsia="Noto Sans S Chinese Regular" w:cs="Calibri"/>
          <w:color w:val="0B2545"/>
        </w:rPr>
        <w:t>归因模型只获得最小脱敏证据；不得浏览对象存储目录。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权限维度：tenant、project、result sensitivity、evidence type、retention state。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凭证、Cookie、Token、storageState、密码输入和密钥从不进入 Seal Payload。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截图、DOM、网络载荷在采集端优先脱敏，服务端再次扫描并标记策略版本。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查看、下载、分享、导出、人工确认、重试与 Gate 评估全部进入审计。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EvidenceRef 只保存稳定 ID；读取时重新鉴权并签发短 TTL、单用途能力。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同时启用行级与对象前缀隔离；前端隐藏不属于授权。</w:t>
      </w:r>
    </w:p>
    <w:p>
      <w:r>
        <w:br w:type="page"/>
      </w:r>
    </w:p>
    <w:p>
      <w:pPr>
        <w:pStyle w:val="Kicker"/>
        <w:keepNext/>
      </w:pPr>
      <w:r>
        <w:t>40 / EVIDENCE GOVERNANCE</w:t>
      </w:r>
    </w:p>
    <w:p>
      <w:pPr>
        <w:pStyle w:val="Heading1"/>
      </w:pPr>
      <w:r>
        <w:t>证据完整性、保留与失效</w:t>
      </w:r>
    </w:p>
    <w:p>
      <w:r>
        <w:rPr>
          <w:rFonts w:ascii="Calibri" w:hAnsi="Calibri" w:eastAsia="Noto Sans S Chinese Regular" w:cs="Calibri"/>
        </w:rPr>
        <w:t>EvidenceCompleteness 与 EvidenceIntegrity 独立：完整不等于可信，哈希有效也不代表证据齐全。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EvidenceRoot 使用规范化序列化与 SHA-256；根记录进入 AttemptSeal。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失效或到期只新增 EvidenceStatus revision；短 TTL token 签发前重新鉴权。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100"/>
        <w:gridCol w:w="1900"/>
        <w:gridCol w:w="2460"/>
      </w:tblGrid>
      <w:tr>
        <w:trPr>
          <w:tblHeader w:val="true"/>
          <w:cantSplit/>
        </w:trPr>
        <w:tc>
          <w:tcPr>
            <w:tcW w:type="dxa" w:w="2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场景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Completeness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Integrity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Gate 默认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全部必需证据且哈希有效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COMPLETE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VERIFIED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正常评估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缺少非关键截图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PARTIAL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VERIFIED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按策略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必需 Oracle 证据缺失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MISSING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UNVERIFIED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INCONCLUSIVE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对象哈希不匹配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COMPLETE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INVALID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INCONCLUSIVE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无需页面证据</w:t>
            </w:r>
          </w:p>
        </w:tc>
        <w:tc>
          <w:tcPr>
            <w:tcW w:type="dxa" w:w="2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NOT_APPLICABLE</w:t>
            </w:r>
          </w:p>
        </w:tc>
        <w:tc>
          <w:tcPr>
            <w:tcW w:type="dxa" w:w="19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VERIFIED</w:t>
            </w:r>
          </w:p>
        </w:tc>
        <w:tc>
          <w:tcPr>
            <w:tcW w:type="dxa" w:w="24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正常评估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41 / FAILURE RECOVERY</w:t>
      </w:r>
    </w:p>
    <w:p>
      <w:pPr>
        <w:pStyle w:val="Heading1"/>
      </w:pPr>
      <w:r>
        <w:t>故障恢复与对账协议</w:t>
      </w:r>
    </w:p>
    <w:p>
      <w:r>
        <w:rPr>
          <w:rFonts w:ascii="Calibri" w:hAnsi="Calibri" w:eastAsia="Noto Sans S Chinese Regular" w:cs="Calibri"/>
        </w:rPr>
        <w:t>结果中心首先防止假通过；组件故障时显示延迟、降级或不完整，不猜测事实。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对账不变量  </w:t>
      </w:r>
      <w:r>
        <w:rPr>
          <w:rFonts w:ascii="Calibri" w:hAnsi="Calibri" w:eastAsia="Noto Sans S Chinese Regular" w:cs="Calibri"/>
          <w:color w:val="0B2545"/>
        </w:rPr>
        <w:t>每个终态 UnitAttempt 必须有一个有效 Seal 或显式 ClosureNotice；每个 QUALITY_FINAL 的输入集合必须可枚举并复算。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000"/>
        <w:gridCol w:w="2860"/>
      </w:tblGrid>
      <w:tr>
        <w:trPr>
          <w:tblHeader w:val="true"/>
          <w:cantSplit/>
        </w:trPr>
        <w:tc>
          <w:tcPr>
            <w:tcW w:type="dxa" w:w="25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故障</w:t>
            </w:r>
          </w:p>
        </w:tc>
        <w:tc>
          <w:tcPr>
            <w:tcW w:type="dxa" w:w="40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恢复动作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用户表达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重复/乱序事件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eventId 去重；按 aggregate revision 缓冲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无感或短暂延迟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Projector 崩溃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从 checkpoint 重放 Outbox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显示 projection lag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Seal 已写但响应丢失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FinalizeResult 幂等返回同一 ResultRef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无重复 Seal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同 UnitAttempt 不同 digest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隔离输入并创建 Integrity Incident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Gate INCONCLUSIVE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证据对象损坏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标记 Integrity INVALID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Gate INCONCLUSIVE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归因服务不可用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保留 UNKNOWN；稍后追加 Revision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不阻塞 Seal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只有 ClosureNotice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仅解析 INCONCLUSIVE / NOT_EVALUATED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禁止通过或失败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PostgreSQL 不可用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写入 fail closed；FinalizeResult 幂等重试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结果暂不可最终化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ClickHouse 延迟</w:t>
            </w:r>
          </w:p>
        </w:tc>
        <w:tc>
          <w:tcPr>
            <w:tcW w:type="dxa" w:w="40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不影响当前查询和 Gate</w:t>
            </w:r>
          </w:p>
        </w:tc>
        <w:tc>
          <w:tcPr>
            <w:tcW w:type="dxa" w:w="28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仅洞察延迟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42 / PERFORMANCE</w:t>
      </w:r>
    </w:p>
    <w:p>
      <w:pPr>
        <w:pStyle w:val="Heading1"/>
      </w:pPr>
      <w:r>
        <w:t>容量、缓存与查询预算</w:t>
      </w:r>
    </w:p>
    <w:p>
      <w:r>
        <w:rPr>
          <w:rFonts w:ascii="Calibri" w:hAnsi="Calibri" w:eastAsia="Noto Sans S Chinese Regular" w:cs="Calibri"/>
        </w:rPr>
        <w:t>首期按 10k ExecutionUnit 设计数据路径，避免星图与筛选在真实回归规模下变成全量 JSON 下载。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任务摘要、Facet counts、Cluster list 和 Constellation tiles 分端点按需加载。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V1 使用 PostgreSQL 结构化索引、FTS 与 pg_trgm；JSONB 只保存低频扩展。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星图按 zoom level 返回聚合 tile；近景才返回 Unit 节点。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缓存键必须包含 resultSnapshotId、queryHash、authScopeHash 和 visualizationVersion。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最终 Snapshot 可长缓存；PROVISIONAL 依据 watermark 使用短 TTL。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大 Evidence 由对象存储直传和短签名下载，不经过 Query API 中转。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ClickHouse、OpenSearch、pgvector 均延后到真实查询与容量数据证明需要时再引入。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4960"/>
      </w:tblGrid>
      <w:tr>
        <w:trPr>
          <w:tblHeader w:val="true"/>
          <w:cantSplit/>
        </w:trPr>
        <w:tc>
          <w:tcPr>
            <w:tcW w:type="dxa" w:w="4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预算</w:t>
            </w:r>
          </w:p>
        </w:tc>
        <w:tc>
          <w:tcPr>
            <w:tcW w:type="dxa" w:w="4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8"/>
              </w:rPr>
              <w:t>MVP 目标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Seal → 可见投影 P95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≤ 3 秒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任务首屏 P95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≤ 2 秒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10k Unit Facet 查询 P95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≤ 1 秒</w:t>
            </w:r>
          </w:p>
        </w:tc>
      </w:tr>
      <w:tr>
        <w:trPr>
          <w:cantSplit/>
        </w:trPr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结果 API 可用性</w:t>
            </w:r>
          </w:p>
        </w:tc>
        <w:tc>
          <w:tcPr>
            <w:tcW w:type="dxa" w:w="4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8"/>
              </w:rPr>
              <w:t>≥ 99.9% / 月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43 / TEST STRATEGY</w:t>
      </w:r>
    </w:p>
    <w:p>
      <w:pPr>
        <w:pStyle w:val="Heading1"/>
      </w:pPr>
      <w:r>
        <w:t>测试策略：证明结果计算可信</w:t>
      </w:r>
    </w:p>
    <w:p>
      <w:r>
        <w:rPr>
          <w:rFonts w:ascii="Calibri" w:hAnsi="Calibri" w:eastAsia="Noto Sans S Chinese Regular" w:cs="Calibri"/>
        </w:rPr>
        <w:t>结果中心需要更严格的测试，因为聚合错误会影响发布门禁与历史结论。</w:t>
      </w:r>
    </w:p>
    <w:p>
      <w:pPr>
        <w:spacing w:before="120" w:after="200" w:line="264" w:lineRule="auto"/>
        <w:ind w:left="259" w:right="115"/>
        <w:shd w:fill="FDECEC"/>
        <w:pBdr>
          <w:left w:val="single" w:sz="20" w:space="8" w:color="9B1C1C"/>
        </w:pBdr>
      </w:pPr>
      <w:r>
        <w:rPr>
          <w:rFonts w:ascii="Calibri" w:hAnsi="Calibri" w:eastAsia="Noto Sans S Chinese Regular" w:cs="Calibri"/>
          <w:b/>
          <w:color w:val="9B1C1C"/>
        </w:rPr>
        <w:t xml:space="preserve">黄金不变量  </w:t>
      </w:r>
      <w:r>
        <w:rPr>
          <w:rFonts w:ascii="Calibri" w:hAnsi="Calibri" w:eastAsia="Noto Sans S Chinese Regular" w:cs="Calibri"/>
          <w:color w:val="0B2545"/>
        </w:rPr>
        <w:t>无效 Seal 不产生 ACCEPTED；Assisted 不计自主通过；归因修订不改变 Verdict。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  <w:cantSplit/>
        </w:trPr>
        <w:tc>
          <w:tcPr>
            <w:tcW w:type="dxa" w:w="2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测试层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6"/>
              </w:rPr>
              <w:t>必须覆盖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Unit / property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Verdict 映射、数量守恒、纯函数确定性、重试序列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Contract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AttemptSeal Schema、事件兼容、API revision conflict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Projection replay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重复、乱序、缺失、重建与 snapshotHash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Golden dataset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固定 Seal 集合对应固定 Unit/Task/Gate 结果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Failure injection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PG 中断、对象损坏、Projector 崩溃、归因超时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Security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跨项目 Evidence、短签名过期、脱敏与审计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UX / a11y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10k 节点语义缩放、键盘、读屏、非颜色编码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Migration</w:t>
            </w:r>
          </w:p>
        </w:tc>
        <w:tc>
          <w:tcPr>
            <w:tcW w:type="dxa" w:w="69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6"/>
              </w:rPr>
              <w:t>历史 Revision 可重放；新策略不改旧 Gate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44 / MVP</w:t>
      </w:r>
    </w:p>
    <w:p>
      <w:pPr>
        <w:pStyle w:val="Heading1"/>
      </w:pPr>
      <w:r>
        <w:t>MVP 范围、实施顺序与退出门槛</w:t>
      </w:r>
    </w:p>
    <w:p>
      <w:r>
        <w:rPr>
          <w:rFonts w:ascii="Calibri" w:hAnsi="Calibri" w:eastAsia="Noto Sans S Chinese Regular" w:cs="Calibri"/>
        </w:rPr>
        <w:t>MVP 先建立可信结论闭环，再扩展长期洞察与外部协作。建议按四个垂直阶段交付，每阶段都可在真实 TaskRun 验证。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MVP 不做跨项目学习、自动缺陷、自动修复、BI 设计器和复杂多运行比较。</w:t>
      </w:r>
    </w:p>
    <w:p>
      <w:pPr>
        <w:pStyle w:val="ListBullet"/>
      </w:pPr>
      <w:r>
        <w:rPr>
          <w:rFonts w:ascii="Calibri" w:hAnsi="Calibri" w:eastAsia="Noto Sans S Chinese Regular" w:cs="Calibri"/>
        </w:rPr>
        <w:t>ClickHouse、长期 Flaky Score、发布趋势和质量预测进入后续洞察阶段。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400"/>
        <w:gridCol w:w="3160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44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核心交付</w:t>
            </w:r>
          </w:p>
        </w:tc>
        <w:tc>
          <w:tcPr>
            <w:tcW w:type="dxa" w:w="31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7"/>
              </w:rPr>
              <w:t>退出门槛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M1 真相层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Seal 校验、五值 Verdict、六轴、PG Revision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黄金 Seal 100% 可复算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M2 查询层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Task/Unit API、暂定/最终、Gate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10k Unit 性能达标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M3 体验层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任务复盘、星图、因果河、UnitAttempt Deck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用户任务验收通过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M4 归因层</w:t>
            </w:r>
          </w:p>
        </w:tc>
        <w:tc>
          <w:tcPr>
            <w:tcW w:type="dxa" w:w="44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规则分类、AI 候选、人工 Revision、Cluster</w:t>
            </w:r>
          </w:p>
        </w:tc>
        <w:tc>
          <w:tcPr>
            <w:tcW w:type="dxa" w:w="31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7"/>
              </w:rPr>
              <w:t>证据引用覆盖 100%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45 / ACCEPTANCE</w:t>
      </w:r>
    </w:p>
    <w:p>
      <w:pPr>
        <w:pStyle w:val="Heading1"/>
      </w:pPr>
      <w:r>
        <w:t>验收变量与完成定义</w:t>
      </w:r>
    </w:p>
    <w:p>
      <w:r>
        <w:rPr>
          <w:rFonts w:ascii="Calibri" w:hAnsi="Calibri" w:eastAsia="Noto Sans S Chinese Regular" w:cs="Calibri"/>
        </w:rPr>
        <w:t>验收覆盖正确性、时效、可解释性、安全与用户任务；关键不变量失败即不通过。</w:t>
      </w:r>
    </w:p>
    <w:p>
      <w:pPr>
        <w:spacing w:before="120" w:after="200" w:line="264" w:lineRule="auto"/>
        <w:ind w:left="259" w:right="115"/>
        <w:shd w:fill="EAF6F0"/>
        <w:pBdr>
          <w:left w:val="single" w:sz="20" w:space="8" w:color="2E7D5A"/>
        </w:pBdr>
      </w:pPr>
      <w:r>
        <w:rPr>
          <w:rFonts w:ascii="Calibri" w:hAnsi="Calibri" w:eastAsia="Noto Sans S Chinese Regular" w:cs="Calibri"/>
          <w:b/>
          <w:color w:val="2E7D5A"/>
        </w:rPr>
        <w:t xml:space="preserve">用户完成定义  </w:t>
      </w:r>
      <w:r>
        <w:rPr>
          <w:rFonts w:ascii="Calibri" w:hAnsi="Calibri" w:eastAsia="Noto Sans S Chinese Regular" w:cs="Calibri"/>
          <w:color w:val="0B2545"/>
        </w:rPr>
        <w:t>30 秒判断 Gate 与最大风险；2 分钟定位代表 UnitAttempt、第一分叉和证据。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4200"/>
        <w:gridCol w:w="2060"/>
      </w:tblGrid>
      <w:tr>
        <w:trPr>
          <w:tblHeader w:val="true"/>
          <w:cantSplit/>
        </w:trPr>
        <w:tc>
          <w:tcPr>
            <w:tcW w:type="dxa" w:w="31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变量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验收门槛</w:t>
            </w:r>
          </w:p>
        </w:tc>
        <w:tc>
          <w:tcPr>
            <w:tcW w:type="dxa" w:w="2060"/>
            <w:shd w:fill="F2F4F7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Noto Sans S Chinese Medium" w:cs="Calibri"/>
                <w:b/>
                <w:color w:val="0B2545"/>
                <w:sz w:val="15"/>
              </w:rPr>
              <w:t>失败含义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sealedAttemptCoverage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终态 UnitAttempt 100% 有 Seal 或显式缺失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结果分母不可信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aggregationDeterminism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相同输入 100% 同 hash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历史不可复现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unitCountConservation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所有 Snapshot 100% 守恒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统计错误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invalidSealPassCount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存在假通过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assistedInAutonomousPass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0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自主率失真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classificationEvidenceCoverage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100%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AI 归因不可验证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sealToProjectionP95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≤ 3 秒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实时体验退化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evidenceAccessAuditCoverage</w:t>
            </w:r>
          </w:p>
        </w:tc>
        <w:tc>
          <w:tcPr>
            <w:tcW w:type="dxa" w:w="420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100%</w:t>
            </w:r>
          </w:p>
        </w:tc>
        <w:tc>
          <w:tcPr>
            <w:tcW w:type="dxa" w:w="2060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20" w:after="20" w:line="259" w:lineRule="auto"/>
              <w:jc w:val="center"/>
            </w:pPr>
            <w:r>
              <w:rPr>
                <w:rFonts w:ascii="Calibri" w:hAnsi="Calibri" w:eastAsia="Noto Sans S Chinese Regular" w:cs="Calibri"/>
                <w:color w:val="10151E"/>
                <w:sz w:val="15"/>
              </w:rPr>
              <w:t>安全审计缺口</w:t>
            </w:r>
          </w:p>
        </w:tc>
      </w:tr>
    </w:tbl>
    <w:p>
      <w:pPr>
        <w:pStyle w:val="SmallText"/>
      </w:pPr>
    </w:p>
    <w:p>
      <w:r>
        <w:br w:type="page"/>
      </w:r>
    </w:p>
    <w:p>
      <w:pPr>
        <w:pStyle w:val="Kicker"/>
        <w:keepNext/>
      </w:pPr>
      <w:r>
        <w:t>46 / OFFICIAL SOURCES</w:t>
      </w:r>
    </w:p>
    <w:p>
      <w:pPr>
        <w:pStyle w:val="Heading1"/>
      </w:pPr>
      <w:r>
        <w:t>官方来源与最终原则</w:t>
      </w:r>
    </w:p>
    <w:p>
      <w:r>
        <w:rPr>
          <w:rFonts w:ascii="Calibri" w:hAnsi="Calibri" w:eastAsia="Noto Sans S Chinese Regular" w:cs="Calibri"/>
        </w:rPr>
        <w:t>以下资料用于约束实现边界。Atlas 的业务语义仍以本稿中的版本化协议和 ADR 为准。</w:t>
      </w:r>
    </w:p>
    <w:p>
      <w:pPr>
        <w:pStyle w:val="ListBullet"/>
        <w:spacing w:after="60" w:line="252" w:lineRule="auto"/>
      </w:pPr>
      <w:hyperlink r:id="rId17">
        <w:r>
          <w:rPr>
            <w:color w:val="2E74B5"/>
            <w:u w:val="single"/>
          </w:rPr>
          <w:t>PostgreSQL — Transaction Isolation</w:t>
        </w:r>
      </w:hyperlink>
    </w:p>
    <w:p>
      <w:pPr>
        <w:pStyle w:val="ListBullet"/>
        <w:spacing w:after="60" w:line="252" w:lineRule="auto"/>
      </w:pPr>
      <w:hyperlink r:id="rId18">
        <w:r>
          <w:rPr>
            <w:color w:val="2E74B5"/>
            <w:u w:val="single"/>
          </w:rPr>
          <w:t>PostgreSQL — Row Security Policies</w:t>
        </w:r>
      </w:hyperlink>
    </w:p>
    <w:p>
      <w:pPr>
        <w:pStyle w:val="ListBullet"/>
        <w:spacing w:after="60" w:line="252" w:lineRule="auto"/>
      </w:pPr>
      <w:hyperlink r:id="rId19">
        <w:r>
          <w:rPr>
            <w:color w:val="2E74B5"/>
            <w:u w:val="single"/>
          </w:rPr>
          <w:t>PostgreSQL — Full Text Search</w:t>
        </w:r>
      </w:hyperlink>
    </w:p>
    <w:p>
      <w:pPr>
        <w:pStyle w:val="ListBullet"/>
        <w:spacing w:after="60" w:line="252" w:lineRule="auto"/>
      </w:pPr>
      <w:hyperlink r:id="rId20">
        <w:r>
          <w:rPr>
            <w:color w:val="2E74B5"/>
            <w:u w:val="single"/>
          </w:rPr>
          <w:t>Temporal — Visibility</w:t>
        </w:r>
      </w:hyperlink>
    </w:p>
    <w:p>
      <w:pPr>
        <w:pStyle w:val="ListBullet"/>
        <w:spacing w:after="60" w:line="252" w:lineRule="auto"/>
      </w:pPr>
      <w:hyperlink r:id="rId21">
        <w:r>
          <w:rPr>
            <w:color w:val="2E74B5"/>
            <w:u w:val="single"/>
          </w:rPr>
          <w:t>Temporal — Self-hosted Archival</w:t>
        </w:r>
      </w:hyperlink>
    </w:p>
    <w:p>
      <w:pPr>
        <w:pStyle w:val="ListBullet"/>
        <w:spacing w:after="60" w:line="252" w:lineRule="auto"/>
      </w:pPr>
      <w:hyperlink r:id="rId22">
        <w:r>
          <w:rPr>
            <w:color w:val="2E74B5"/>
            <w:u w:val="single"/>
          </w:rPr>
          <w:t>Temporal — Workflow Message Passing</w:t>
        </w:r>
      </w:hyperlink>
    </w:p>
    <w:p>
      <w:pPr>
        <w:pStyle w:val="ListBullet"/>
        <w:spacing w:after="60" w:line="252" w:lineRule="auto"/>
      </w:pPr>
      <w:hyperlink r:id="rId23">
        <w:r>
          <w:rPr>
            <w:color w:val="2E74B5"/>
            <w:u w:val="single"/>
          </w:rPr>
          <w:t>Playwright — Reporters</w:t>
        </w:r>
      </w:hyperlink>
    </w:p>
    <w:p>
      <w:pPr>
        <w:pStyle w:val="ListBullet"/>
        <w:spacing w:after="60" w:line="252" w:lineRule="auto"/>
      </w:pPr>
      <w:hyperlink r:id="rId24">
        <w:r>
          <w:rPr>
            <w:color w:val="2E74B5"/>
            <w:u w:val="single"/>
          </w:rPr>
          <w:t>Playwright — Reporter API</w:t>
        </w:r>
      </w:hyperlink>
    </w:p>
    <w:p>
      <w:pPr>
        <w:pStyle w:val="ListBullet"/>
        <w:spacing w:after="60" w:line="252" w:lineRule="auto"/>
      </w:pPr>
      <w:hyperlink r:id="rId25">
        <w:r>
          <w:rPr>
            <w:color w:val="2E74B5"/>
            <w:u w:val="single"/>
          </w:rPr>
          <w:t>Playwright — TestResult</w:t>
        </w:r>
      </w:hyperlink>
    </w:p>
    <w:p>
      <w:pPr>
        <w:pStyle w:val="ListBullet"/>
        <w:spacing w:after="60" w:line="252" w:lineRule="auto"/>
      </w:pPr>
      <w:hyperlink r:id="rId26">
        <w:r>
          <w:rPr>
            <w:color w:val="2E74B5"/>
            <w:u w:val="single"/>
          </w:rPr>
          <w:t>Playwright — Trace Viewer</w:t>
        </w:r>
      </w:hyperlink>
    </w:p>
    <w:p>
      <w:pPr>
        <w:pStyle w:val="ListBullet"/>
        <w:spacing w:after="60" w:line="252" w:lineRule="auto"/>
      </w:pPr>
      <w:hyperlink r:id="rId27">
        <w:r>
          <w:rPr>
            <w:color w:val="2E74B5"/>
            <w:u w:val="single"/>
          </w:rPr>
          <w:t>ClickHouse — Incremental Materialized View</w:t>
        </w:r>
      </w:hyperlink>
    </w:p>
    <w:p>
      <w:pPr>
        <w:pStyle w:val="ListBullet"/>
        <w:spacing w:after="60" w:line="252" w:lineRule="auto"/>
      </w:pPr>
      <w:hyperlink r:id="rId28">
        <w:r>
          <w:rPr>
            <w:color w:val="2E74B5"/>
            <w:u w:val="single"/>
          </w:rPr>
          <w:t>OpenTelemetry — Traces</w:t>
        </w:r>
      </w:hyperlink>
    </w:p>
    <w:p>
      <w:pPr>
        <w:pStyle w:val="ListBullet"/>
        <w:spacing w:after="60" w:line="252" w:lineRule="auto"/>
      </w:pPr>
      <w:hyperlink r:id="rId29">
        <w:r>
          <w:rPr>
            <w:color w:val="2E74B5"/>
            <w:u w:val="single"/>
          </w:rPr>
          <w:t>W3C — Trace Context</w:t>
        </w:r>
      </w:hyperlink>
    </w:p>
    <w:p>
      <w:pPr>
        <w:pStyle w:val="ListBullet"/>
        <w:spacing w:after="60" w:line="252" w:lineRule="auto"/>
      </w:pPr>
      <w:hyperlink r:id="rId30">
        <w:r>
          <w:rPr>
            <w:color w:val="2E74B5"/>
            <w:u w:val="single"/>
          </w:rPr>
          <w:t>RFC 8785 — JSON Canonicalization Scheme</w:t>
        </w:r>
      </w:hyperlink>
    </w:p>
    <w:p>
      <w:pPr>
        <w:pStyle w:val="ListBullet"/>
        <w:spacing w:after="60" w:line="252" w:lineRule="auto"/>
      </w:pPr>
      <w:hyperlink r:id="rId31">
        <w:r>
          <w:rPr>
            <w:color w:val="2E74B5"/>
            <w:u w:val="single"/>
          </w:rPr>
          <w:t>CloudEvents Specification</w:t>
        </w:r>
      </w:hyperlink>
    </w:p>
    <w:p>
      <w:pPr>
        <w:pStyle w:val="ListBullet"/>
        <w:spacing w:after="60" w:line="252" w:lineRule="auto"/>
      </w:pPr>
      <w:hyperlink r:id="rId32">
        <w:r>
          <w:rPr>
            <w:color w:val="2E74B5"/>
            <w:u w:val="single"/>
          </w:rPr>
          <w:t>OWASP — Logging Cheat Sheet</w:t>
        </w:r>
      </w:hyperlink>
    </w:p>
    <w:p>
      <w:pPr>
        <w:spacing w:before="120" w:after="200" w:line="264" w:lineRule="auto"/>
        <w:ind w:left="259" w:right="115"/>
        <w:shd w:fill="F4F6F9"/>
        <w:pBdr>
          <w:left w:val="single" w:sz="20" w:space="8" w:color="2E74B5"/>
        </w:pBdr>
      </w:pPr>
      <w:r>
        <w:rPr>
          <w:rFonts w:ascii="Calibri" w:hAnsi="Calibri" w:eastAsia="Noto Sans S Chinese Regular" w:cs="Calibri"/>
          <w:b/>
          <w:color w:val="2E74B5"/>
        </w:rPr>
        <w:t xml:space="preserve">最终原则  </w:t>
      </w:r>
      <w:r>
        <w:rPr>
          <w:rFonts w:ascii="Calibri" w:hAnsi="Calibri" w:eastAsia="Noto Sans S Chinese Regular" w:cs="Calibri"/>
          <w:color w:val="0B2545"/>
        </w:rPr>
        <w:t>结论可更新，事实不可覆盖；归因须引证据；门禁重算须绑定原 Snapshot 与策略。</w:t>
      </w:r>
    </w:p>
    <w:p>
      <w:pPr>
        <w:spacing w:before="280"/>
        <w:jc w:val="right"/>
      </w:pPr>
      <w:r>
        <w:rPr>
          <w:rFonts w:ascii="Calibri" w:hAnsi="Calibri" w:eastAsia="Noto Sans S Chinese Regular" w:cs="Calibri"/>
          <w:b/>
          <w:color w:val="2E74B5"/>
          <w:sz w:val="21"/>
        </w:rPr>
        <w:t>NEXT  /  冻结 AttemptSeal v1、五值 Verdict、六轴枚举与首批黄金数据集。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5" w:color="D8DEE8"/>
      </w:pBdr>
      <w:pBdr>
        <w:bottom w:val="single" w:sz="6" w:space="5" w:color="D8DEE8"/>
      </w:pBdr>
    </w:pPr>
    <w:r>
      <w:rPr>
        <w:rFonts w:ascii="Calibri" w:hAnsi="Calibri" w:eastAsia="Noto Sans S Chinese Regular" w:cs="Calibri"/>
        <w:b/>
        <w:color w:val="687386"/>
        <w:sz w:val="17"/>
      </w:rPr>
      <w:t>ATLAS  /  结果中心功能设计及实现对齐稿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Noto Sans S Chinese Regular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S Chinese Regular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S Chinese Regular" w:cs="Calibri"/>
      <w:b/>
      <w:color w:val="1015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Noto Sans S Chinese Regular" w:cs="Calibri"/>
      <w:i/>
      <w:iCs/>
      <w:color w:val="687386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Calibri" w:hAnsi="Calibri" w:eastAsia="Noto Sans S Chinese Regular" w:cs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200"/>
      <w:jc w:val="center"/>
    </w:pPr>
    <w:rPr>
      <w:rFonts w:ascii="Calibri" w:hAnsi="Calibri" w:eastAsia="Noto Sans S Chinese Regular" w:cs="Calibri"/>
      <w:b/>
      <w:bCs/>
      <w:i/>
      <w:color w:val="68738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60" w:line="240" w:lineRule="auto"/>
      <w:ind w:left="216" w:right="216"/>
    </w:pPr>
    <w:rPr>
      <w:rFonts w:ascii="Liberation Mono" w:hAnsi="Liberation Mono" w:eastAsia="Noto Sans S Chinese Regular" w:cs="Liberation Mono"/>
      <w:color w:val="0B2545"/>
      <w:sz w:val="16"/>
    </w:rPr>
  </w:style>
  <w:style w:type="paragraph" w:customStyle="1" w:styleId="SmallText">
    <w:name w:val="Small Text"/>
    <w:pPr>
      <w:spacing w:before="0" w:after="80" w:line="252" w:lineRule="auto"/>
    </w:pPr>
    <w:rPr>
      <w:rFonts w:ascii="Calibri" w:hAnsi="Calibri" w:eastAsia="Noto Sans S Chinese Regular" w:cs="Calibri"/>
      <w:color w:val="687386"/>
      <w:sz w:val="18"/>
    </w:rPr>
  </w:style>
  <w:style w:type="paragraph" w:customStyle="1" w:styleId="Kicker">
    <w:name w:val="Kicker"/>
    <w:pPr>
      <w:keepNext/>
      <w:spacing w:before="0" w:after="160"/>
    </w:pPr>
    <w:rPr>
      <w:rFonts w:ascii="Calibri" w:hAnsi="Calibri" w:eastAsia="Noto Sans S Chinese Medium" w:cs="Calibri"/>
      <w:b/>
      <w:color w:val="2E74B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hyperlink" Target="https://www.postgresql.org/docs/current/transaction-iso.html" TargetMode="External"/><Relationship Id="rId18" Type="http://schemas.openxmlformats.org/officeDocument/2006/relationships/hyperlink" Target="https://www.postgresql.org/docs/current/ddl-rowsecurity.html" TargetMode="External"/><Relationship Id="rId19" Type="http://schemas.openxmlformats.org/officeDocument/2006/relationships/hyperlink" Target="https://www.postgresql.org/docs/current/textsearch.html" TargetMode="External"/><Relationship Id="rId20" Type="http://schemas.openxmlformats.org/officeDocument/2006/relationships/hyperlink" Target="https://docs.temporal.io/visibility" TargetMode="External"/><Relationship Id="rId21" Type="http://schemas.openxmlformats.org/officeDocument/2006/relationships/hyperlink" Target="https://docs.temporal.io/self-hosted-guide/archival" TargetMode="External"/><Relationship Id="rId22" Type="http://schemas.openxmlformats.org/officeDocument/2006/relationships/hyperlink" Target="https://docs.temporal.io/develop/python/workflows/message-passing" TargetMode="External"/><Relationship Id="rId23" Type="http://schemas.openxmlformats.org/officeDocument/2006/relationships/hyperlink" Target="https://playwright.dev/docs/test-reporters" TargetMode="External"/><Relationship Id="rId24" Type="http://schemas.openxmlformats.org/officeDocument/2006/relationships/hyperlink" Target="https://playwright.dev/docs/api/class-reporter" TargetMode="External"/><Relationship Id="rId25" Type="http://schemas.openxmlformats.org/officeDocument/2006/relationships/hyperlink" Target="https://playwright.dev/docs/api/class-testresult" TargetMode="External"/><Relationship Id="rId26" Type="http://schemas.openxmlformats.org/officeDocument/2006/relationships/hyperlink" Target="https://playwright.dev/docs/trace-viewer" TargetMode="External"/><Relationship Id="rId27" Type="http://schemas.openxmlformats.org/officeDocument/2006/relationships/hyperlink" Target="https://clickhouse.com/docs/materialized-view/incremental-materialized-view" TargetMode="External"/><Relationship Id="rId28" Type="http://schemas.openxmlformats.org/officeDocument/2006/relationships/hyperlink" Target="https://opentelemetry.io/docs/concepts/signals/traces/" TargetMode="External"/><Relationship Id="rId29" Type="http://schemas.openxmlformats.org/officeDocument/2006/relationships/hyperlink" Target="https://www.w3.org/TR/trace-context/" TargetMode="External"/><Relationship Id="rId30" Type="http://schemas.openxmlformats.org/officeDocument/2006/relationships/hyperlink" Target="https://www.rfc-editor.org/rfc/rfc8785" TargetMode="External"/><Relationship Id="rId31" Type="http://schemas.openxmlformats.org/officeDocument/2006/relationships/hyperlink" Target="https://github.com/cloudevents/spec" TargetMode="External"/><Relationship Id="rId32" Type="http://schemas.openxmlformats.org/officeDocument/2006/relationships/hyperlink" Target="https://cheatsheetseries.owasp.org/cheatsheets/Logging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Atlas 结果中心功能设计及实现对齐稿 v0.2</dc:title>
  <dc:subject>Atlas AI 测试平台第六功能：结果中心的产品、协议、数据与实现边界</dc:subject>
  <dc:creator>Atlas Test Space</dc:creator>
  <cp:keywords>Atlas; Python 3.14; FastAPI; Pydantic; Temporal; Playwright</cp:keywords>
  <dc:description>Status: Draft - architecture baseline accepted. Backend baseline: Python 3.14.</dc:description>
  <cp:lastModifiedBy>Atlas Test Space</cp:lastModifiedBy>
  <cp:revision>11</cp:revision>
  <dcterms:created xsi:type="dcterms:W3CDTF">2013-12-23T23:15:00Z</dcterms:created>
  <dcterms:modified xsi:type="dcterms:W3CDTF">2026-07-13T12:00:00Z</dcterms:modified>
  <cp:category/>
</cp:coreProperties>
</file>