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</w:pPr>
    </w:p>
    <w:p>
      <w:pPr>
        <w:spacing w:after="160"/>
      </w:pPr>
    </w:p>
    <w:p>
      <w:pPr>
        <w:pStyle w:val="Kicker"/>
        <w:keepNext/>
      </w:pPr>
      <w:r>
        <w:t>ATLAS  /  TECHNICAL DESIGN  /  V1.1</w:t>
      </w:r>
    </w:p>
    <w:p>
      <w:pPr>
        <w:pStyle w:val="Title"/>
      </w:pPr>
      <w:r>
        <w:rPr>
          <w:rFonts w:ascii="Calibri" w:hAnsi="Calibri" w:eastAsia="Noto Sans S Chinese Bold" w:cs="Calibri"/>
          <w:b/>
          <w:color w:val="10151E"/>
          <w:sz w:val="56"/>
        </w:rPr>
        <w:t>身份与测试账号体系</w:t>
        <w:br/>
        <w:t>技术设计</w:t>
      </w:r>
    </w:p>
    <w:p>
      <w:pPr>
        <w:pStyle w:val="Subtitle"/>
      </w:pPr>
      <w:r>
        <w:rPr>
          <w:rFonts w:ascii="Calibri" w:hAnsi="Calibri" w:eastAsia="Noto Sans S Chinese Medium" w:cs="Calibri"/>
          <w:color w:val="687386"/>
          <w:sz w:val="29"/>
        </w:rPr>
        <w:t>内部账号控制面、真实 SaaS 身份适配与安全边界</w:t>
      </w:r>
    </w:p>
    <w:p>
      <w:pPr>
        <w:spacing w:before="80" w:after="320"/>
        <w:pBdr>
          <w:bottom w:val="single" w:sz="18" w:space="1" w:color="2E74B5"/>
        </w:pBdr>
      </w:pPr>
    </w:p>
    <w:p>
      <w:pPr>
        <w:spacing w:after="60"/>
      </w:pPr>
      <w:r>
        <w:rPr>
          <w:rFonts w:ascii="Calibri" w:hAnsi="Calibri" w:eastAsia="Noto Sans S Chinese Regular" w:cs="Calibri"/>
          <w:b/>
          <w:color w:val="687386"/>
          <w:sz w:val="20"/>
        </w:rPr>
        <w:t>状态：Accepted / 架构基线</w:t>
      </w:r>
      <w:r>
        <w:rPr>
          <w:rFonts w:ascii="Calibri" w:hAnsi="Calibri" w:eastAsia="Noto Sans S Chinese Regular" w:cs="Calibri"/>
          <w:color w:val="10151E"/>
          <w:sz w:val="20"/>
        </w:rPr>
      </w:r>
    </w:p>
    <w:p>
      <w:pPr>
        <w:spacing w:after="60"/>
      </w:pPr>
      <w:r>
        <w:rPr>
          <w:rFonts w:ascii="Calibri" w:hAnsi="Calibri" w:eastAsia="Noto Sans S Chinese Regular" w:cs="Calibri"/>
          <w:b/>
          <w:color w:val="687386"/>
          <w:sz w:val="20"/>
        </w:rPr>
        <w:t>版本：v1.1</w:t>
      </w:r>
      <w:r>
        <w:rPr>
          <w:rFonts w:ascii="Calibri" w:hAnsi="Calibri" w:eastAsia="Noto Sans S Chinese Regular" w:cs="Calibri"/>
          <w:color w:val="10151E"/>
          <w:sz w:val="20"/>
        </w:rPr>
      </w:r>
    </w:p>
    <w:p>
      <w:pPr>
        <w:spacing w:after="60"/>
      </w:pPr>
      <w:r>
        <w:rPr>
          <w:rFonts w:ascii="Calibri" w:hAnsi="Calibri" w:eastAsia="Noto Sans S Chinese Regular" w:cs="Calibri"/>
          <w:b/>
          <w:color w:val="687386"/>
          <w:sz w:val="20"/>
        </w:rPr>
        <w:t>日期：2026-07-13</w:t>
      </w:r>
      <w:r>
        <w:rPr>
          <w:rFonts w:ascii="Calibri" w:hAnsi="Calibri" w:eastAsia="Noto Sans S Chinese Regular" w:cs="Calibri"/>
          <w:color w:val="10151E"/>
          <w:sz w:val="20"/>
        </w:rPr>
      </w:r>
    </w:p>
    <w:p>
      <w:pPr>
        <w:spacing w:after="60"/>
      </w:pPr>
      <w:r>
        <w:rPr>
          <w:rFonts w:ascii="Calibri" w:hAnsi="Calibri" w:eastAsia="Noto Sans S Chinese Regular" w:cs="Calibri"/>
          <w:b/>
          <w:color w:val="687386"/>
          <w:sz w:val="20"/>
        </w:rPr>
        <w:t>技术栈：Python 3.14 + FastAPI + Pydantic</w:t>
      </w:r>
      <w:r>
        <w:rPr>
          <w:rFonts w:ascii="Calibri" w:hAnsi="Calibri" w:eastAsia="Noto Sans S Chinese Regular" w:cs="Calibri"/>
          <w:color w:val="10151E"/>
          <w:sz w:val="20"/>
        </w:rPr>
      </w:r>
    </w:p>
    <w:p>
      <w:pPr>
        <w:spacing w:after="60"/>
      </w:pPr>
      <w:r>
        <w:rPr>
          <w:rFonts w:ascii="Calibri" w:hAnsi="Calibri" w:eastAsia="Noto Sans S Chinese Regular" w:cs="Calibri"/>
          <w:b/>
          <w:color w:val="687386"/>
          <w:sz w:val="20"/>
        </w:rPr>
        <w:t>范围：</w:t>
      </w:r>
      <w:r>
        <w:rPr>
          <w:rFonts w:ascii="Calibri" w:hAnsi="Calibri" w:eastAsia="Noto Sans S Chinese Regular" w:cs="Calibri"/>
          <w:color w:val="10151E"/>
          <w:sz w:val="20"/>
        </w:rPr>
        <w:t>Identity Control Plane</w:t>
      </w:r>
    </w:p>
    <w:p>
      <w:pPr>
        <w:spacing w:before="120" w:after="200" w:line="264" w:lineRule="auto"/>
        <w:ind w:left="259" w:right="115"/>
        <w:shd w:fill="F4F6F9"/>
        <w:pBdr>
          <w:left w:val="single" w:sz="20" w:space="8" w:color="2E74B5"/>
        </w:pBdr>
      </w:pPr>
      <w:r>
        <w:rPr>
          <w:rFonts w:ascii="Calibri" w:hAnsi="Calibri" w:eastAsia="Noto Sans S Chinese Regular" w:cs="Calibri"/>
          <w:b/>
          <w:color w:val="2E74B5"/>
        </w:rPr>
        <w:t xml:space="preserve">架构决策  </w:t>
      </w:r>
      <w:r>
        <w:rPr>
          <w:rFonts w:ascii="Calibri" w:hAnsi="Calibri" w:eastAsia="Noto Sans S Chinese Regular" w:cs="Calibri"/>
          <w:color w:val="0B2545"/>
        </w:rPr>
        <w:t>身份与测试账号不是 Atlas 用户登录的附属表，而是测试执行依赖的账号资源控制面。平台身份、业务角色、测试账号、秘密材料和浏览器会话必须分离建模。</w:t>
      </w:r>
    </w:p>
    <w:p>
      <w:r>
        <w:rPr>
          <w:rFonts w:ascii="Calibri" w:hAnsi="Calibri" w:eastAsia="Noto Sans S Chinese Regular" w:cs="Calibri"/>
        </w:rPr>
        <w:t>本文定义 Atlas 自维护测试账号的首期落地方案，同时保留与真实 SaaS、企业 IdP 和临时身份服务对接的稳定 Adapter 口子；重点给出边界、租约协议、凭证安全、MCP 工具面、数据模型和验收条件。</w:t>
      </w:r>
    </w:p>
    <w:p>
      <w:r>
        <w:br w:type="page"/>
      </w:r>
    </w:p>
    <w:p>
      <w:pPr>
        <w:pStyle w:val="Kicker"/>
        <w:keepNext/>
      </w:pPr>
      <w:r>
        <w:t>DOCUMENT MAP</w:t>
      </w:r>
    </w:p>
    <w:p>
      <w:pPr>
        <w:pStyle w:val="Heading1"/>
      </w:pPr>
      <w:r>
        <w:t>目录</w:t>
      </w:r>
    </w:p>
    <w:p>
      <w:pPr>
        <w:spacing w:before="0"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 w:eastAsia="Noto Sans S Chinese Regular" w:cs="Calibri"/>
        </w:rPr>
        <w:t>结论摘要与架构决策</w:t>
      </w:r>
    </w:p>
    <w:p>
      <w:pPr>
        <w:spacing w:before="0"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 w:eastAsia="Noto Sans S Chinese Regular" w:cs="Calibri"/>
        </w:rPr>
        <w:t>范围、术语与不可违反的不变量</w:t>
      </w:r>
    </w:p>
    <w:p>
      <w:pPr>
        <w:spacing w:before="0"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 w:eastAsia="Noto Sans S Chinese Regular" w:cs="Calibri"/>
        </w:rPr>
        <w:t>总体架构与技术基线</w:t>
      </w:r>
    </w:p>
    <w:p>
      <w:pPr>
        <w:spacing w:before="0"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 w:eastAsia="Noto Sans S Chinese Regular" w:cs="Calibri"/>
        </w:rPr>
        <w:t>领域模型与状态模型</w:t>
      </w:r>
    </w:p>
    <w:p>
      <w:pPr>
        <w:spacing w:before="0"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 w:eastAsia="Noto Sans S Chinese Regular" w:cs="Calibri"/>
        </w:rPr>
        <w:t>账号租约、并发与回收协议</w:t>
      </w:r>
    </w:p>
    <w:p>
      <w:pPr>
        <w:spacing w:before="0"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 w:eastAsia="Noto Sans S Chinese Regular" w:cs="Calibri"/>
        </w:rPr>
        <w:t>凭证、认证与浏览器会话安全</w:t>
      </w:r>
    </w:p>
    <w:p>
      <w:pPr>
        <w:spacing w:before="0"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 w:eastAsia="Noto Sans S Chinese Regular" w:cs="Calibri"/>
        </w:rPr>
        <w:t>真实 SaaS Identity Provider Adapter</w:t>
      </w:r>
    </w:p>
    <w:p>
      <w:pPr>
        <w:spacing w:before="0"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 w:eastAsia="Noto Sans S Chinese Regular" w:cs="Calibri"/>
        </w:rPr>
        <w:t>MCP 接入与 Agent 安全工具边界</w:t>
      </w:r>
    </w:p>
    <w:p>
      <w:pPr>
        <w:spacing w:before="0"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 w:eastAsia="Noto Sans S Chinese Regular" w:cs="Calibri"/>
        </w:rPr>
        <w:t>REST API、错误与领域事件</w:t>
      </w:r>
    </w:p>
    <w:p>
      <w:pPr>
        <w:spacing w:before="0"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 w:eastAsia="Noto Sans S Chinese Regular" w:cs="Calibri"/>
        </w:rPr>
        <w:t>PostgreSQL 存储、约束与迁移</w:t>
      </w:r>
    </w:p>
    <w:p>
      <w:pPr>
        <w:spacing w:before="0"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 w:eastAsia="Noto Sans S Chinese Regular" w:cs="Calibri"/>
        </w:rPr>
        <w:t>权限、审计与威胁边界</w:t>
      </w:r>
    </w:p>
    <w:p>
      <w:pPr>
        <w:spacing w:before="0"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 w:eastAsia="Noto Sans S Chinese Regular" w:cs="Calibri"/>
        </w:rPr>
        <w:t>运行治理、可观测性与 SLO</w:t>
      </w:r>
    </w:p>
    <w:p>
      <w:pPr>
        <w:spacing w:before="0"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 w:eastAsia="Noto Sans S Chinese Regular" w:cs="Calibri"/>
        </w:rPr>
        <w:t>测试策略与验收不变量</w:t>
      </w:r>
    </w:p>
    <w:p>
      <w:pPr>
        <w:spacing w:before="0"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 w:eastAsia="Noto Sans S Chinese Regular" w:cs="Calibri"/>
        </w:rPr>
        <w:t>分阶段路线与待决问题</w:t>
      </w:r>
    </w:p>
    <w:p>
      <w:pPr>
        <w:spacing w:before="0"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 w:eastAsia="Noto Sans S Chinese Regular" w:cs="Calibri"/>
        </w:rPr>
        <w:t>附录：Python / SQL 契约与参考资料</w:t>
      </w:r>
    </w:p>
    <w:p>
      <w:pPr>
        <w:spacing w:before="120" w:after="200" w:line="264" w:lineRule="auto"/>
        <w:ind w:left="259" w:right="115"/>
        <w:shd w:fill="EAF6F0"/>
        <w:pBdr>
          <w:left w:val="single" w:sz="20" w:space="8" w:color="2E7D5A"/>
        </w:pBdr>
      </w:pPr>
      <w:r>
        <w:rPr>
          <w:rFonts w:ascii="Calibri" w:hAnsi="Calibri" w:eastAsia="Noto Sans S Chinese Regular" w:cs="Calibri"/>
          <w:b/>
          <w:color w:val="2E7D5A"/>
        </w:rPr>
        <w:t xml:space="preserve">阅读建议  </w:t>
      </w:r>
      <w:r>
        <w:rPr>
          <w:rFonts w:ascii="Calibri" w:hAnsi="Calibri" w:eastAsia="Noto Sans S Chinese Regular" w:cs="Calibri"/>
          <w:color w:val="0B2545"/>
        </w:rPr>
        <w:t>产品和测试负责人优先阅读第 1、2、4、14 章；后端负责人重点阅读第 3–10 章；安全与平台负责人重点阅读第 5–13 章。</w:t>
      </w:r>
    </w:p>
    <w:p>
      <w:r>
        <w:br w:type="page"/>
      </w:r>
    </w:p>
    <w:p>
      <w:pPr>
        <w:pStyle w:val="Kicker"/>
        <w:keepNext/>
      </w:pPr>
      <w:r>
        <w:t>01 / EXECUTIVE DECISIONS</w:t>
      </w:r>
    </w:p>
    <w:p>
      <w:pPr>
        <w:pStyle w:val="Heading1"/>
      </w:pPr>
      <w:r>
        <w:t>结论摘要与架构决策</w:t>
      </w:r>
    </w:p>
    <w:p>
      <w:pPr>
        <w:keepNext/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3070860"/>
            <wp:docPr id="1" name="Picture 1" descr="图 1  五层身份边界：平台主体、业务角色、测试账号、秘密与会话" title="图 1  五层身份边界：平台主体、业务角色、测试账号、秘密与会话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dentity_boundar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08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t>图 1  五层身份边界：平台主体、业务角色、测试账号、秘密与会话</w:t>
      </w:r>
    </w:p>
    <w:p>
      <w:pPr>
        <w:pStyle w:val="Heading2"/>
      </w:pPr>
      <w:r>
        <w:t>1.1 首期推荐结论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50"/>
        <w:gridCol w:w="1600"/>
        <w:gridCol w:w="6210"/>
        <w:gridCol w:w="900"/>
      </w:tblGrid>
      <w:tr>
        <w:trPr>
          <w:tblHeader w:val="true"/>
          <w:cantSplit/>
        </w:trPr>
        <w:tc>
          <w:tcPr>
            <w:tcW w:type="dxa" w:w="65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6"/>
              </w:rPr>
              <w:t>编号</w:t>
            </w:r>
          </w:p>
        </w:tc>
        <w:tc>
          <w:tcPr>
            <w:tcW w:type="dxa" w:w="160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6"/>
              </w:rPr>
              <w:t>决策域</w:t>
            </w:r>
          </w:p>
        </w:tc>
        <w:tc>
          <w:tcPr>
            <w:tcW w:type="dxa" w:w="621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6"/>
              </w:rPr>
              <w:t>结论</w:t>
            </w:r>
          </w:p>
        </w:tc>
        <w:tc>
          <w:tcPr>
            <w:tcW w:type="dxa" w:w="90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6"/>
              </w:rPr>
              <w:t>状态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D1</w:t>
            </w:r>
          </w:p>
        </w:tc>
        <w:tc>
          <w:tcPr>
            <w:tcW w:type="dxa" w:w="16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技术实现</w:t>
            </w:r>
          </w:p>
        </w:tc>
        <w:tc>
          <w:tcPr>
            <w:tcW w:type="dxa" w:w="621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生产代码使用 Python，运行在 Python 3.14；领域与接口 Schema 同源</w:t>
            </w:r>
          </w:p>
        </w:tc>
        <w:tc>
          <w:tcPr>
            <w:tcW w:type="dxa" w:w="9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采纳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D2</w:t>
            </w:r>
          </w:p>
        </w:tc>
        <w:tc>
          <w:tcPr>
            <w:tcW w:type="dxa" w:w="16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事实来源</w:t>
            </w:r>
          </w:p>
        </w:tc>
        <w:tc>
          <w:tcPr>
            <w:tcW w:type="dxa" w:w="621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PostgreSQL 是账号、状态与租约的唯一正确性来源；Redis 仅作缓存</w:t>
            </w:r>
          </w:p>
        </w:tc>
        <w:tc>
          <w:tcPr>
            <w:tcW w:type="dxa" w:w="9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采纳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D3</w:t>
            </w:r>
          </w:p>
        </w:tc>
        <w:tc>
          <w:tcPr>
            <w:tcW w:type="dxa" w:w="16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凭证边界</w:t>
            </w:r>
          </w:p>
        </w:tc>
        <w:tc>
          <w:tcPr>
            <w:tcW w:type="dxa" w:w="621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数据库只保存 secret_ref；Browser/Auth Worker 是唯一可短时解封的执行单元</w:t>
            </w:r>
          </w:p>
        </w:tc>
        <w:tc>
          <w:tcPr>
            <w:tcW w:type="dxa" w:w="9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采纳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D4</w:t>
            </w:r>
          </w:p>
        </w:tc>
        <w:tc>
          <w:tcPr>
            <w:tcW w:type="dxa" w:w="16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账号调度</w:t>
            </w:r>
          </w:p>
        </w:tc>
        <w:tc>
          <w:tcPr>
            <w:tcW w:type="dxa" w:w="621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按业务角色和能力申请账号，默认独占租约，使用 fencing token 阻断旧 Worker</w:t>
            </w:r>
          </w:p>
        </w:tc>
        <w:tc>
          <w:tcPr>
            <w:tcW w:type="dxa" w:w="9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采纳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D5</w:t>
            </w:r>
          </w:p>
        </w:tc>
        <w:tc>
          <w:tcPr>
            <w:tcW w:type="dxa" w:w="16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SaaS 接入</w:t>
            </w:r>
          </w:p>
        </w:tc>
        <w:tc>
          <w:tcPr>
            <w:tcW w:type="dxa" w:w="621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核心域不依赖厂商 SDK；通过 capability-driven Provider Adapter 接入</w:t>
            </w:r>
          </w:p>
        </w:tc>
        <w:tc>
          <w:tcPr>
            <w:tcW w:type="dxa" w:w="9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采纳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D6</w:t>
            </w:r>
          </w:p>
        </w:tc>
        <w:tc>
          <w:tcPr>
            <w:tcW w:type="dxa" w:w="16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Agent 边界</w:t>
            </w:r>
          </w:p>
        </w:tc>
        <w:tc>
          <w:tcPr>
            <w:tcW w:type="dxa" w:w="621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MCP 只暴露租约和会话引用能力，禁止读取密码、Cookie、Token 与任意 SaaS API</w:t>
            </w:r>
          </w:p>
        </w:tc>
        <w:tc>
          <w:tcPr>
            <w:tcW w:type="dxa" w:w="9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采纳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D7</w:t>
            </w:r>
          </w:p>
        </w:tc>
        <w:tc>
          <w:tcPr>
            <w:tcW w:type="dxa" w:w="16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生产环境</w:t>
            </w:r>
          </w:p>
        </w:tc>
        <w:tc>
          <w:tcPr>
            <w:tcW w:type="dxa" w:w="621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默认禁止生产 SaaS；需要单独策略、审批、账号范围与网络允许列表</w:t>
            </w:r>
          </w:p>
        </w:tc>
        <w:tc>
          <w:tcPr>
            <w:tcW w:type="dxa" w:w="9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采纳</w:t>
            </w:r>
          </w:p>
        </w:tc>
      </w:tr>
    </w:tbl>
    <w:p>
      <w:pPr>
        <w:pStyle w:val="SmallText"/>
      </w:pPr>
    </w:p>
    <w:p>
      <w:pPr>
        <w:pStyle w:val="Heading2"/>
      </w:pPr>
      <w:r>
        <w:t>1.2 平台身份与测试身份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3930"/>
        <w:gridCol w:w="3930"/>
      </w:tblGrid>
      <w:tr>
        <w:trPr>
          <w:tblHeader w:val="true"/>
          <w:cantSplit/>
        </w:trPr>
        <w:tc>
          <w:tcPr>
            <w:tcW w:type="dxa" w:w="150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7"/>
              </w:rPr>
              <w:t>维度</w:t>
            </w:r>
          </w:p>
        </w:tc>
        <w:tc>
          <w:tcPr>
            <w:tcW w:type="dxa" w:w="393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7"/>
              </w:rPr>
              <w:t>PlatformPrincipal</w:t>
            </w:r>
          </w:p>
        </w:tc>
        <w:tc>
          <w:tcPr>
            <w:tcW w:type="dxa" w:w="393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7"/>
              </w:rPr>
              <w:t>TestAccount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目的</w:t>
            </w:r>
          </w:p>
        </w:tc>
        <w:tc>
          <w:tcPr>
            <w:tcW w:type="dxa" w:w="393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登录 Atlas、配置、审批、审计</w:t>
            </w:r>
          </w:p>
        </w:tc>
        <w:tc>
          <w:tcPr>
            <w:tcW w:type="dxa" w:w="393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登录被测 SaaS、执行真实业务场景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典型对象</w:t>
            </w:r>
          </w:p>
        </w:tc>
        <w:tc>
          <w:tcPr>
            <w:tcW w:type="dxa" w:w="393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飞书用户、平台管理员、CI 服务身份</w:t>
            </w:r>
          </w:p>
        </w:tc>
        <w:tc>
          <w:tcPr>
            <w:tcW w:type="dxa" w:w="393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销售、经理、客服等测试账号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权限来源</w:t>
            </w:r>
          </w:p>
        </w:tc>
        <w:tc>
          <w:tcPr>
            <w:tcW w:type="dxa" w:w="393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Atlas 组织/项目成员关系</w:t>
            </w:r>
          </w:p>
        </w:tc>
        <w:tc>
          <w:tcPr>
            <w:tcW w:type="dxa" w:w="393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目标 SaaS 角色与业务属性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生命周期</w:t>
            </w:r>
          </w:p>
        </w:tc>
        <w:tc>
          <w:tcPr>
            <w:tcW w:type="dxa" w:w="393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加入、授权、离职、服务身份轮换</w:t>
            </w:r>
          </w:p>
        </w:tc>
        <w:tc>
          <w:tcPr>
            <w:tcW w:type="dxa" w:w="393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Provision、健康、租约、冷却、隔离、退休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秘密处理</w:t>
            </w:r>
          </w:p>
        </w:tc>
        <w:tc>
          <w:tcPr>
            <w:tcW w:type="dxa" w:w="393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平台登录由 IdP/SSO 处理</w:t>
            </w:r>
          </w:p>
        </w:tc>
        <w:tc>
          <w:tcPr>
            <w:tcW w:type="dxa" w:w="393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由 Secret Broker 与 Auth Worker 受控使用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是否一对一</w:t>
            </w:r>
          </w:p>
        </w:tc>
        <w:tc>
          <w:tcPr>
            <w:tcW w:type="dxa" w:w="393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否</w:t>
            </w:r>
          </w:p>
        </w:tc>
        <w:tc>
          <w:tcPr>
            <w:tcW w:type="dxa" w:w="393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同一人可使用多个测试角色；同一账号可被多个 Execution 分时租用</w:t>
            </w:r>
          </w:p>
        </w:tc>
      </w:tr>
    </w:tbl>
    <w:p>
      <w:pPr>
        <w:pStyle w:val="SmallText"/>
      </w:pPr>
    </w:p>
    <w:p>
      <w:pPr>
        <w:spacing w:before="120" w:after="200" w:line="264" w:lineRule="auto"/>
        <w:ind w:left="259" w:right="115"/>
        <w:shd w:fill="EAF6F0"/>
        <w:pBdr>
          <w:left w:val="single" w:sz="20" w:space="8" w:color="2E7D5A"/>
        </w:pBdr>
      </w:pPr>
      <w:r>
        <w:rPr>
          <w:rFonts w:ascii="Calibri" w:hAnsi="Calibri" w:eastAsia="Noto Sans S Chinese Regular" w:cs="Calibri"/>
          <w:b/>
          <w:color w:val="2E7D5A"/>
        </w:rPr>
        <w:t xml:space="preserve">核心原则  </w:t>
      </w:r>
      <w:r>
        <w:rPr>
          <w:rFonts w:ascii="Calibri" w:hAnsi="Calibri" w:eastAsia="Noto Sans S Chinese Regular" w:cs="Calibri"/>
          <w:color w:val="0B2545"/>
        </w:rPr>
        <w:t>测试方法只声明 roleKey、persona 和 capability；不固定账号 ID，更不携带密码。账号选择是运行期资源调度，不是用例内容。</w:t>
      </w:r>
    </w:p>
    <w:p>
      <w:pPr>
        <w:pStyle w:val="Kicker"/>
        <w:keepNext/>
      </w:pPr>
      <w:r>
        <w:t>02 / SCOPE &amp; INVARIANTS</w:t>
      </w:r>
    </w:p>
    <w:p>
      <w:pPr>
        <w:pStyle w:val="Heading1"/>
      </w:pPr>
      <w:r>
        <w:t>范围、术语与不可违反的不变量</w:t>
      </w:r>
    </w:p>
    <w:p>
      <w:pPr>
        <w:pStyle w:val="Heading2"/>
      </w:pPr>
      <w:r>
        <w:t>2.1 本文范围</w:t>
      </w:r>
    </w:p>
    <w:p>
      <w:pPr>
        <w:pStyle w:val="ListBullet"/>
      </w:pPr>
      <w:r>
        <w:rPr>
          <w:rFonts w:ascii="Calibri" w:hAnsi="Calibri" w:eastAsia="Noto Sans S Chinese Regular" w:cs="Calibri"/>
        </w:rPr>
        <w:t>Atlas 自维护测试角色、Persona、账号池、测试账号、凭证引用和健康状态。</w:t>
      </w:r>
    </w:p>
    <w:p>
      <w:pPr>
        <w:pStyle w:val="ListBullet"/>
      </w:pPr>
      <w:r>
        <w:rPr>
          <w:rFonts w:ascii="Calibri" w:hAnsi="Calibri" w:eastAsia="Noto Sans S Chinese Regular" w:cs="Calibri"/>
        </w:rPr>
        <w:t>Execution 按环境、角色、标签和认证能力申请、心跳并释放账号租约。</w:t>
      </w:r>
    </w:p>
    <w:p>
      <w:pPr>
        <w:pStyle w:val="ListBullet"/>
      </w:pPr>
      <w:r>
        <w:rPr>
          <w:rFonts w:ascii="Calibri" w:hAnsi="Calibri" w:eastAsia="Noto Sans S Chinese Regular" w:cs="Calibri"/>
        </w:rPr>
        <w:t>Browser/Auth Worker 建立受控浏览器会话，并向 Agent 返回不透明 Context 引用。</w:t>
      </w:r>
    </w:p>
    <w:p>
      <w:pPr>
        <w:pStyle w:val="ListBullet"/>
      </w:pPr>
      <w:r>
        <w:rPr>
          <w:rFonts w:ascii="Calibri" w:hAnsi="Calibri" w:eastAsia="Noto Sans S Chinese Regular" w:cs="Calibri"/>
        </w:rPr>
        <w:t>真实 SaaS 账号发现、绑定、同步、健康检查，以及未来的创建、禁用、轮换与临时会话能力。</w:t>
      </w:r>
    </w:p>
    <w:p>
      <w:pPr>
        <w:pStyle w:val="ListBullet"/>
      </w:pPr>
      <w:r>
        <w:rPr>
          <w:rFonts w:ascii="Calibri" w:hAnsi="Calibri" w:eastAsia="Noto Sans S Chinese Regular" w:cs="Calibri"/>
        </w:rPr>
        <w:t>MCP、REST API、领域事件、RBAC、审计、可观测性和 Adapter 合约测试。</w:t>
      </w:r>
    </w:p>
    <w:p>
      <w:r>
        <w:br w:type="page"/>
      </w:r>
    </w:p>
    <w:p>
      <w:pPr>
        <w:pStyle w:val="Heading2"/>
      </w:pPr>
      <w:r>
        <w:t>2.2 首期明确不做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rPr>
          <w:tblHeader w:val="true"/>
          <w:cantSplit/>
        </w:trPr>
        <w:tc>
          <w:tcPr>
            <w:tcW w:type="dxa" w:w="210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7"/>
              </w:rPr>
              <w:t>非目标</w:t>
            </w:r>
          </w:p>
        </w:tc>
        <w:tc>
          <w:tcPr>
            <w:tcW w:type="dxa" w:w="726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7"/>
              </w:rPr>
              <w:t>边界说明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平台员工目录</w:t>
            </w:r>
          </w:p>
        </w:tc>
        <w:tc>
          <w:tcPr>
            <w:tcW w:type="dxa" w:w="72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不替代企业 HR、飞书通讯录或统一 IAM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生产身份治理</w:t>
            </w:r>
          </w:p>
        </w:tc>
        <w:tc>
          <w:tcPr>
            <w:tcW w:type="dxa" w:w="72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不管理真实员工的生产权限；默认禁止生产账号自动化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绕过认证</w:t>
            </w:r>
          </w:p>
        </w:tc>
        <w:tc>
          <w:tcPr>
            <w:tcW w:type="dxa" w:w="72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不绕过 CAPTCHA、风控、WebAuthn、Push 或设备绑定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Agent 读秘密</w:t>
            </w:r>
          </w:p>
        </w:tc>
        <w:tc>
          <w:tcPr>
            <w:tcW w:type="dxa" w:w="72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不向 LLM、MCP Client、前端、普通日志或报告返回原始凭证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任意 Provider 调用</w:t>
            </w:r>
          </w:p>
        </w:tc>
        <w:tc>
          <w:tcPr>
            <w:tcW w:type="dxa" w:w="72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不开放 raw_http_request、任意 URL 或任意管理 API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严格跨系统 Exactly Once</w:t>
            </w:r>
          </w:p>
        </w:tc>
        <w:tc>
          <w:tcPr>
            <w:tcW w:type="dxa" w:w="72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承诺至少一次调度 + 幂等结果 + 对账，不宣称全链路 Exactly Once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跨项目共享会话</w:t>
            </w:r>
          </w:p>
        </w:tc>
        <w:tc>
          <w:tcPr>
            <w:tcW w:type="dxa" w:w="72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MVP 不跨项目、环境或 Task 复用 Browser Session</w:t>
            </w:r>
          </w:p>
        </w:tc>
      </w:tr>
    </w:tbl>
    <w:p>
      <w:pPr>
        <w:pStyle w:val="SmallText"/>
      </w:pPr>
    </w:p>
    <w:p>
      <w:pPr>
        <w:pStyle w:val="Heading2"/>
      </w:pPr>
      <w:r>
        <w:t>2.3 术语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50"/>
        <w:gridCol w:w="6910"/>
      </w:tblGrid>
      <w:tr>
        <w:trPr>
          <w:tblHeader w:val="true"/>
          <w:cantSplit/>
        </w:trPr>
        <w:tc>
          <w:tcPr>
            <w:tcW w:type="dxa" w:w="245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7"/>
              </w:rPr>
              <w:t>术语</w:t>
            </w:r>
          </w:p>
        </w:tc>
        <w:tc>
          <w:tcPr>
            <w:tcW w:type="dxa" w:w="691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7"/>
              </w:rPr>
              <w:t>定义</w:t>
            </w:r>
          </w:p>
        </w:tc>
      </w:tr>
      <w:tr>
        <w:trPr>
          <w:cantSplit/>
        </w:trPr>
        <w:tc>
          <w:tcPr>
            <w:tcW w:type="dxa" w:w="24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PlatformPrincipal</w:t>
            </w:r>
          </w:p>
        </w:tc>
        <w:tc>
          <w:tcPr>
            <w:tcW w:type="dxa" w:w="691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登录或调用 Atlas 的人/服务身份；用于权限和审计</w:t>
            </w:r>
          </w:p>
        </w:tc>
      </w:tr>
      <w:tr>
        <w:trPr>
          <w:cantSplit/>
        </w:trPr>
        <w:tc>
          <w:tcPr>
            <w:tcW w:type="dxa" w:w="24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TestRole</w:t>
            </w:r>
          </w:p>
        </w:tc>
        <w:tc>
          <w:tcPr>
            <w:tcW w:type="dxa" w:w="691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销售、主管、客服等稳定业务语义；用例引用 roleKey</w:t>
            </w:r>
          </w:p>
        </w:tc>
      </w:tr>
      <w:tr>
        <w:trPr>
          <w:cantSplit/>
        </w:trPr>
        <w:tc>
          <w:tcPr>
            <w:tcW w:type="dxa" w:w="24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TestPersona</w:t>
            </w:r>
          </w:p>
        </w:tc>
        <w:tc>
          <w:tcPr>
            <w:tcW w:type="dxa" w:w="691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区域、组织、会员级别等场景维度；与角色正交</w:t>
            </w:r>
          </w:p>
        </w:tc>
      </w:tr>
      <w:tr>
        <w:trPr>
          <w:cantSplit/>
        </w:trPr>
        <w:tc>
          <w:tcPr>
            <w:tcW w:type="dxa" w:w="24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TestAccount</w:t>
            </w:r>
          </w:p>
        </w:tc>
        <w:tc>
          <w:tcPr>
            <w:tcW w:type="dxa" w:w="691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某环境中可登录的真实账号资源；只存非敏感元数据</w:t>
            </w:r>
          </w:p>
        </w:tc>
      </w:tr>
      <w:tr>
        <w:trPr>
          <w:cantSplit/>
        </w:trPr>
        <w:tc>
          <w:tcPr>
            <w:tcW w:type="dxa" w:w="24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AccountPool</w:t>
            </w:r>
          </w:p>
        </w:tc>
        <w:tc>
          <w:tcPr>
            <w:tcW w:type="dxa" w:w="691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按角色、环境、标签、认证方式和策略组织的调度池</w:t>
            </w:r>
          </w:p>
        </w:tc>
      </w:tr>
      <w:tr>
        <w:trPr>
          <w:cantSplit/>
        </w:trPr>
        <w:tc>
          <w:tcPr>
            <w:tcW w:type="dxa" w:w="24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AccountLease</w:t>
            </w:r>
          </w:p>
        </w:tc>
        <w:tc>
          <w:tcPr>
            <w:tcW w:type="dxa" w:w="691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Execution 对账号槽的限时使用权；包含 TTL 与 fencing token</w:t>
            </w:r>
          </w:p>
        </w:tc>
      </w:tr>
      <w:tr>
        <w:trPr>
          <w:cantSplit/>
        </w:trPr>
        <w:tc>
          <w:tcPr>
            <w:tcW w:type="dxa" w:w="24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CredentialRef</w:t>
            </w:r>
          </w:p>
        </w:tc>
        <w:tc>
          <w:tcPr>
            <w:tcW w:type="dxa" w:w="691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Secret Manager 中秘密材料的引用和版本；不是秘密本身</w:t>
            </w:r>
          </w:p>
        </w:tc>
      </w:tr>
      <w:tr>
        <w:trPr>
          <w:cantSplit/>
        </w:trPr>
        <w:tc>
          <w:tcPr>
            <w:tcW w:type="dxa" w:w="24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SessionArtifact</w:t>
            </w:r>
          </w:p>
        </w:tc>
        <w:tc>
          <w:tcPr>
            <w:tcW w:type="dxa" w:w="691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加密的 Cookie / Storage State 等短期会话对象引用</w:t>
            </w:r>
          </w:p>
        </w:tc>
      </w:tr>
      <w:tr>
        <w:trPr>
          <w:cantSplit/>
        </w:trPr>
        <w:tc>
          <w:tcPr>
            <w:tcW w:type="dxa" w:w="24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ConnectorInstallation</w:t>
            </w:r>
          </w:p>
        </w:tc>
        <w:tc>
          <w:tcPr>
            <w:tcW w:type="dxa" w:w="691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项目与环境下某 SaaS Adapter 的实际配置实例</w:t>
            </w:r>
          </w:p>
        </w:tc>
      </w:tr>
    </w:tbl>
    <w:p>
      <w:pPr>
        <w:pStyle w:val="SmallText"/>
      </w:pPr>
    </w:p>
    <w:p>
      <w:r>
        <w:br w:type="page"/>
      </w:r>
    </w:p>
    <w:p>
      <w:pPr>
        <w:pStyle w:val="Heading2"/>
      </w:pPr>
      <w:r>
        <w:t>2.4 十条系统不变量</w:t>
      </w:r>
    </w:p>
    <w:p>
      <w:pPr>
        <w:spacing w:before="0" w:after="160" w:line="280" w:lineRule="auto"/>
        <w:ind w:left="720" w:hanging="360"/>
        <w:numPr>
          <w:ilvl w:val="0"/>
          <w:numId w:val="11"/>
        </w:numPr>
      </w:pPr>
      <w:r>
        <w:rPr>
          <w:rFonts w:ascii="Calibri" w:hAnsi="Calibri" w:eastAsia="Noto Sans S Chinese Regular" w:cs="Calibri"/>
        </w:rPr>
        <w:t>PlatformPrincipal 与 TestAccount 永不合并，也不存在默认一对一映射。</w:t>
      </w:r>
    </w:p>
    <w:p>
      <w:pPr>
        <w:spacing w:before="0" w:after="160" w:line="280" w:lineRule="auto"/>
        <w:ind w:left="720" w:hanging="360"/>
        <w:numPr>
          <w:ilvl w:val="0"/>
          <w:numId w:val="11"/>
        </w:numPr>
      </w:pPr>
      <w:r>
        <w:rPr>
          <w:rFonts w:ascii="Calibri" w:hAnsi="Calibri" w:eastAsia="Noto Sans S Chinese Regular" w:cs="Calibri"/>
        </w:rPr>
        <w:t>任何持久化业务表、事件、日志、Trace、截图、视频和 Prompt 不含明文密码、Cookie、Token、TOTP Seed。</w:t>
      </w:r>
    </w:p>
    <w:p>
      <w:pPr>
        <w:spacing w:before="0" w:after="160" w:line="280" w:lineRule="auto"/>
        <w:ind w:left="720" w:hanging="360"/>
        <w:numPr>
          <w:ilvl w:val="0"/>
          <w:numId w:val="11"/>
        </w:numPr>
      </w:pPr>
      <w:r>
        <w:rPr>
          <w:rFonts w:ascii="Calibri" w:hAnsi="Calibri" w:eastAsia="Noto Sans S Chinese Regular" w:cs="Calibri"/>
        </w:rPr>
        <w:t>Agent 只获得 accountHandle、leaseId、browserContextRef 和安全摘要。</w:t>
      </w:r>
    </w:p>
    <w:p>
      <w:pPr>
        <w:spacing w:before="0" w:after="160" w:line="280" w:lineRule="auto"/>
        <w:ind w:left="720" w:hanging="360"/>
        <w:numPr>
          <w:ilvl w:val="0"/>
          <w:numId w:val="11"/>
        </w:numPr>
      </w:pPr>
      <w:r>
        <w:rPr>
          <w:rFonts w:ascii="Calibri" w:hAnsi="Calibri" w:eastAsia="Noto Sans S Chinese Regular" w:cs="Calibri"/>
        </w:rPr>
        <w:t>一个账号槽在任意时刻最多存在一个 Active Lease。</w:t>
      </w:r>
    </w:p>
    <w:p>
      <w:pPr>
        <w:spacing w:before="0" w:after="160" w:line="280" w:lineRule="auto"/>
        <w:ind w:left="720" w:hanging="360"/>
        <w:numPr>
          <w:ilvl w:val="0"/>
          <w:numId w:val="11"/>
        </w:numPr>
      </w:pPr>
      <w:r>
        <w:rPr>
          <w:rFonts w:ascii="Calibri" w:hAnsi="Calibri" w:eastAsia="Noto Sans S Chinese Regular" w:cs="Calibri"/>
        </w:rPr>
        <w:t>所有敏感使用必须校验 leaseId 与最新 fencing token；旧 Worker 恢复后仍被拒绝。</w:t>
      </w:r>
    </w:p>
    <w:p>
      <w:pPr>
        <w:spacing w:before="0" w:after="160" w:line="280" w:lineRule="auto"/>
        <w:ind w:left="720" w:hanging="360"/>
        <w:numPr>
          <w:ilvl w:val="0"/>
          <w:numId w:val="11"/>
        </w:numPr>
      </w:pPr>
      <w:r>
        <w:rPr>
          <w:rFonts w:ascii="Calibri" w:hAnsi="Calibri" w:eastAsia="Noto Sans S Chinese Regular" w:cs="Calibri"/>
        </w:rPr>
        <w:t>账号可用性由生命周期、健康、冷却、凭证有效期和租约共同计算，不允许人工直接改为“可用”。</w:t>
      </w:r>
    </w:p>
    <w:p>
      <w:pPr>
        <w:spacing w:before="0" w:after="160" w:line="280" w:lineRule="auto"/>
        <w:ind w:left="720" w:hanging="360"/>
        <w:numPr>
          <w:ilvl w:val="0"/>
          <w:numId w:val="11"/>
        </w:numPr>
      </w:pPr>
      <w:r>
        <w:rPr>
          <w:rFonts w:ascii="Calibri" w:hAnsi="Calibri" w:eastAsia="Noto Sans S Chinese Regular" w:cs="Calibri"/>
        </w:rPr>
        <w:t>外部 SaaS 删除或漂移先隔离并保留历史，不级联删除 Atlas 审计链。</w:t>
      </w:r>
    </w:p>
    <w:p>
      <w:pPr>
        <w:spacing w:before="0" w:after="160" w:line="280" w:lineRule="auto"/>
        <w:ind w:left="720" w:hanging="360"/>
        <w:numPr>
          <w:ilvl w:val="0"/>
          <w:numId w:val="11"/>
        </w:numPr>
      </w:pPr>
      <w:r>
        <w:rPr>
          <w:rFonts w:ascii="Calibri" w:hAnsi="Calibri" w:eastAsia="Noto Sans S Chinese Regular" w:cs="Calibri"/>
        </w:rPr>
        <w:t>Connector 只可执行已协商的 capability；不支持时显式失败，不能静默降级。</w:t>
      </w:r>
    </w:p>
    <w:p>
      <w:pPr>
        <w:spacing w:before="0" w:after="160" w:line="280" w:lineRule="auto"/>
        <w:ind w:left="720" w:hanging="360"/>
        <w:numPr>
          <w:ilvl w:val="0"/>
          <w:numId w:val="11"/>
        </w:numPr>
      </w:pPr>
      <w:r>
        <w:rPr>
          <w:rFonts w:ascii="Calibri" w:hAnsi="Calibri" w:eastAsia="Noto Sans S Chinese Regular" w:cs="Calibri"/>
        </w:rPr>
        <w:t>生产环境连接默认不可执行；开放需策略、审批、范围和审计同时满足。</w:t>
      </w:r>
    </w:p>
    <w:p>
      <w:pPr>
        <w:spacing w:before="0" w:after="160" w:line="280" w:lineRule="auto"/>
        <w:ind w:left="720" w:hanging="360"/>
        <w:numPr>
          <w:ilvl w:val="0"/>
          <w:numId w:val="11"/>
        </w:numPr>
      </w:pPr>
      <w:r>
        <w:rPr>
          <w:rFonts w:ascii="Calibri" w:hAnsi="Calibri" w:eastAsia="Noto Sans S Chinese Regular" w:cs="Calibri"/>
        </w:rPr>
        <w:t>每个账号使用必须能追溯到 tenant、project、environment、task、execution、lease 和 worker。</w:t>
      </w:r>
    </w:p>
    <w:p>
      <w:r>
        <w:br w:type="page"/>
      </w:r>
    </w:p>
    <w:p>
      <w:pPr>
        <w:pStyle w:val="Kicker"/>
        <w:keepNext/>
      </w:pPr>
      <w:r>
        <w:t>03 / ARCHITECTURE</w:t>
      </w:r>
    </w:p>
    <w:p>
      <w:pPr>
        <w:pStyle w:val="Heading1"/>
      </w:pPr>
      <w:r>
        <w:t>总体架构与技术基线</w:t>
      </w:r>
    </w:p>
    <w:p>
      <w:pPr>
        <w:keepNext/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2971800"/>
            <wp:docPr id="2" name="Picture 2" descr="图 2  身份控制面、运行 Worker、秘密存储与真实 SaaS 的信任边界" title="图 2  身份控制面、运行 Worker、秘密存储与真实 SaaS 的信任边界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dentity_architectur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t>图 2  身份控制面、运行 Worker、秘密存储与真实 SaaS 的信任边界</w:t>
      </w:r>
    </w:p>
    <w:p>
      <w:pPr>
        <w:pStyle w:val="Heading2"/>
      </w:pPr>
      <w:r>
        <w:t>3.1 服务边界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5960"/>
        <w:gridCol w:w="1300"/>
      </w:tblGrid>
      <w:tr>
        <w:trPr>
          <w:tblHeader w:val="true"/>
          <w:cantSplit/>
        </w:trPr>
        <w:tc>
          <w:tcPr>
            <w:tcW w:type="dxa" w:w="210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7"/>
              </w:rPr>
              <w:t>组件</w:t>
            </w:r>
          </w:p>
        </w:tc>
        <w:tc>
          <w:tcPr>
            <w:tcW w:type="dxa" w:w="596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7"/>
              </w:rPr>
              <w:t>责任</w:t>
            </w:r>
          </w:p>
        </w:tc>
        <w:tc>
          <w:tcPr>
            <w:tcW w:type="dxa" w:w="130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7"/>
              </w:rPr>
              <w:t>层次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Identity API</w:t>
            </w:r>
          </w:p>
        </w:tc>
        <w:tc>
          <w:tcPr>
            <w:tcW w:type="dxa" w:w="59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角色、Persona、账号池、账号、Connector、容量、管理 API</w:t>
            </w:r>
          </w:p>
        </w:tc>
        <w:tc>
          <w:tcPr>
            <w:tcW w:type="dxa" w:w="13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控制面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Policy Engine</w:t>
            </w:r>
          </w:p>
        </w:tc>
        <w:tc>
          <w:tcPr>
            <w:tcW w:type="dxa" w:w="59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RBAC/ABAC、环境策略、生产禁用、MCP 工具授权</w:t>
            </w:r>
          </w:p>
        </w:tc>
        <w:tc>
          <w:tcPr>
            <w:tcW w:type="dxa" w:w="13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控制面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Lease Coordinator</w:t>
            </w:r>
          </w:p>
        </w:tc>
        <w:tc>
          <w:tcPr>
            <w:tcW w:type="dxa" w:w="59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账号匹配、事务抢占、心跳、释放、fencing token</w:t>
            </w:r>
          </w:p>
        </w:tc>
        <w:tc>
          <w:tcPr>
            <w:tcW w:type="dxa" w:w="13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控制面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Credential Broker</w:t>
            </w:r>
          </w:p>
        </w:tc>
        <w:tc>
          <w:tcPr>
            <w:tcW w:type="dxa" w:w="59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校验租约并签发一次性 secret/session grant</w:t>
            </w:r>
          </w:p>
        </w:tc>
        <w:tc>
          <w:tcPr>
            <w:tcW w:type="dxa" w:w="13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安全域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Auth Session Worker</w:t>
            </w:r>
          </w:p>
        </w:tc>
        <w:tc>
          <w:tcPr>
            <w:tcW w:type="dxa" w:w="59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确定性登录、MFA、身份探针、生成 Session Artifact</w:t>
            </w:r>
          </w:p>
        </w:tc>
        <w:tc>
          <w:tcPr>
            <w:tcW w:type="dxa" w:w="13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执行面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Browser Worker</w:t>
            </w:r>
          </w:p>
        </w:tc>
        <w:tc>
          <w:tcPr>
            <w:tcW w:type="dxa" w:w="59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兑换 Context、运行 Playwright、消费秘密但不回传</w:t>
            </w:r>
          </w:p>
        </w:tc>
        <w:tc>
          <w:tcPr>
            <w:tcW w:type="dxa" w:w="13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执行面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Provider Adapter Worker</w:t>
            </w:r>
          </w:p>
        </w:tc>
        <w:tc>
          <w:tcPr>
            <w:tcW w:type="dxa" w:w="59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SaaS 发现、同步、Provision、Webhook 和对账</w:t>
            </w:r>
          </w:p>
        </w:tc>
        <w:tc>
          <w:tcPr>
            <w:tcW w:type="dxa" w:w="13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隔离集成面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Identity Reconciler</w:t>
            </w:r>
          </w:p>
        </w:tc>
        <w:tc>
          <w:tcPr>
            <w:tcW w:type="dxa" w:w="59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租约回收、健康检查、冷却、隔离和漂移处理</w:t>
            </w:r>
          </w:p>
        </w:tc>
        <w:tc>
          <w:tcPr>
            <w:tcW w:type="dxa" w:w="13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后台任务</w:t>
            </w:r>
          </w:p>
        </w:tc>
      </w:tr>
    </w:tbl>
    <w:p>
      <w:pPr>
        <w:pStyle w:val="SmallText"/>
      </w:pPr>
    </w:p>
    <w:p>
      <w:pPr>
        <w:pStyle w:val="Heading2"/>
      </w:pPr>
      <w:r>
        <w:t>3.2 推荐技术栈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3100"/>
        <w:gridCol w:w="4560"/>
      </w:tblGrid>
      <w:tr>
        <w:trPr>
          <w:tblHeader w:val="true"/>
          <w:cantSplit/>
        </w:trPr>
        <w:tc>
          <w:tcPr>
            <w:tcW w:type="dxa" w:w="170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6"/>
              </w:rPr>
              <w:t>层级</w:t>
            </w:r>
          </w:p>
        </w:tc>
        <w:tc>
          <w:tcPr>
            <w:tcW w:type="dxa" w:w="310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6"/>
              </w:rPr>
              <w:t>推荐</w:t>
            </w:r>
          </w:p>
        </w:tc>
        <w:tc>
          <w:tcPr>
            <w:tcW w:type="dxa" w:w="456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6"/>
              </w:rPr>
              <w:t>理由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语言/运行时</w:t>
            </w:r>
          </w:p>
        </w:tc>
        <w:tc>
          <w:tcPr>
            <w:tcW w:type="dxa" w:w="31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Python 3.14 + Mypy strict</w:t>
            </w:r>
          </w:p>
        </w:tc>
        <w:tc>
          <w:tcPr>
            <w:tcW w:type="dxa" w:w="45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生产仅使用 Active/Maintenance LTS；统一类型与 SDK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HTTP</w:t>
            </w:r>
          </w:p>
        </w:tc>
        <w:tc>
          <w:tcPr>
            <w:tcW w:type="dxa" w:w="31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FastAPI + Pydantic</w:t>
            </w:r>
          </w:p>
        </w:tc>
        <w:tc>
          <w:tcPr>
            <w:tcW w:type="dxa" w:w="45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FastAPI 原生生成 OpenAPI；Pydantic 与运行时校验同源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Schema</w:t>
            </w:r>
          </w:p>
        </w:tc>
        <w:tc>
          <w:tcPr>
            <w:tcW w:type="dxa" w:w="31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Pydantic</w:t>
            </w:r>
          </w:p>
        </w:tc>
        <w:tc>
          <w:tcPr>
            <w:tcW w:type="dxa" w:w="45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API、事件、MCP、Adapter 配置统一验证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数据库</w:t>
            </w:r>
          </w:p>
        </w:tc>
        <w:tc>
          <w:tcPr>
            <w:tcW w:type="dxa" w:w="31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PostgreSQL</w:t>
            </w:r>
          </w:p>
        </w:tc>
        <w:tc>
          <w:tcPr>
            <w:tcW w:type="dxa" w:w="45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账号、租约、幂等账本、Inbox/Outbox 的事实源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长流程</w:t>
            </w:r>
          </w:p>
        </w:tc>
        <w:tc>
          <w:tcPr>
            <w:tcW w:type="dxa" w:w="31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Temporal</w:t>
            </w:r>
          </w:p>
        </w:tc>
        <w:tc>
          <w:tcPr>
            <w:tcW w:type="dxa" w:w="45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Provision、同步、轮换、人工认证和补偿；不承担租约锁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秘密</w:t>
            </w:r>
          </w:p>
        </w:tc>
        <w:tc>
          <w:tcPr>
            <w:tcW w:type="dxa" w:w="31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Vault / 云 Secrets Manager + KMS</w:t>
            </w:r>
          </w:p>
        </w:tc>
        <w:tc>
          <w:tcPr>
            <w:tcW w:type="dxa" w:w="45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数据库仅存引用；工作负载身份换取短期访问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会话对象</w:t>
            </w:r>
          </w:p>
        </w:tc>
        <w:tc>
          <w:tcPr>
            <w:tcW w:type="dxa" w:w="31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对象存储 + KMS / Session Vault</w:t>
            </w:r>
          </w:p>
        </w:tc>
        <w:tc>
          <w:tcPr>
            <w:tcW w:type="dxa" w:w="45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加密保存短期 Storage State，TTL 到期清理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浏览器</w:t>
            </w:r>
          </w:p>
        </w:tc>
        <w:tc>
          <w:tcPr>
            <w:tcW w:type="dxa" w:w="31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Playwright</w:t>
            </w:r>
          </w:p>
        </w:tc>
        <w:tc>
          <w:tcPr>
            <w:tcW w:type="dxa" w:w="45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隔离 Browser Context、认证状态、Trace 和身份探针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事件</w:t>
            </w:r>
          </w:p>
        </w:tc>
        <w:tc>
          <w:tcPr>
            <w:tcW w:type="dxa" w:w="31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PostgreSQL Outbox 起步</w:t>
            </w:r>
          </w:p>
        </w:tc>
        <w:tc>
          <w:tcPr>
            <w:tcW w:type="dxa" w:w="45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规模明确后接 Kafka/NATS；消费者按至少一次幂等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可观测性</w:t>
            </w:r>
          </w:p>
        </w:tc>
        <w:tc>
          <w:tcPr>
            <w:tcW w:type="dxa" w:w="31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OpenTelemetry</w:t>
            </w:r>
          </w:p>
        </w:tc>
        <w:tc>
          <w:tcPr>
            <w:tcW w:type="dxa" w:w="45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Task → Execution → Lease → Session → Connector 贯通</w:t>
            </w:r>
          </w:p>
        </w:tc>
      </w:tr>
    </w:tbl>
    <w:p>
      <w:pPr>
        <w:pStyle w:val="SmallText"/>
      </w:pPr>
    </w:p>
    <w:p>
      <w:pPr>
        <w:spacing w:before="120" w:after="200" w:line="264" w:lineRule="auto"/>
        <w:ind w:left="259" w:right="115"/>
        <w:shd w:fill="F4F6F9"/>
        <w:pBdr>
          <w:left w:val="single" w:sz="20" w:space="8" w:color="2E74B5"/>
        </w:pBdr>
      </w:pPr>
      <w:r>
        <w:rPr>
          <w:rFonts w:ascii="Calibri" w:hAnsi="Calibri" w:eastAsia="Noto Sans S Chinese Regular" w:cs="Calibri"/>
          <w:b/>
          <w:color w:val="2E74B5"/>
        </w:rPr>
        <w:t xml:space="preserve">版本策略  </w:t>
      </w:r>
      <w:r>
        <w:rPr>
          <w:rFonts w:ascii="Calibri" w:hAnsi="Calibri" w:eastAsia="Noto Sans S Chinese Regular" w:cs="Calibri"/>
          <w:color w:val="0B2545"/>
        </w:rPr>
        <w:t>截至 2026-07-11，Python 3.14 为当前后端基线；部署镜像仍应锁定具体补丁版本，并由依赖升级流程维护。</w:t>
      </w:r>
    </w:p>
    <w:p>
      <w:pPr>
        <w:pStyle w:val="Heading2"/>
      </w:pPr>
      <w:r>
        <w:t>3.3 代码仓库建议</w:t>
      </w:r>
    </w:p>
    <w:p>
      <w:pPr>
        <w:pStyle w:val="CodeBlock"/>
        <w:shd w:fill="F7F9FC"/>
        <w:pBdr>
          <w:top w:val="single" w:sz="4" w:space="4" w:color="D8DEE8"/>
          <w:left w:val="single" w:sz="4" w:space="4" w:color="D8DEE8"/>
          <w:bottom w:val="single" w:sz="4" w:space="4" w:color="D8DEE8"/>
          <w:right w:val="single" w:sz="4" w:space="4" w:color="D8DEE8"/>
        </w:pBdr>
      </w:pPr>
      <w:r>
        <w:rPr>
          <w:rFonts w:ascii="Liberation Mono" w:hAnsi="Liberation Mono" w:eastAsia="Noto Sans S Chinese Regular" w:cs="Liberation Mono"/>
          <w:color w:val="0B2545"/>
          <w:sz w:val="16"/>
        </w:rPr>
        <w:t>apps/</w:t>
        <w:br/>
        <w:t xml:space="preserve">  identity-api/                 # management and runtime API</w:t>
        <w:br/>
        <w:t xml:space="preserve">  identity-mcp/                 # safe tool facade</w:t>
        <w:br/>
        <w:t>workers/</w:t>
        <w:br/>
        <w:t xml:space="preserve">  identity-reconciler/          # reclamation, health, drift</w:t>
        <w:br/>
        <w:t xml:space="preserve">  auth-session-worker/          # deterministic authentication</w:t>
        <w:br/>
        <w:t xml:space="preserve">  provider-adapter-worker/      # isolated SaaS execution</w:t>
        <w:br/>
        <w:t>packages/</w:t>
        <w:br/>
        <w:t xml:space="preserve">  identity-domain/              # pure domain models and policies</w:t>
        <w:br/>
        <w:t xml:space="preserve">  identity-contracts/           # OpenAPI / Event / MCP Schema</w:t>
        <w:br/>
        <w:t xml:space="preserve">  provider-sdk/                 # Adapter protocol</w:t>
        <w:br/>
        <w:t xml:space="preserve">  provider-contract-tests/      # shared contract suite</w:t>
        <w:br/>
        <w:t xml:space="preserve">  security/                     # secret grants, redaction, tokens</w:t>
        <w:br/>
        <w:t>adapters/</w:t>
        <w:br/>
        <w:t xml:space="preserve">  generic-password/  generic-oidc/  provider-xxx/</w:t>
      </w:r>
    </w:p>
    <w:p>
      <w:pPr>
        <w:pStyle w:val="Heading2"/>
      </w:pPr>
      <w:r>
        <w:t>3.4 依赖方向</w:t>
      </w:r>
    </w:p>
    <w:p>
      <w:pPr>
        <w:pStyle w:val="ListBullet"/>
      </w:pPr>
      <w:r>
        <w:rPr>
          <w:rFonts w:ascii="Calibri" w:hAnsi="Calibri" w:eastAsia="Noto Sans S Chinese Regular" w:cs="Calibri"/>
        </w:rPr>
        <w:t>identity-domain 不依赖 Web 框架、Temporal、Vault 或任何 SaaS SDK。</w:t>
      </w:r>
    </w:p>
    <w:p>
      <w:pPr>
        <w:pStyle w:val="ListBullet"/>
      </w:pPr>
      <w:r>
        <w:rPr>
          <w:rFonts w:ascii="Calibri" w:hAnsi="Calibri" w:eastAsia="Noto Sans S Chinese Regular" w:cs="Calibri"/>
        </w:rPr>
        <w:t>API 与 Worker 依赖领域包和 contracts；Adapter 只能依赖 provider-sdk。</w:t>
      </w:r>
    </w:p>
    <w:p>
      <w:pPr>
        <w:pStyle w:val="ListBullet"/>
      </w:pPr>
      <w:r>
        <w:rPr>
          <w:rFonts w:ascii="Calibri" w:hAnsi="Calibri" w:eastAsia="Noto Sans S Chinese Regular" w:cs="Calibri"/>
        </w:rPr>
        <w:t>Provider SDK 不暴露 Task 调度、账号租约或 Agent 决策接口。</w:t>
      </w:r>
    </w:p>
    <w:p>
      <w:pPr>
        <w:pStyle w:val="ListBullet"/>
      </w:pPr>
      <w:r>
        <w:rPr>
          <w:rFonts w:ascii="Calibri" w:hAnsi="Calibri" w:eastAsia="Noto Sans S Chinese Regular" w:cs="Calibri"/>
        </w:rPr>
        <w:t>Browser Worker 不直连 Atlas 主数据库；通过短期执行令牌调用受控服务。</w:t>
      </w:r>
    </w:p>
    <w:p>
      <w:pPr>
        <w:pStyle w:val="ListBullet"/>
      </w:pPr>
      <w:r>
        <w:rPr>
          <w:rFonts w:ascii="Calibri" w:hAnsi="Calibri" w:eastAsia="Noto Sans S Chinese Regular" w:cs="Calibri"/>
        </w:rPr>
        <w:t>Connector 与 Auth Worker 采用独立工作负载身份、网络允许列表和最小外部权限。</w:t>
      </w:r>
    </w:p>
    <w:p>
      <w:pPr>
        <w:pStyle w:val="Kicker"/>
        <w:keepNext/>
      </w:pPr>
      <w:r>
        <w:t>04 / DOMAIN MODEL</w:t>
      </w:r>
    </w:p>
    <w:p>
      <w:pPr>
        <w:pStyle w:val="Heading1"/>
      </w:pPr>
      <w:r>
        <w:t>领域模型与状态模型</w:t>
      </w:r>
    </w:p>
    <w:p>
      <w:pPr>
        <w:pStyle w:val="Heading2"/>
      </w:pPr>
      <w:r>
        <w:t>4.1 核心实体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2760"/>
        <w:gridCol w:w="4300"/>
      </w:tblGrid>
      <w:tr>
        <w:trPr>
          <w:tblHeader w:val="true"/>
          <w:cantSplit/>
        </w:trPr>
        <w:tc>
          <w:tcPr>
            <w:tcW w:type="dxa" w:w="230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6"/>
              </w:rPr>
              <w:t>实体</w:t>
            </w:r>
          </w:p>
        </w:tc>
        <w:tc>
          <w:tcPr>
            <w:tcW w:type="dxa" w:w="276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6"/>
              </w:rPr>
              <w:t>责任</w:t>
            </w:r>
          </w:p>
        </w:tc>
        <w:tc>
          <w:tcPr>
            <w:tcW w:type="dxa" w:w="430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6"/>
              </w:rPr>
              <w:t>关键边界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PlatformPrincipal</w:t>
            </w:r>
          </w:p>
        </w:tc>
        <w:tc>
          <w:tcPr>
            <w:tcW w:type="dxa" w:w="27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Atlas 人员或服务身份</w:t>
            </w:r>
          </w:p>
        </w:tc>
        <w:tc>
          <w:tcPr>
            <w:tcW w:type="dxa" w:w="43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subject、provider、成员关系；无测试凭证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Membership</w:t>
            </w:r>
          </w:p>
        </w:tc>
        <w:tc>
          <w:tcPr>
            <w:tcW w:type="dxa" w:w="27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组织/项目授权</w:t>
            </w:r>
          </w:p>
        </w:tc>
        <w:tc>
          <w:tcPr>
            <w:tcW w:type="dxa" w:w="43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principal、role、scope、有效期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TestRole / Persona</w:t>
            </w:r>
          </w:p>
        </w:tc>
        <w:tc>
          <w:tcPr>
            <w:tcW w:type="dxa" w:w="27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业务语义与场景属性</w:t>
            </w:r>
          </w:p>
        </w:tc>
        <w:tc>
          <w:tcPr>
            <w:tcW w:type="dxa" w:w="43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roleKey、capabilities、labels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TargetSystem / Environment</w:t>
            </w:r>
          </w:p>
        </w:tc>
        <w:tc>
          <w:tcPr>
            <w:tcW w:type="dxa" w:w="27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被测产品、租户和环境</w:t>
            </w:r>
          </w:p>
        </w:tc>
        <w:tc>
          <w:tcPr>
            <w:tcW w:type="dxa" w:w="43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origins、生产标识、策略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AccountPool</w:t>
            </w:r>
          </w:p>
        </w:tc>
        <w:tc>
          <w:tcPr>
            <w:tcW w:type="dxa" w:w="27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可调度账号集合</w:t>
            </w:r>
          </w:p>
        </w:tc>
        <w:tc>
          <w:tcPr>
            <w:tcW w:type="dxa" w:w="43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匹配规则、容量、独占策略、冷却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TestAccount</w:t>
            </w:r>
          </w:p>
        </w:tc>
        <w:tc>
          <w:tcPr>
            <w:tcW w:type="dxa" w:w="27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非敏感账号元数据</w:t>
            </w:r>
          </w:p>
        </w:tc>
        <w:tc>
          <w:tcPr>
            <w:tcW w:type="dxa" w:w="43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source、externalSubject、状态、标签、epoch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CredentialBinding</w:t>
            </w:r>
          </w:p>
        </w:tc>
        <w:tc>
          <w:tcPr>
            <w:tcW w:type="dxa" w:w="27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秘密引用</w:t>
            </w:r>
          </w:p>
        </w:tc>
        <w:tc>
          <w:tcPr>
            <w:tcW w:type="dxa" w:w="43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secretRef、版本、认证用途、过期时间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AccountSlot</w:t>
            </w:r>
          </w:p>
        </w:tc>
        <w:tc>
          <w:tcPr>
            <w:tcW w:type="dxa" w:w="27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并发容量单位</w:t>
            </w:r>
          </w:p>
        </w:tc>
        <w:tc>
          <w:tcPr>
            <w:tcW w:type="dxa" w:w="43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MVP 每账号 1 个 slot；未来扩展只读共享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AccountLease</w:t>
            </w:r>
          </w:p>
        </w:tc>
        <w:tc>
          <w:tcPr>
            <w:tcW w:type="dxa" w:w="27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Execution 的临时使用权</w:t>
            </w:r>
          </w:p>
        </w:tc>
        <w:tc>
          <w:tcPr>
            <w:tcW w:type="dxa" w:w="43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TTL、heartbeat、fence、release reason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SessionArtifact</w:t>
            </w:r>
          </w:p>
        </w:tc>
        <w:tc>
          <w:tcPr>
            <w:tcW w:type="dxa" w:w="27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加密浏览器会话引用</w:t>
            </w:r>
          </w:p>
        </w:tc>
        <w:tc>
          <w:tcPr>
            <w:tcW w:type="dxa" w:w="43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allowed origins、TTL、lease fence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ConnectorInstallation</w:t>
            </w:r>
          </w:p>
        </w:tc>
        <w:tc>
          <w:tcPr>
            <w:tcW w:type="dxa" w:w="27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SaaS 接入实例</w:t>
            </w:r>
          </w:p>
        </w:tc>
        <w:tc>
          <w:tcPr>
            <w:tcW w:type="dxa" w:w="43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模式、配置引用、实际能力快照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ExternalAccountLink</w:t>
            </w:r>
          </w:p>
        </w:tc>
        <w:tc>
          <w:tcPr>
            <w:tcW w:type="dxa" w:w="27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Atlas 与 SaaS 身份映射</w:t>
            </w:r>
          </w:p>
        </w:tc>
        <w:tc>
          <w:tcPr>
            <w:tcW w:type="dxa" w:w="43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connector + tenant + subject 唯一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Audit / Outbox</w:t>
            </w:r>
          </w:p>
        </w:tc>
        <w:tc>
          <w:tcPr>
            <w:tcW w:type="dxa" w:w="27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审计与可靠事件</w:t>
            </w:r>
          </w:p>
        </w:tc>
        <w:tc>
          <w:tcPr>
            <w:tcW w:type="dxa" w:w="43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同业务事务提交，不含秘密</w:t>
            </w:r>
          </w:p>
        </w:tc>
      </w:tr>
    </w:tbl>
    <w:p>
      <w:pPr>
        <w:pStyle w:val="SmallText"/>
      </w:pPr>
    </w:p>
    <w:p>
      <w:pPr>
        <w:pStyle w:val="Heading2"/>
      </w:pPr>
      <w:r>
        <w:t>4.2 账号来源与接入模式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2500"/>
        <w:gridCol w:w="4560"/>
      </w:tblGrid>
      <w:tr>
        <w:trPr>
          <w:tblHeader w:val="true"/>
          <w:cantSplit/>
        </w:trPr>
        <w:tc>
          <w:tcPr>
            <w:tcW w:type="dxa" w:w="230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7"/>
              </w:rPr>
              <w:t>AccountSource</w:t>
            </w:r>
          </w:p>
        </w:tc>
        <w:tc>
          <w:tcPr>
            <w:tcW w:type="dxa" w:w="250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7"/>
              </w:rPr>
              <w:t>来源</w:t>
            </w:r>
          </w:p>
        </w:tc>
        <w:tc>
          <w:tcPr>
            <w:tcW w:type="dxa" w:w="456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7"/>
              </w:rPr>
              <w:t>Atlas 责任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ATLAS_MANAGED</w:t>
            </w:r>
          </w:p>
        </w:tc>
        <w:tc>
          <w:tcPr>
            <w:tcW w:type="dxa" w:w="25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人工录入或由 Atlas 创建</w:t>
            </w:r>
          </w:p>
        </w:tc>
        <w:tc>
          <w:tcPr>
            <w:tcW w:type="dxa" w:w="45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Atlas 管理元数据、凭证引用、健康和生命周期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EXTERNAL_SYNCED</w:t>
            </w:r>
          </w:p>
        </w:tc>
        <w:tc>
          <w:tcPr>
            <w:tcW w:type="dxa" w:w="25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真实 SaaS 是事实源</w:t>
            </w:r>
          </w:p>
        </w:tc>
        <w:tc>
          <w:tcPr>
            <w:tcW w:type="dxa" w:w="45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Atlas 发现/同步账号，负责池化、租约和隔离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EXTERNAL_DELEGATED</w:t>
            </w:r>
          </w:p>
        </w:tc>
        <w:tc>
          <w:tcPr>
            <w:tcW w:type="dxa" w:w="25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运行时 JIT 身份或临时令牌</w:t>
            </w:r>
          </w:p>
        </w:tc>
        <w:tc>
          <w:tcPr>
            <w:tcW w:type="dxa" w:w="45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未来预留；用完撤销，不保存长期密码</w:t>
            </w:r>
          </w:p>
        </w:tc>
      </w:tr>
    </w:tbl>
    <w:p>
      <w:pPr>
        <w:pStyle w:val="SmallText"/>
      </w:pPr>
    </w:p>
    <w:p>
      <w:pPr>
        <w:pStyle w:val="Heading2"/>
      </w:pPr>
      <w:r>
        <w:t>4.3 正交状态</w:t>
      </w:r>
    </w:p>
    <w:p>
      <w:r>
        <w:rPr>
          <w:rFonts w:ascii="Calibri" w:hAnsi="Calibri" w:eastAsia="Noto Sans S Chinese Regular" w:cs="Calibri"/>
        </w:rPr>
        <w:t>不要用一个 status 表示账号全部情况。生命周期、健康、同步、运行隔离和冷却时间是正交维度；“可用”是计算结果。</w:t>
      </w:r>
    </w:p>
    <w:p>
      <w:pPr>
        <w:pStyle w:val="CodeBlock"/>
        <w:shd w:fill="F7F9FC"/>
        <w:pBdr>
          <w:top w:val="single" w:sz="4" w:space="4" w:color="D8DEE8"/>
          <w:left w:val="single" w:sz="4" w:space="4" w:color="D8DEE8"/>
          <w:bottom w:val="single" w:sz="4" w:space="4" w:color="D8DEE8"/>
          <w:right w:val="single" w:sz="4" w:space="4" w:color="D8DEE8"/>
        </w:pBdr>
      </w:pPr>
      <w:r>
        <w:rPr>
          <w:rFonts w:ascii="Liberation Mono" w:hAnsi="Liberation Mono" w:eastAsia="Noto Sans S Chinese Regular" w:cs="Liberation Mono"/>
          <w:color w:val="0B2545"/>
          <w:sz w:val="16"/>
        </w:rPr>
        <w:t>class AccountLifecycle(StrEnum):</w:t>
        <w:br/>
        <w:t xml:space="preserve">    DRAFT = "draft"</w:t>
        <w:br/>
        <w:t xml:space="preserve">    PROVISIONING = "provisioning"</w:t>
        <w:br/>
        <w:t xml:space="preserve">    ACTIVE = "active"</w:t>
        <w:br/>
        <w:t xml:space="preserve">    SUSPENDED = "suspended"</w:t>
        <w:br/>
        <w:t xml:space="preserve">    RETIRING = "retiring"</w:t>
        <w:br/>
        <w:t xml:space="preserve">    RETIRED = "retired"</w:t>
        <w:br/>
        <w:br/>
        <w:t>class AccountHealth(StrEnum):</w:t>
        <w:br/>
        <w:t xml:space="preserve">    UNKNOWN = "unknown"</w:t>
        <w:br/>
        <w:t xml:space="preserve">    HEALTHY = "healthy"</w:t>
        <w:br/>
        <w:t xml:space="preserve">    DEGRADED = "degraded"</w:t>
        <w:br/>
        <w:t xml:space="preserve">    QUARANTINED = "quarantined"</w:t>
      </w:r>
    </w:p>
    <w:p>
      <w:pPr>
        <w:pStyle w:val="CodeBlock"/>
        <w:shd w:fill="F7F9FC"/>
        <w:pBdr>
          <w:top w:val="single" w:sz="4" w:space="4" w:color="D8DEE8"/>
          <w:left w:val="single" w:sz="4" w:space="4" w:color="D8DEE8"/>
          <w:bottom w:val="single" w:sz="4" w:space="4" w:color="D8DEE8"/>
          <w:right w:val="single" w:sz="4" w:space="4" w:color="D8DEE8"/>
        </w:pBdr>
      </w:pPr>
      <w:r>
        <w:rPr>
          <w:rFonts w:ascii="Liberation Mono" w:hAnsi="Liberation Mono" w:eastAsia="Noto Sans S Chinese Regular" w:cs="Liberation Mono"/>
          <w:color w:val="0B2545"/>
          <w:sz w:val="16"/>
        </w:rPr>
        <w:t>available =</w:t>
        <w:br/>
        <w:t xml:space="preserve">  lifecycle == ACTIVE</w:t>
        <w:br/>
        <w:t xml:space="preserve">  &amp;&amp; health == HEALTHY</w:t>
        <w:br/>
        <w:t xml:space="preserve">  &amp;&amp; operational == READY</w:t>
        <w:br/>
        <w:t xml:space="preserve">  &amp;&amp; sync not in [CONFLICT, TOMBSTONED]</w:t>
        <w:br/>
        <w:t xml:space="preserve">  &amp;&amp; cooldownUntil &lt;= now</w:t>
        <w:br/>
        <w:t xml:space="preserve">  &amp;&amp; credentialValid</w:t>
        <w:br/>
        <w:t xml:space="preserve">  &amp;&amp; noActiveLeaseForSlot</w:t>
      </w:r>
    </w:p>
    <w:p>
      <w:pPr>
        <w:pStyle w:val="Heading2"/>
      </w:pPr>
      <w:r>
        <w:t>4.4 关键字段</w:t>
      </w:r>
    </w:p>
    <w:p>
      <w:pPr>
        <w:pStyle w:val="CodeBlock"/>
        <w:shd w:fill="F7F9FC"/>
        <w:pBdr>
          <w:top w:val="single" w:sz="4" w:space="4" w:color="D8DEE8"/>
          <w:left w:val="single" w:sz="4" w:space="4" w:color="D8DEE8"/>
          <w:bottom w:val="single" w:sz="4" w:space="4" w:color="D8DEE8"/>
          <w:right w:val="single" w:sz="4" w:space="4" w:color="D8DEE8"/>
        </w:pBdr>
      </w:pPr>
      <w:r>
        <w:rPr>
          <w:rFonts w:ascii="Liberation Mono" w:hAnsi="Liberation Mono" w:eastAsia="Noto Sans S Chinese Regular" w:cs="Liberation Mono"/>
          <w:color w:val="0B2545"/>
          <w:sz w:val="16"/>
        </w:rPr>
        <w:t>{</w:t>
        <w:br/>
        <w:t xml:space="preserve">  "id": "acct_01J...",</w:t>
        <w:br/>
        <w:t xml:space="preserve">  "tenantId": "ten_atlas",</w:t>
        <w:br/>
        <w:t xml:space="preserve">  "projectId": "prj_crm",</w:t>
        <w:br/>
        <w:t xml:space="preserve">  "environmentId": "env_staging",</w:t>
        <w:br/>
        <w:t xml:space="preserve">  "poolId": "pool_sales_cn",</w:t>
        <w:br/>
        <w:t xml:space="preserve">  "source": "EXTERNAL_SYNCED",</w:t>
        <w:br/>
        <w:t xml:space="preserve">  "externalSubjectId": "usr_83491",</w:t>
        <w:br/>
        <w:t xml:space="preserve">  "loginHintMasked": "sa***@example.test",</w:t>
        <w:br/>
        <w:t xml:space="preserve">  "lifecycle": "ACTIVE",</w:t>
        <w:br/>
        <w:t xml:space="preserve">  "health": "HEALTHY",</w:t>
        <w:br/>
        <w:t xml:space="preserve">  "leaseEpoch": 18,</w:t>
        <w:br/>
        <w:t xml:space="preserve">  "labels": {</w:t>
        <w:br/>
        <w:t xml:space="preserve">    "region": "cn",</w:t>
        <w:br/>
        <w:t xml:space="preserve">    "persona": "new_customer"</w:t>
        <w:br/>
        <w:t xml:space="preserve">  },</w:t>
        <w:br/>
        <w:t xml:space="preserve">  "version": 7</w:t>
        <w:br/>
        <w:t>}</w:t>
      </w:r>
    </w:p>
    <w:p>
      <w:pPr>
        <w:spacing w:before="120" w:after="200" w:line="264" w:lineRule="auto"/>
        <w:ind w:left="259" w:right="115"/>
        <w:shd w:fill="FFF6D8"/>
        <w:pBdr>
          <w:left w:val="single" w:sz="20" w:space="8" w:color="7A5A00"/>
        </w:pBdr>
      </w:pPr>
      <w:r>
        <w:rPr>
          <w:rFonts w:ascii="Calibri" w:hAnsi="Calibri" w:eastAsia="Noto Sans S Chinese Regular" w:cs="Calibri"/>
          <w:b/>
          <w:color w:val="7A5A00"/>
        </w:rPr>
        <w:t xml:space="preserve">外部主键  </w:t>
      </w:r>
      <w:r>
        <w:rPr>
          <w:rFonts w:ascii="Calibri" w:hAnsi="Calibri" w:eastAsia="Noto Sans S Chinese Regular" w:cs="Calibri"/>
          <w:color w:val="0B2545"/>
        </w:rPr>
        <w:t>不要用邮箱或登录名作为稳定主键。外部身份唯一键使用 connector_id + external_tenant_id + external_subject_id。</w:t>
      </w:r>
    </w:p>
    <w:p>
      <w:pPr>
        <w:pStyle w:val="Kicker"/>
        <w:keepNext/>
      </w:pPr>
      <w:r>
        <w:t>05 / LEASE PROTOCOL</w:t>
      </w:r>
    </w:p>
    <w:p>
      <w:pPr>
        <w:pStyle w:val="Heading1"/>
      </w:pPr>
      <w:r>
        <w:t>账号租约、并发与回收协议</w:t>
      </w:r>
    </w:p>
    <w:p>
      <w:pPr>
        <w:keepNext/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2509520"/>
            <wp:docPr id="3" name="Picture 3" descr="图 3  账号租约协议：事务唯一性、fencing token 与最终回收" title="图 3  账号租约协议：事务唯一性、fencing token 与最终回收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dentity_leas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t>图 3  账号租约协议：事务唯一性、fencing token 与最终回收</w:t>
      </w:r>
    </w:p>
    <w:p>
      <w:pPr>
        <w:pStyle w:val="Heading2"/>
      </w:pPr>
      <w:r>
        <w:t>5.1 Acquire 协议</w:t>
      </w:r>
    </w:p>
    <w:p>
      <w:pPr>
        <w:spacing w:before="0" w:after="160" w:line="280" w:lineRule="auto"/>
        <w:ind w:left="720" w:hanging="360"/>
        <w:numPr>
          <w:ilvl w:val="0"/>
          <w:numId w:val="12"/>
        </w:numPr>
      </w:pPr>
      <w:r>
        <w:rPr>
          <w:rFonts w:ascii="Calibri" w:hAnsi="Calibri" w:eastAsia="Noto Sans S Chinese Regular" w:cs="Calibri"/>
        </w:rPr>
        <w:t>校验 execution、tenant、project、environment、roleKey、capability、TTL 和生产策略。</w:t>
      </w:r>
    </w:p>
    <w:p>
      <w:pPr>
        <w:spacing w:before="0" w:after="160" w:line="280" w:lineRule="auto"/>
        <w:ind w:left="720" w:hanging="360"/>
        <w:numPr>
          <w:ilvl w:val="0"/>
          <w:numId w:val="12"/>
        </w:numPr>
      </w:pPr>
      <w:r>
        <w:rPr>
          <w:rFonts w:ascii="Calibri" w:hAnsi="Calibri" w:eastAsia="Noto Sans S Chinese Regular" w:cs="Calibri"/>
        </w:rPr>
        <w:t>以 Idempotency-Key 查询是否已有相同结果；重复请求返回原 lease。</w:t>
      </w:r>
    </w:p>
    <w:p>
      <w:pPr>
        <w:spacing w:before="0" w:after="160" w:line="280" w:lineRule="auto"/>
        <w:ind w:left="720" w:hanging="360"/>
        <w:numPr>
          <w:ilvl w:val="0"/>
          <w:numId w:val="12"/>
        </w:numPr>
      </w:pPr>
      <w:r>
        <w:rPr>
          <w:rFonts w:ascii="Calibri" w:hAnsi="Calibri" w:eastAsia="Noto Sans S Chinese Regular" w:cs="Calibri"/>
        </w:rPr>
        <w:t>在同一 PostgreSQL 事务中筛选满足条件的可用账号槽，按 LRU/策略排序。</w:t>
      </w:r>
    </w:p>
    <w:p>
      <w:pPr>
        <w:spacing w:before="0" w:after="160" w:line="280" w:lineRule="auto"/>
        <w:ind w:left="720" w:hanging="360"/>
        <w:numPr>
          <w:ilvl w:val="0"/>
          <w:numId w:val="12"/>
        </w:numPr>
      </w:pPr>
      <w:r>
        <w:rPr>
          <w:rFonts w:ascii="Calibri" w:hAnsi="Calibri" w:eastAsia="Noto Sans S Chinese Regular" w:cs="Calibri"/>
        </w:rPr>
        <w:t>使用 FOR UPDATE SKIP LOCKED 锁定候选槽；再次检查状态和有效租约。</w:t>
      </w:r>
    </w:p>
    <w:p>
      <w:pPr>
        <w:spacing w:before="0" w:after="160" w:line="280" w:lineRule="auto"/>
        <w:ind w:left="720" w:hanging="360"/>
        <w:numPr>
          <w:ilvl w:val="0"/>
          <w:numId w:val="12"/>
        </w:numPr>
      </w:pPr>
      <w:r>
        <w:rPr>
          <w:rFonts w:ascii="Calibri" w:hAnsi="Calibri" w:eastAsia="Noto Sans S Chinese Regular" w:cs="Calibri"/>
        </w:rPr>
        <w:t>递增账号 lease_epoch，创建 Active Lease，并把值作为 fencing token。</w:t>
      </w:r>
    </w:p>
    <w:p>
      <w:pPr>
        <w:spacing w:before="0" w:after="160" w:line="280" w:lineRule="auto"/>
        <w:ind w:left="720" w:hanging="360"/>
        <w:numPr>
          <w:ilvl w:val="0"/>
          <w:numId w:val="12"/>
        </w:numPr>
      </w:pPr>
      <w:r>
        <w:rPr>
          <w:rFonts w:ascii="Calibri" w:hAnsi="Calibri" w:eastAsia="Noto Sans S Chinese Regular" w:cs="Calibri"/>
        </w:rPr>
        <w:t>事务内写入审计与 Outbox；提交后返回不含凭证的租约句柄。</w:t>
      </w:r>
    </w:p>
    <w:p>
      <w:pPr>
        <w:pStyle w:val="CodeBlock"/>
        <w:shd w:fill="F7F9FC"/>
        <w:pBdr>
          <w:top w:val="single" w:sz="4" w:space="4" w:color="D8DEE8"/>
          <w:left w:val="single" w:sz="4" w:space="4" w:color="D8DEE8"/>
          <w:bottom w:val="single" w:sz="4" w:space="4" w:color="D8DEE8"/>
          <w:right w:val="single" w:sz="4" w:space="4" w:color="D8DEE8"/>
        </w:pBdr>
      </w:pPr>
      <w:r>
        <w:rPr>
          <w:rFonts w:ascii="Liberation Mono" w:hAnsi="Liberation Mono" w:eastAsia="Noto Sans S Chinese Regular" w:cs="Liberation Mono"/>
          <w:color w:val="0B2545"/>
          <w:sz w:val="16"/>
        </w:rPr>
        <w:t>SELECT s.id</w:t>
        <w:br/>
        <w:t>FROM account_slots s</w:t>
        <w:br/>
        <w:t>JOIN test_accounts a ON a.id = s.account_id</w:t>
        <w:br/>
        <w:t>WHERE a.pool_id = $1</w:t>
        <w:br/>
        <w:t xml:space="preserve">  AND a.lifecycle_status = 'ACTIVE'</w:t>
        <w:br/>
        <w:t xml:space="preserve">  AND a.health_status = 'HEALTHY'</w:t>
        <w:br/>
        <w:t xml:space="preserve">  AND NOT EXISTS (</w:t>
        <w:br/>
        <w:t xml:space="preserve">    SELECT 1 FROM account_leases l</w:t>
        <w:br/>
        <w:t xml:space="preserve">    WHERE l.slot_id = s.id AND l.status = 'ACTIVE'</w:t>
        <w:br/>
        <w:t xml:space="preserve">  )</w:t>
        <w:br/>
        <w:t>ORDER BY a.last_leased_at NULLS FIRST</w:t>
        <w:br/>
        <w:t>FOR UPDATE OF s SKIP LOCKED</w:t>
        <w:br/>
        <w:t>LIMIT 1;</w:t>
      </w:r>
    </w:p>
    <w:p>
      <w:pPr>
        <w:spacing w:before="120" w:after="200" w:line="264" w:lineRule="auto"/>
        <w:ind w:left="259" w:right="115"/>
        <w:shd w:fill="F4F6F9"/>
        <w:pBdr>
          <w:left w:val="single" w:sz="20" w:space="8" w:color="2E74B5"/>
        </w:pBdr>
      </w:pPr>
      <w:r>
        <w:rPr>
          <w:rFonts w:ascii="Calibri" w:hAnsi="Calibri" w:eastAsia="Noto Sans S Chinese Regular" w:cs="Calibri"/>
          <w:b/>
          <w:color w:val="2E74B5"/>
        </w:rPr>
        <w:t xml:space="preserve">正确性来源  </w:t>
      </w:r>
      <w:r>
        <w:rPr>
          <w:rFonts w:ascii="Calibri" w:hAnsi="Calibri" w:eastAsia="Noto Sans S Chinese Regular" w:cs="Calibri"/>
          <w:color w:val="0B2545"/>
        </w:rPr>
        <w:t>SKIP LOCKED 用于减少并发等待；“一个 slot 最多一个 Active Lease”的部分唯一索引仍是最终防线。Redis 锁不能替代这条约束。</w:t>
      </w:r>
    </w:p>
    <w:p>
      <w:pPr>
        <w:pStyle w:val="Heading2"/>
      </w:pPr>
      <w:r>
        <w:t>5.2 Heartbeat、TTL 与 fencing</w:t>
      </w:r>
    </w:p>
    <w:p>
      <w:pPr>
        <w:pStyle w:val="ListBullet"/>
      </w:pPr>
      <w:r>
        <w:rPr>
          <w:rFonts w:ascii="Calibri" w:hAnsi="Calibri" w:eastAsia="Noto Sans S Chinese Regular" w:cs="Calibri"/>
        </w:rPr>
        <w:t>默认 TTL 30 分钟，Heartbeat 周期建议 TTL/3；两者按项目可配置且有上下限。</w:t>
      </w:r>
    </w:p>
    <w:p>
      <w:pPr>
        <w:pStyle w:val="ListBullet"/>
      </w:pPr>
      <w:r>
        <w:rPr>
          <w:rFonts w:ascii="Calibri" w:hAnsi="Calibri" w:eastAsia="Noto Sans S Chinese Regular" w:cs="Calibri"/>
        </w:rPr>
        <w:t>Heartbeat、Release、IssueSecretGrant 均携带 leaseId + fencingToken。</w:t>
      </w:r>
    </w:p>
    <w:p>
      <w:pPr>
        <w:pStyle w:val="ListBullet"/>
      </w:pPr>
      <w:r>
        <w:rPr>
          <w:rFonts w:ascii="Calibri" w:hAnsi="Calibri" w:eastAsia="Noto Sans S Chinese Regular" w:cs="Calibri"/>
        </w:rPr>
        <w:t>服务器只接受账号当前 lease_epoch 对应的 token；旧 Worker 即使网络恢复也无法继续。</w:t>
      </w:r>
    </w:p>
    <w:p>
      <w:pPr>
        <w:pStyle w:val="ListBullet"/>
      </w:pPr>
      <w:r>
        <w:rPr>
          <w:rFonts w:ascii="Calibri" w:hAnsi="Calibri" w:eastAsia="Noto Sans S Chinese Regular" w:cs="Calibri"/>
        </w:rPr>
        <w:t>续租不允许超过 execution 最大结束时间；Task 取消不延长 Lease。</w:t>
      </w:r>
    </w:p>
    <w:p>
      <w:pPr>
        <w:pStyle w:val="ListBullet"/>
      </w:pPr>
      <w:r>
        <w:rPr>
          <w:rFonts w:ascii="Calibri" w:hAnsi="Calibri" w:eastAsia="Noto Sans S Chinese Regular" w:cs="Calibri"/>
        </w:rPr>
        <w:t>Release 幂等：重复释放返回相同终态；释放原因必须结构化记录。</w:t>
      </w:r>
    </w:p>
    <w:p>
      <w:pPr>
        <w:pStyle w:val="Heading2"/>
      </w:pPr>
      <w:r>
        <w:t>5.3 多角色与公平调度</w:t>
      </w:r>
    </w:p>
    <w:p>
      <w:r>
        <w:rPr>
          <w:rFonts w:ascii="Calibri" w:hAnsi="Calibri" w:eastAsia="Noto Sans S Chinese Regular" w:cs="Calibri"/>
        </w:rPr>
        <w:t>一个场景需要销售与主管两个账号时，应在单事务中完成全部槽的锁定和租约创建；任一条件不满足则全部回滚，避免半分配。</w:t>
      </w:r>
    </w:p>
    <w:p>
      <w:pPr>
        <w:pStyle w:val="ListBullet"/>
      </w:pPr>
      <w:r>
        <w:rPr>
          <w:rFonts w:ascii="Calibri" w:hAnsi="Calibri" w:eastAsia="Noto Sans S Chinese Regular" w:cs="Calibri"/>
        </w:rPr>
        <w:t>MVP 默认账号独占；未来如允许只读共享，引入 account_slots，而不是删除唯一约束。</w:t>
      </w:r>
    </w:p>
    <w:p>
      <w:pPr>
        <w:pStyle w:val="ListBullet"/>
      </w:pPr>
      <w:r>
        <w:rPr>
          <w:rFonts w:ascii="Calibri" w:hAnsi="Calibri" w:eastAsia="Noto Sans S Chinese Regular" w:cs="Calibri"/>
        </w:rPr>
        <w:t>选择策略默认 LRU，叠加健康分、冷却、历史失败率和许可证成本。</w:t>
      </w:r>
    </w:p>
    <w:p>
      <w:pPr>
        <w:pStyle w:val="ListBullet"/>
      </w:pPr>
      <w:r>
        <w:rPr>
          <w:rFonts w:ascii="Calibri" w:hAnsi="Calibri" w:eastAsia="Noto Sans S Chinese Regular" w:cs="Calibri"/>
        </w:rPr>
        <w:t>批量 Task 在展开矩阵前查询池容量，结合 SaaS 限流和 Worker 容量设置并发。</w:t>
      </w:r>
    </w:p>
    <w:p>
      <w:pPr>
        <w:pStyle w:val="ListBullet"/>
      </w:pPr>
      <w:r>
        <w:rPr>
          <w:rFonts w:ascii="Calibri" w:hAnsi="Calibri" w:eastAsia="Noto Sans S Chinese Regular" w:cs="Calibri"/>
        </w:rPr>
        <w:t>池耗尽返回 POOL_EXHAUSTED，并明确可排队时间或失败策略；不得无限等待。</w:t>
      </w:r>
    </w:p>
    <w:p>
      <w:pPr>
        <w:pStyle w:val="Heading2"/>
      </w:pPr>
      <w:r>
        <w:t>5.4 回收与隔离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6060"/>
        <w:gridCol w:w="1400"/>
      </w:tblGrid>
      <w:tr>
        <w:trPr>
          <w:tblHeader w:val="true"/>
          <w:cantSplit/>
        </w:trPr>
        <w:tc>
          <w:tcPr>
            <w:tcW w:type="dxa" w:w="190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6"/>
              </w:rPr>
              <w:t>场景</w:t>
            </w:r>
          </w:p>
        </w:tc>
        <w:tc>
          <w:tcPr>
            <w:tcW w:type="dxa" w:w="606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6"/>
              </w:rPr>
              <w:t>系统动作</w:t>
            </w:r>
          </w:p>
        </w:tc>
        <w:tc>
          <w:tcPr>
            <w:tcW w:type="dxa" w:w="140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6"/>
              </w:rPr>
              <w:t>结果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正常完成</w:t>
            </w:r>
          </w:p>
        </w:tc>
        <w:tc>
          <w:tcPr>
            <w:tcW w:type="dxa" w:w="60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撤销会话 → 运行 Reset/Cleanup → 冷却 → READY</w:t>
            </w:r>
          </w:p>
        </w:tc>
        <w:tc>
          <w:tcPr>
            <w:tcW w:type="dxa" w:w="14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释放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Task 取消</w:t>
            </w:r>
          </w:p>
        </w:tc>
        <w:tc>
          <w:tcPr>
            <w:tcW w:type="dxa" w:w="60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立即触发 Release；Reaper 仍作兜底</w:t>
            </w:r>
          </w:p>
        </w:tc>
        <w:tc>
          <w:tcPr>
            <w:tcW w:type="dxa" w:w="14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释放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Worker 失联</w:t>
            </w:r>
          </w:p>
        </w:tc>
        <w:tc>
          <w:tcPr>
            <w:tcW w:type="dxa" w:w="60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TTL + grace 后过期；撤销 grant/session；执行健康检查</w:t>
            </w:r>
          </w:p>
        </w:tc>
        <w:tc>
          <w:tcPr>
            <w:tcW w:type="dxa" w:w="14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回收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连续登录失败</w:t>
            </w:r>
          </w:p>
        </w:tc>
        <w:tc>
          <w:tcPr>
            <w:tcW w:type="dxa" w:w="60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停止重试，进入 cooldown；达到阈值后 QUARANTINED</w:t>
            </w:r>
          </w:p>
        </w:tc>
        <w:tc>
          <w:tcPr>
            <w:tcW w:type="dxa" w:w="14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隔离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清理失败</w:t>
            </w:r>
          </w:p>
        </w:tc>
        <w:tc>
          <w:tcPr>
            <w:tcW w:type="dxa" w:w="60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不重新投入账号池；记录 CLEANUP_FAILED 并人工处置</w:t>
            </w:r>
          </w:p>
        </w:tc>
        <w:tc>
          <w:tcPr>
            <w:tcW w:type="dxa" w:w="14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隔离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外部禁用/角色漂移</w:t>
            </w:r>
          </w:p>
        </w:tc>
        <w:tc>
          <w:tcPr>
            <w:tcW w:type="dxa" w:w="60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阻止新租约，废弃现有 Session，标记冲突</w:t>
            </w:r>
          </w:p>
        </w:tc>
        <w:tc>
          <w:tcPr>
            <w:tcW w:type="dxa" w:w="14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隔离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密码轮换</w:t>
            </w:r>
          </w:p>
        </w:tc>
        <w:tc>
          <w:tcPr>
            <w:tcW w:type="dxa" w:w="60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旧 Credential 失效，撤销全部相关会话并重新验证</w:t>
            </w:r>
          </w:p>
        </w:tc>
        <w:tc>
          <w:tcPr>
            <w:tcW w:type="dxa" w:w="14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重验</w:t>
            </w:r>
          </w:p>
        </w:tc>
      </w:tr>
    </w:tbl>
    <w:p>
      <w:pPr>
        <w:pStyle w:val="SmallText"/>
      </w:pPr>
    </w:p>
    <w:p>
      <w:pPr>
        <w:pStyle w:val="Kicker"/>
        <w:keepNext/>
      </w:pPr>
      <w:r>
        <w:t>06 / CREDENTIAL &amp; SESSION</w:t>
      </w:r>
    </w:p>
    <w:p>
      <w:pPr>
        <w:pStyle w:val="Heading1"/>
      </w:pPr>
      <w:r>
        <w:t>凭证、认证与浏览器会话安全</w:t>
      </w:r>
    </w:p>
    <w:p>
      <w:pPr>
        <w:pStyle w:val="Heading2"/>
      </w:pPr>
      <w:r>
        <w:t>6.1 秘密生命周期</w:t>
      </w:r>
    </w:p>
    <w:p>
      <w:pPr>
        <w:spacing w:before="0" w:after="160" w:line="280" w:lineRule="auto"/>
        <w:ind w:left="720" w:hanging="360"/>
        <w:numPr>
          <w:ilvl w:val="0"/>
          <w:numId w:val="13"/>
        </w:numPr>
      </w:pPr>
      <w:r>
        <w:rPr>
          <w:rFonts w:ascii="Calibri" w:hAnsi="Calibri" w:eastAsia="Noto Sans S Chinese Regular" w:cs="Calibri"/>
        </w:rPr>
        <w:t>管理员通过受控表单写入或选择 Secret Manager 引用；Atlas API 不回显秘密。</w:t>
      </w:r>
    </w:p>
    <w:p>
      <w:pPr>
        <w:spacing w:before="0" w:after="160" w:line="280" w:lineRule="auto"/>
        <w:ind w:left="720" w:hanging="360"/>
        <w:numPr>
          <w:ilvl w:val="0"/>
          <w:numId w:val="13"/>
        </w:numPr>
      </w:pPr>
      <w:r>
        <w:rPr>
          <w:rFonts w:ascii="Calibri" w:hAnsi="Calibri" w:eastAsia="Noto Sans S Chinese Regular" w:cs="Calibri"/>
        </w:rPr>
        <w:t>CredentialBinding 只保存 secretRef、版本、用途、过期时间和轮换状态。</w:t>
      </w:r>
    </w:p>
    <w:p>
      <w:pPr>
        <w:spacing w:before="0" w:after="160" w:line="280" w:lineRule="auto"/>
        <w:ind w:left="720" w:hanging="360"/>
        <w:numPr>
          <w:ilvl w:val="0"/>
          <w:numId w:val="13"/>
        </w:numPr>
      </w:pPr>
      <w:r>
        <w:rPr>
          <w:rFonts w:ascii="Calibri" w:hAnsi="Calibri" w:eastAsia="Noto Sans S Chinese Regular" w:cs="Calibri"/>
        </w:rPr>
        <w:t>有效 Lease 的 Auth/Browser Worker 使用工作负载身份申请一次性 Secret Grant。</w:t>
      </w:r>
    </w:p>
    <w:p>
      <w:pPr>
        <w:spacing w:before="0" w:after="160" w:line="280" w:lineRule="auto"/>
        <w:ind w:left="720" w:hanging="360"/>
        <w:numPr>
          <w:ilvl w:val="0"/>
          <w:numId w:val="13"/>
        </w:numPr>
      </w:pPr>
      <w:r>
        <w:rPr>
          <w:rFonts w:ascii="Calibri" w:hAnsi="Calibri" w:eastAsia="Noto Sans S Chinese Regular" w:cs="Calibri"/>
        </w:rPr>
        <w:t>Credential Broker 同时校验 Execution 状态、Lease、fence、用途、Provider 和允许域名。</w:t>
      </w:r>
    </w:p>
    <w:p>
      <w:pPr>
        <w:spacing w:before="0" w:after="160" w:line="280" w:lineRule="auto"/>
        <w:ind w:left="720" w:hanging="360"/>
        <w:numPr>
          <w:ilvl w:val="0"/>
          <w:numId w:val="13"/>
        </w:numPr>
      </w:pPr>
      <w:r>
        <w:rPr>
          <w:rFonts w:ascii="Calibri" w:hAnsi="Calibri" w:eastAsia="Noto Sans S Chinese Regular" w:cs="Calibri"/>
        </w:rPr>
        <w:t>Worker 在内存中消费后立即清除；秘密输入阶段暂停或遮罩视觉采集。</w:t>
      </w:r>
    </w:p>
    <w:p>
      <w:pPr>
        <w:spacing w:before="0" w:after="160" w:line="280" w:lineRule="auto"/>
        <w:ind w:left="720" w:hanging="360"/>
        <w:numPr>
          <w:ilvl w:val="0"/>
          <w:numId w:val="13"/>
        </w:numPr>
      </w:pPr>
      <w:r>
        <w:rPr>
          <w:rFonts w:ascii="Calibri" w:hAnsi="Calibri" w:eastAsia="Noto Sans S Chinese Regular" w:cs="Calibri"/>
        </w:rPr>
        <w:t>释放、过期、隔离、轮换或账号禁用时撤销 Grant 与 Session Artifact。</w:t>
      </w:r>
    </w:p>
    <w:p>
      <w:pPr>
        <w:spacing w:before="120" w:after="200" w:line="264" w:lineRule="auto"/>
        <w:ind w:left="259" w:right="115"/>
        <w:shd w:fill="FDECEC"/>
        <w:pBdr>
          <w:left w:val="single" w:sz="20" w:space="8" w:color="9B1C1C"/>
        </w:pBdr>
      </w:pPr>
      <w:r>
        <w:rPr>
          <w:rFonts w:ascii="Calibri" w:hAnsi="Calibri" w:eastAsia="Noto Sans S Chinese Regular" w:cs="Calibri"/>
          <w:b/>
          <w:color w:val="9B1C1C"/>
        </w:rPr>
        <w:t xml:space="preserve">Playwright 边界  </w:t>
      </w:r>
      <w:r>
        <w:rPr>
          <w:rFonts w:ascii="Calibri" w:hAnsi="Calibri" w:eastAsia="Noto Sans S Chinese Regular" w:cs="Calibri"/>
          <w:color w:val="0B2545"/>
        </w:rPr>
        <w:t>Storage State 可能包含可用于冒充账号的 Cookie 和 Header，应视为高敏凭证：加密、短 TTL、禁止入库明文、禁止提交代码仓库。</w:t>
      </w:r>
    </w:p>
    <w:p>
      <w:pPr>
        <w:pStyle w:val="Heading2"/>
      </w:pPr>
      <w:r>
        <w:t>6.2 认证方式矩阵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4160"/>
        <w:gridCol w:w="3300"/>
      </w:tblGrid>
      <w:tr>
        <w:trPr>
          <w:tblHeader w:val="true"/>
          <w:cantSplit/>
        </w:trPr>
        <w:tc>
          <w:tcPr>
            <w:tcW w:type="dxa" w:w="190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5"/>
              </w:rPr>
              <w:t>方式</w:t>
            </w:r>
          </w:p>
        </w:tc>
        <w:tc>
          <w:tcPr>
            <w:tcW w:type="dxa" w:w="416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5"/>
              </w:rPr>
              <w:t>实现</w:t>
            </w:r>
          </w:p>
        </w:tc>
        <w:tc>
          <w:tcPr>
            <w:tcW w:type="dxa" w:w="330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5"/>
              </w:rPr>
              <w:t>边界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用户名/密码</w:t>
            </w:r>
          </w:p>
        </w:tc>
        <w:tc>
          <w:tcPr>
            <w:tcW w:type="dxa" w:w="41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Auth Worker 从 Vault 解封并确定性填写</w:t>
            </w:r>
          </w:p>
        </w:tc>
        <w:tc>
          <w:tcPr>
            <w:tcW w:type="dxa" w:w="33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限制连续失败，防止账号锁定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OAuth2/OIDC</w:t>
            </w:r>
          </w:p>
        </w:tc>
        <w:tc>
          <w:tcPr>
            <w:tcW w:type="dxa" w:w="41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Authorization Code + PKCE；校验 state、nonce、issuer、audience</w:t>
            </w:r>
          </w:p>
        </w:tc>
        <w:tc>
          <w:tcPr>
            <w:tcW w:type="dxa" w:w="33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回调固定允许列表；Refresh Token 入 Vault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SAML / 企业 SSO</w:t>
            </w:r>
          </w:p>
        </w:tc>
        <w:tc>
          <w:tcPr>
            <w:tcW w:type="dxa" w:w="41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浏览器重定向；可委托 IdP Adapter</w:t>
            </w:r>
          </w:p>
        </w:tc>
        <w:tc>
          <w:tcPr>
            <w:tcW w:type="dxa" w:w="33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平台飞书登录与被测 SaaS SSO 是独立安全域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Cookie Import</w:t>
            </w:r>
          </w:p>
        </w:tc>
        <w:tc>
          <w:tcPr>
            <w:tcW w:type="dxa" w:w="41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人工或受控流程导入 Session Artifact</w:t>
            </w:r>
          </w:p>
        </w:tc>
        <w:tc>
          <w:tcPr>
            <w:tcW w:type="dxa" w:w="33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绑定账号、租约、来源域和 TTL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TOTP</w:t>
            </w:r>
          </w:p>
        </w:tc>
        <w:tc>
          <w:tcPr>
            <w:tcW w:type="dxa" w:w="41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Seed 存 Vault；Worker 生成并直接消费验证码</w:t>
            </w:r>
          </w:p>
        </w:tc>
        <w:tc>
          <w:tcPr>
            <w:tcW w:type="dxa" w:w="33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Seed 和 OTP 不进入 Agent 上下文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邮件/短信 OTP</w:t>
            </w:r>
          </w:p>
        </w:tc>
        <w:tc>
          <w:tcPr>
            <w:tcW w:type="dxa" w:w="41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受控 Mailbox/Message Adapter 读取</w:t>
            </w:r>
          </w:p>
        </w:tc>
        <w:tc>
          <w:tcPr>
            <w:tcW w:type="dxa" w:w="33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按用途、收件箱和 Execution 隔离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Push / WebAuthn</w:t>
            </w:r>
          </w:p>
        </w:tc>
        <w:tc>
          <w:tcPr>
            <w:tcW w:type="dxa" w:w="41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转人工 Action Ticket</w:t>
            </w:r>
          </w:p>
        </w:tc>
        <w:tc>
          <w:tcPr>
            <w:tcW w:type="dxa" w:w="33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不绕过设备信任和真实确认</w:t>
            </w:r>
          </w:p>
        </w:tc>
      </w:tr>
    </w:tbl>
    <w:p>
      <w:pPr>
        <w:pStyle w:val="SmallText"/>
      </w:pPr>
    </w:p>
    <w:p>
      <w:pPr>
        <w:pStyle w:val="Heading2"/>
      </w:pPr>
      <w:r>
        <w:t>6.3 Manual Bootstrap</w:t>
      </w:r>
    </w:p>
    <w:p>
      <w:pPr>
        <w:spacing w:before="0" w:after="160" w:line="280" w:lineRule="auto"/>
        <w:ind w:left="720" w:hanging="360"/>
        <w:numPr>
          <w:ilvl w:val="0"/>
          <w:numId w:val="14"/>
        </w:numPr>
      </w:pPr>
      <w:r>
        <w:rPr>
          <w:rFonts w:ascii="Calibri" w:hAnsi="Calibri" w:eastAsia="Noto Sans S Chinese Regular" w:cs="Calibri"/>
        </w:rPr>
        <w:t>为指定 connection、account、origin、execution 创建短期 actionTicketId。</w:t>
      </w:r>
    </w:p>
    <w:p>
      <w:pPr>
        <w:spacing w:before="0" w:after="160" w:line="280" w:lineRule="auto"/>
        <w:ind w:left="720" w:hanging="360"/>
        <w:numPr>
          <w:ilvl w:val="0"/>
          <w:numId w:val="14"/>
        </w:numPr>
      </w:pPr>
      <w:r>
        <w:rPr>
          <w:rFonts w:ascii="Calibri" w:hAnsi="Calibri" w:eastAsia="Noto Sans S Chinese Regular" w:cs="Calibri"/>
        </w:rPr>
        <w:t>授权人员在 Atlas 受控操作页完成 SSO、Push 或首次设备信任；凭证画面不发送给 LLM。</w:t>
      </w:r>
    </w:p>
    <w:p>
      <w:pPr>
        <w:spacing w:before="0" w:after="160" w:line="280" w:lineRule="auto"/>
        <w:ind w:left="720" w:hanging="360"/>
        <w:numPr>
          <w:ilvl w:val="0"/>
          <w:numId w:val="14"/>
        </w:numPr>
      </w:pPr>
      <w:r>
        <w:rPr>
          <w:rFonts w:ascii="Calibri" w:hAnsi="Calibri" w:eastAsia="Noto Sans S Chinese Regular" w:cs="Calibri"/>
        </w:rPr>
        <w:t>Auth Worker 执行身份探针，确认当前用户与租约账号一致，并验证允许域名。</w:t>
      </w:r>
    </w:p>
    <w:p>
      <w:pPr>
        <w:spacing w:before="0" w:after="160" w:line="280" w:lineRule="auto"/>
        <w:ind w:left="720" w:hanging="360"/>
        <w:numPr>
          <w:ilvl w:val="0"/>
          <w:numId w:val="14"/>
        </w:numPr>
      </w:pPr>
      <w:r>
        <w:rPr>
          <w:rFonts w:ascii="Calibri" w:hAnsi="Calibri" w:eastAsia="Noto Sans S Chinese Regular" w:cs="Calibri"/>
        </w:rPr>
        <w:t>Session Artifact 加密保存，记录用途、审批人、TTL、最大复用次数和审计事件。</w:t>
      </w:r>
    </w:p>
    <w:p>
      <w:pPr>
        <w:spacing w:before="0" w:after="160" w:line="280" w:lineRule="auto"/>
        <w:ind w:left="720" w:hanging="360"/>
        <w:numPr>
          <w:ilvl w:val="0"/>
          <w:numId w:val="14"/>
        </w:numPr>
      </w:pPr>
      <w:r>
        <w:rPr>
          <w:rFonts w:ascii="Calibri" w:hAnsi="Calibri" w:eastAsia="Noto Sans S Chinese Regular" w:cs="Calibri"/>
        </w:rPr>
        <w:t>等待中的 Execution 仅获得 browserContextRef；Ticket 到期或取消后不能恢复。</w:t>
      </w:r>
    </w:p>
    <w:p>
      <w:pPr>
        <w:pStyle w:val="Heading2"/>
      </w:pPr>
      <w:r>
        <w:t>6.4 Session Artifact 元数据</w:t>
      </w:r>
    </w:p>
    <w:p>
      <w:pPr>
        <w:pStyle w:val="CodeBlock"/>
        <w:shd w:fill="F7F9FC"/>
        <w:pBdr>
          <w:top w:val="single" w:sz="4" w:space="4" w:color="D8DEE8"/>
          <w:left w:val="single" w:sz="4" w:space="4" w:color="D8DEE8"/>
          <w:bottom w:val="single" w:sz="4" w:space="4" w:color="D8DEE8"/>
          <w:right w:val="single" w:sz="4" w:space="4" w:color="D8DEE8"/>
        </w:pBdr>
      </w:pPr>
      <w:r>
        <w:rPr>
          <w:rFonts w:ascii="Liberation Mono" w:hAnsi="Liberation Mono" w:eastAsia="Noto Sans S Chinese Regular" w:cs="Liberation Mono"/>
          <w:color w:val="0B2545"/>
          <w:sz w:val="16"/>
        </w:rPr>
        <w:t>{</w:t>
        <w:br/>
        <w:t xml:space="preserve">  "id": "sess_01J...",</w:t>
        <w:br/>
        <w:t xml:space="preserve">  "leaseId": "lease_01J...",</w:t>
        <w:br/>
        <w:t xml:space="preserve">  "leaseFence": 18,</w:t>
        <w:br/>
        <w:t xml:space="preserve">  "accountId": "acct_01J...",</w:t>
        <w:br/>
        <w:t xml:space="preserve">  "objectRef": "session-vault://...",</w:t>
        <w:br/>
        <w:t xml:space="preserve">  "allowedOrigins": [</w:t>
        <w:br/>
        <w:t xml:space="preserve">    "https://staging.example.test"</w:t>
        <w:br/>
        <w:t xml:space="preserve">  ],</w:t>
        <w:br/>
        <w:t xml:space="preserve">  "authStrength": [</w:t>
        <w:br/>
        <w:t xml:space="preserve">    "password",</w:t>
        <w:br/>
        <w:t xml:space="preserve">    "totp"</w:t>
        <w:br/>
        <w:t xml:space="preserve">  ],</w:t>
        <w:br/>
        <w:t xml:space="preserve">  "expiresAt": "2026-07-11T12:30:00Z",</w:t>
        <w:br/>
        <w:t xml:space="preserve">  "refreshable": false</w:t>
        <w:br/>
        <w:t>}</w:t>
      </w:r>
    </w:p>
    <w:p>
      <w:pPr>
        <w:pStyle w:val="ListBullet"/>
      </w:pPr>
      <w:r>
        <w:rPr>
          <w:rFonts w:ascii="Calibri" w:hAnsi="Calibri" w:eastAsia="Noto Sans S Chinese Regular" w:cs="Calibri"/>
        </w:rPr>
        <w:t>一次 Lease 默认对应一个 Session 与一个 Browser Context。</w:t>
      </w:r>
    </w:p>
    <w:p>
      <w:pPr>
        <w:pStyle w:val="ListBullet"/>
      </w:pPr>
      <w:r>
        <w:rPr>
          <w:rFonts w:ascii="Calibri" w:hAnsi="Calibri" w:eastAsia="Noto Sans S Chinese Regular" w:cs="Calibri"/>
        </w:rPr>
        <w:t>Cookie、LocalStorage、IndexedDB、下载目录、Trace 和视频按 Context 隔离。</w:t>
      </w:r>
    </w:p>
    <w:p>
      <w:pPr>
        <w:pStyle w:val="ListBullet"/>
      </w:pPr>
      <w:r>
        <w:rPr>
          <w:rFonts w:ascii="Calibri" w:hAnsi="Calibri" w:eastAsia="Noto Sans S Chinese Regular" w:cs="Calibri"/>
        </w:rPr>
        <w:t>Session 不返回前端、Agent 或 MCP；Browser Worker 通过一次性执行令牌兑换。</w:t>
      </w:r>
    </w:p>
    <w:p>
      <w:pPr>
        <w:pStyle w:val="ListBullet"/>
      </w:pPr>
      <w:r>
        <w:rPr>
          <w:rFonts w:ascii="Calibri" w:hAnsi="Calibri" w:eastAsia="Noto Sans S Chinese Regular" w:cs="Calibri"/>
        </w:rPr>
        <w:t>账号禁用、角色变化、轮换或 Lease 过期时，所有相关 Session 立即失效。</w:t>
      </w:r>
    </w:p>
    <w:p>
      <w:pPr>
        <w:pStyle w:val="Kicker"/>
        <w:keepNext/>
      </w:pPr>
      <w:r>
        <w:t>07 / PROVIDER ADAPTER</w:t>
      </w:r>
    </w:p>
    <w:p>
      <w:pPr>
        <w:pStyle w:val="Heading1"/>
      </w:pPr>
      <w:r>
        <w:t>真实 SaaS Identity Provider Adapter</w:t>
      </w:r>
    </w:p>
    <w:p>
      <w:r>
        <w:rPr>
          <w:rFonts w:ascii="Calibri" w:hAnsi="Calibri" w:eastAsia="Noto Sans S Chinese Regular" w:cs="Calibri"/>
        </w:rPr>
        <w:t>真实 SaaS 接入不是把第三方 SDK 写进账号服务，而是建立稳定、可协商、可测试的 Provider Adapter 协议。Adapter 负责厂商差异，Identity Domain 负责账号、状态、租约和政策。</w:t>
      </w:r>
    </w:p>
    <w:p>
      <w:pPr>
        <w:pStyle w:val="Heading2"/>
      </w:pPr>
      <w:r>
        <w:t>7.1 连接模式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4100"/>
        <w:gridCol w:w="3060"/>
      </w:tblGrid>
      <w:tr>
        <w:trPr>
          <w:tblHeader w:val="true"/>
          <w:cantSplit/>
        </w:trPr>
        <w:tc>
          <w:tcPr>
            <w:tcW w:type="dxa" w:w="220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7"/>
              </w:rPr>
              <w:t>模式</w:t>
            </w:r>
          </w:p>
        </w:tc>
        <w:tc>
          <w:tcPr>
            <w:tcW w:type="dxa" w:w="410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7"/>
              </w:rPr>
              <w:t>能力</w:t>
            </w:r>
          </w:p>
        </w:tc>
        <w:tc>
          <w:tcPr>
            <w:tcW w:type="dxa" w:w="306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7"/>
              </w:rPr>
              <w:t>边界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observe_only</w:t>
            </w:r>
          </w:p>
        </w:tc>
        <w:tc>
          <w:tcPr>
            <w:tcW w:type="dxa" w:w="41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发现、同步、健康检查，不修改外部账号</w:t>
            </w:r>
          </w:p>
        </w:tc>
        <w:tc>
          <w:tcPr>
            <w:tcW w:type="dxa" w:w="30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首个真实 SaaS 推荐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managed_test_accounts</w:t>
            </w:r>
          </w:p>
        </w:tc>
        <w:tc>
          <w:tcPr>
            <w:tcW w:type="dxa" w:w="41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可创建、更新、禁用、轮换、Reset</w:t>
            </w:r>
          </w:p>
        </w:tc>
        <w:tc>
          <w:tcPr>
            <w:tcW w:type="dxa" w:w="30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仅限明确由 Atlas 管理的测试账号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hybrid</w:t>
            </w:r>
          </w:p>
        </w:tc>
        <w:tc>
          <w:tcPr>
            <w:tcW w:type="dxa" w:w="41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外部字段与 Atlas 字段按所有权矩阵同步</w:t>
            </w:r>
          </w:p>
        </w:tc>
        <w:tc>
          <w:tcPr>
            <w:tcW w:type="dxa" w:w="30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检测冲突时暂停自动覆盖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federated_session</w:t>
            </w:r>
          </w:p>
        </w:tc>
        <w:tc>
          <w:tcPr>
            <w:tcW w:type="dxa" w:w="41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运行时申请短期会话或令牌</w:t>
            </w:r>
          </w:p>
        </w:tc>
        <w:tc>
          <w:tcPr>
            <w:tcW w:type="dxa" w:w="30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未来 JIT 模式</w:t>
            </w:r>
          </w:p>
        </w:tc>
      </w:tr>
    </w:tbl>
    <w:p>
      <w:pPr>
        <w:pStyle w:val="SmallText"/>
      </w:pPr>
    </w:p>
    <w:p>
      <w:pPr>
        <w:spacing w:before="120" w:after="200" w:line="264" w:lineRule="auto"/>
        <w:ind w:left="259" w:right="115"/>
        <w:shd w:fill="FFF6D8"/>
        <w:pBdr>
          <w:left w:val="single" w:sz="20" w:space="8" w:color="7A5A00"/>
        </w:pBdr>
      </w:pPr>
      <w:r>
        <w:rPr>
          <w:rFonts w:ascii="Calibri" w:hAnsi="Calibri" w:eastAsia="Noto Sans S Chinese Regular" w:cs="Calibri"/>
          <w:b/>
          <w:color w:val="7A5A00"/>
        </w:rPr>
        <w:t xml:space="preserve">默认策略  </w:t>
      </w:r>
      <w:r>
        <w:rPr>
          <w:rFonts w:ascii="Calibri" w:hAnsi="Calibri" w:eastAsia="Noto Sans S Chinese Regular" w:cs="Calibri"/>
          <w:color w:val="0B2545"/>
        </w:rPr>
        <w:t>生产连接只允许 observe_only。managed_test_accounts 必须限制在专用租户、组织单元、账号前缀或测试账号组内。永久删除默认不开放。</w:t>
      </w:r>
    </w:p>
    <w:p>
      <w:pPr>
        <w:pStyle w:val="Heading2"/>
      </w:pPr>
      <w:r>
        <w:t>7.2 字段所有权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500"/>
        <w:gridCol w:w="1700"/>
        <w:gridCol w:w="4160"/>
      </w:tblGrid>
      <w:tr>
        <w:trPr>
          <w:tblHeader w:val="true"/>
          <w:cantSplit/>
        </w:trPr>
        <w:tc>
          <w:tcPr>
            <w:tcW w:type="dxa" w:w="350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7"/>
              </w:rPr>
              <w:t>字段</w:t>
            </w:r>
          </w:p>
        </w:tc>
        <w:tc>
          <w:tcPr>
            <w:tcW w:type="dxa" w:w="170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7"/>
              </w:rPr>
              <w:t>所有者</w:t>
            </w:r>
          </w:p>
        </w:tc>
        <w:tc>
          <w:tcPr>
            <w:tcW w:type="dxa" w:w="416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7"/>
              </w:rPr>
              <w:t>处理规则</w:t>
            </w:r>
          </w:p>
        </w:tc>
      </w:tr>
      <w:tr>
        <w:trPr>
          <w:cantSplit/>
        </w:trPr>
        <w:tc>
          <w:tcPr>
            <w:tcW w:type="dxa" w:w="35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外部 Subject、外部启停状态、外部版本</w:t>
            </w:r>
          </w:p>
        </w:tc>
        <w:tc>
          <w:tcPr>
            <w:tcW w:type="dxa" w:w="17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Provider</w:t>
            </w:r>
          </w:p>
        </w:tc>
        <w:tc>
          <w:tcPr>
            <w:tcW w:type="dxa" w:w="41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Atlas 不覆盖；删除转 TOMBSTONED</w:t>
            </w:r>
          </w:p>
        </w:tc>
      </w:tr>
      <w:tr>
        <w:trPr>
          <w:cantSplit/>
        </w:trPr>
        <w:tc>
          <w:tcPr>
            <w:tcW w:type="dxa" w:w="35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账号池、调度标签、Persona、冷却、隔离</w:t>
            </w:r>
          </w:p>
        </w:tc>
        <w:tc>
          <w:tcPr>
            <w:tcW w:type="dxa" w:w="17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Atlas</w:t>
            </w:r>
          </w:p>
        </w:tc>
        <w:tc>
          <w:tcPr>
            <w:tcW w:type="dxa" w:w="41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Provider 不能改变运行策略</w:t>
            </w:r>
          </w:p>
        </w:tc>
      </w:tr>
      <w:tr>
        <w:trPr>
          <w:cantSplit/>
        </w:trPr>
        <w:tc>
          <w:tcPr>
            <w:tcW w:type="dxa" w:w="35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SaaS 业务角色</w:t>
            </w:r>
          </w:p>
        </w:tc>
        <w:tc>
          <w:tcPr>
            <w:tcW w:type="dxa" w:w="17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按 Connection 配置</w:t>
            </w:r>
          </w:p>
        </w:tc>
        <w:tc>
          <w:tcPr>
            <w:tcW w:type="dxa" w:w="41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外部事实源或 Atlas 托管，禁止双写</w:t>
            </w:r>
          </w:p>
        </w:tc>
      </w:tr>
      <w:tr>
        <w:trPr>
          <w:cantSplit/>
        </w:trPr>
        <w:tc>
          <w:tcPr>
            <w:tcW w:type="dxa" w:w="35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密码、Token、TOTP Seed</w:t>
            </w:r>
          </w:p>
        </w:tc>
        <w:tc>
          <w:tcPr>
            <w:tcW w:type="dxa" w:w="17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Secret Manager</w:t>
            </w:r>
          </w:p>
        </w:tc>
        <w:tc>
          <w:tcPr>
            <w:tcW w:type="dxa" w:w="41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双方业务库均不保存明文</w:t>
            </w:r>
          </w:p>
        </w:tc>
      </w:tr>
      <w:tr>
        <w:trPr>
          <w:cantSplit/>
        </w:trPr>
        <w:tc>
          <w:tcPr>
            <w:tcW w:type="dxa" w:w="35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账号映射、租约、Session 引用</w:t>
            </w:r>
          </w:p>
        </w:tc>
        <w:tc>
          <w:tcPr>
            <w:tcW w:type="dxa" w:w="17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Atlas</w:t>
            </w:r>
          </w:p>
        </w:tc>
        <w:tc>
          <w:tcPr>
            <w:tcW w:type="dxa" w:w="41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写入审计和 Outbox</w:t>
            </w:r>
          </w:p>
        </w:tc>
      </w:tr>
    </w:tbl>
    <w:p>
      <w:pPr>
        <w:pStyle w:val="SmallText"/>
      </w:pPr>
    </w:p>
    <w:p>
      <w:pPr>
        <w:pStyle w:val="Heading2"/>
      </w:pPr>
      <w:r>
        <w:t>7.3 Capability 模型</w:t>
      </w:r>
    </w:p>
    <w:p>
      <w:pPr>
        <w:pStyle w:val="CodeBlock"/>
        <w:shd w:fill="F7F9FC"/>
        <w:pBdr>
          <w:top w:val="single" w:sz="4" w:space="4" w:color="D8DEE8"/>
          <w:left w:val="single" w:sz="4" w:space="4" w:color="D8DEE8"/>
          <w:bottom w:val="single" w:sz="4" w:space="4" w:color="D8DEE8"/>
          <w:right w:val="single" w:sz="4" w:space="4" w:color="D8DEE8"/>
        </w:pBdr>
      </w:pPr>
      <w:r>
        <w:rPr>
          <w:rFonts w:ascii="Liberation Mono" w:hAnsi="Liberation Mono" w:eastAsia="Noto Sans S Chinese Regular" w:cs="Liberation Mono"/>
          <w:color w:val="0B2545"/>
          <w:sz w:val="16"/>
        </w:rPr>
        <w:t>class ProviderCapability(StrEnum):</w:t>
        <w:br/>
        <w:t xml:space="preserve">    ACCOUNT_DISCOVER = "account.discover"</w:t>
        <w:br/>
        <w:t xml:space="preserve">    ACCOUNT_READ = "account.read"</w:t>
        <w:br/>
        <w:t xml:space="preserve">    ACCOUNT_PROVISION = "account.provision"</w:t>
        <w:br/>
        <w:t xml:space="preserve">    AUTH_PASSWORD = "auth.password"</w:t>
        <w:br/>
        <w:t xml:space="preserve">    AUTH_OAUTH2 = "auth.oauth2"</w:t>
        <w:br/>
        <w:t xml:space="preserve">    AUTH_OIDC = "auth.oidc"</w:t>
        <w:br/>
        <w:t xml:space="preserve">    AUTH_SAML_SSO = "auth.saml_sso"</w:t>
        <w:br/>
        <w:t xml:space="preserve">    AUTH_MFA_TOTP = "auth.mfa.totp"</w:t>
        <w:br/>
        <w:t xml:space="preserve">    AUTH_MANUAL_BOOTSTRAP = "auth.manual_bootstrap"</w:t>
        <w:br/>
        <w:br/>
        <w:t>class CapabilityDescriptor(BaseModel):</w:t>
        <w:br/>
        <w:t xml:space="preserve">    name: ProviderCapability</w:t>
        <w:br/>
        <w:t xml:space="preserve">    version: str</w:t>
        <w:br/>
        <w:t xml:space="preserve">    mode: Literal["native_api", "browser", "webhook", "polling", "manual"]</w:t>
        <w:br/>
        <w:t xml:space="preserve">    constraints: CapabilityConstraints | None = None</w:t>
      </w:r>
    </w:p>
    <w:p>
      <w:r>
        <w:rPr>
          <w:rFonts w:ascii="Calibri" w:hAnsi="Calibri" w:eastAsia="Noto Sans S Chinese Regular" w:cs="Calibri"/>
        </w:rPr>
        <w:t>Adapter Manifest 只声明代码理论支持的能力；每个 ConnectorInstallation 还要通过 probe 生成“实际能力快照”。测试计划要求的认证或管理能力必须在矩阵展开前完成协商。</w:t>
      </w:r>
    </w:p>
    <w:p>
      <w:pPr>
        <w:pStyle w:val="Heading2"/>
      </w:pPr>
      <w:r>
        <w:t>7.4 Adapter 顶层契约</w:t>
      </w:r>
    </w:p>
    <w:p>
      <w:pPr>
        <w:pStyle w:val="CodeBlock"/>
        <w:shd w:fill="F7F9FC"/>
        <w:pBdr>
          <w:top w:val="single" w:sz="4" w:space="4" w:color="D8DEE8"/>
          <w:left w:val="single" w:sz="4" w:space="4" w:color="D8DEE8"/>
          <w:bottom w:val="single" w:sz="4" w:space="4" w:color="D8DEE8"/>
          <w:right w:val="single" w:sz="4" w:space="4" w:color="D8DEE8"/>
        </w:pBdr>
      </w:pPr>
      <w:r>
        <w:rPr>
          <w:rFonts w:ascii="Liberation Mono" w:hAnsi="Liberation Mono" w:eastAsia="Noto Sans S Chinese Regular" w:cs="Liberation Mono"/>
          <w:color w:val="0B2545"/>
          <w:sz w:val="16"/>
        </w:rPr>
        <w:t>class IdentityProviderAdapter(Protocol):</w:t>
        <w:br/>
        <w:t xml:space="preserve">    def manifest(self) -&gt; AdapterManifest: ...</w:t>
        <w:br/>
        <w:t xml:space="preserve">    async def probe(self, context: AdapterContext) -&gt; ProbeResult: ...</w:t>
        <w:br/>
        <w:t xml:space="preserve">    async def negotiate(</w:t>
        <w:br/>
        <w:t xml:space="preserve">        self,</w:t>
        <w:br/>
        <w:t xml:space="preserve">        context: AdapterContext,</w:t>
        <w:br/>
        <w:t xml:space="preserve">        requirement: CapabilityRequirement,</w:t>
        <w:br/>
        <w:t xml:space="preserve">    ) -&gt; NegotiatedCapabilities: ...</w:t>
        <w:br/>
        <w:t xml:space="preserve">    async def health(self, context: AdapterContext) -&gt; ProviderHealth: ...</w:t>
      </w:r>
    </w:p>
    <w:p>
      <w:pPr>
        <w:spacing w:before="120" w:after="200" w:line="264" w:lineRule="auto"/>
        <w:ind w:left="259" w:right="115"/>
        <w:shd w:fill="F4F6F9"/>
        <w:pBdr>
          <w:left w:val="single" w:sz="20" w:space="8" w:color="2E74B5"/>
        </w:pBdr>
      </w:pPr>
      <w:r>
        <w:rPr>
          <w:rFonts w:ascii="Calibri" w:hAnsi="Calibri" w:eastAsia="Noto Sans S Chinese Regular" w:cs="Calibri"/>
          <w:b/>
          <w:color w:val="2E74B5"/>
        </w:rPr>
        <w:t xml:space="preserve">秘密闭包  </w:t>
      </w:r>
      <w:r>
        <w:rPr>
          <w:rFonts w:ascii="Calibri" w:hAnsi="Calibri" w:eastAsia="Noto Sans S Chinese Regular" w:cs="Calibri"/>
          <w:color w:val="0B2545"/>
        </w:rPr>
        <w:t>AdapterContext 不提供 getSecret() 返回值，而提供 withSecret(ref, purpose, operation) 闭包，使秘密只在受控作用域内存在，降低被日志或异常对象泄漏的概率。</w:t>
      </w:r>
    </w:p>
    <w:p>
      <w:pPr>
        <w:pStyle w:val="Heading2"/>
      </w:pPr>
      <w:r>
        <w:t>7.5 同步、Webhook 与对账</w:t>
      </w:r>
    </w:p>
    <w:p>
      <w:pPr>
        <w:spacing w:before="0" w:after="160" w:line="280" w:lineRule="auto"/>
        <w:ind w:left="720" w:hanging="360"/>
        <w:numPr>
          <w:ilvl w:val="0"/>
          <w:numId w:val="15"/>
        </w:numPr>
      </w:pPr>
      <w:r>
        <w:rPr>
          <w:rFonts w:ascii="Calibri" w:hAnsi="Calibri" w:eastAsia="Noto Sans S Chinese Regular" w:cs="Calibri"/>
        </w:rPr>
        <w:t>Webhook 先用原始 Body 校验签名、时间窗口和 Replay ID，再写入 Inbox 并快速响应。</w:t>
      </w:r>
    </w:p>
    <w:p>
      <w:pPr>
        <w:spacing w:before="0" w:after="160" w:line="280" w:lineRule="auto"/>
        <w:ind w:left="720" w:hanging="360"/>
        <w:numPr>
          <w:ilvl w:val="0"/>
          <w:numId w:val="15"/>
        </w:numPr>
      </w:pPr>
      <w:r>
        <w:rPr>
          <w:rFonts w:ascii="Calibri" w:hAnsi="Calibri" w:eastAsia="Noto Sans S Chinese Regular" w:cs="Calibri"/>
        </w:rPr>
        <w:t>标准化事件按 Provider Event ID 去重；无 ID 时使用规范化 Payload Hash。</w:t>
      </w:r>
    </w:p>
    <w:p>
      <w:pPr>
        <w:spacing w:before="0" w:after="160" w:line="280" w:lineRule="auto"/>
        <w:ind w:left="720" w:hanging="360"/>
        <w:numPr>
          <w:ilvl w:val="0"/>
          <w:numId w:val="15"/>
        </w:numPr>
      </w:pPr>
      <w:r>
        <w:rPr>
          <w:rFonts w:ascii="Calibri" w:hAnsi="Calibri" w:eastAsia="Noto Sans S Chinese Regular" w:cs="Calibri"/>
        </w:rPr>
        <w:t>轮询使用 Cursor/Watermark，并保留重叠窗口；同一外部账号按序处理。</w:t>
      </w:r>
    </w:p>
    <w:p>
      <w:pPr>
        <w:spacing w:before="0" w:after="160" w:line="280" w:lineRule="auto"/>
        <w:ind w:left="720" w:hanging="360"/>
        <w:numPr>
          <w:ilvl w:val="0"/>
          <w:numId w:val="15"/>
        </w:numPr>
      </w:pPr>
      <w:r>
        <w:rPr>
          <w:rFonts w:ascii="Calibri" w:hAnsi="Calibri" w:eastAsia="Noto Sans S Chinese Regular" w:cs="Calibri"/>
        </w:rPr>
        <w:t>Webhook 仅作加速信号；周期性 Reconciliation 才负责最终一致性。</w:t>
      </w:r>
    </w:p>
    <w:p>
      <w:pPr>
        <w:spacing w:before="0" w:after="160" w:line="280" w:lineRule="auto"/>
        <w:ind w:left="720" w:hanging="360"/>
        <w:numPr>
          <w:ilvl w:val="0"/>
          <w:numId w:val="15"/>
        </w:numPr>
      </w:pPr>
      <w:r>
        <w:rPr>
          <w:rFonts w:ascii="Calibri" w:hAnsi="Calibri" w:eastAsia="Noto Sans S Chinese Regular" w:cs="Calibri"/>
        </w:rPr>
        <w:t>发现外部禁用、锁定、角色漂移或授权撤销时立即阻止新 Lease，并废弃 Session。</w:t>
      </w:r>
    </w:p>
    <w:p>
      <w:pPr>
        <w:spacing w:before="0" w:after="160" w:line="280" w:lineRule="auto"/>
        <w:ind w:left="720" w:hanging="360"/>
        <w:numPr>
          <w:ilvl w:val="0"/>
          <w:numId w:val="15"/>
        </w:numPr>
      </w:pPr>
      <w:r>
        <w:rPr>
          <w:rFonts w:ascii="Calibri" w:hAnsi="Calibri" w:eastAsia="Noto Sans S Chinese Regular" w:cs="Calibri"/>
        </w:rPr>
        <w:t>外部删除不删除 Atlas 记录，标记 TOMBSTONED 并保留历史 Execution 映射。</w:t>
      </w:r>
    </w:p>
    <w:p>
      <w:pPr>
        <w:pStyle w:val="Heading2"/>
      </w:pPr>
      <w:r>
        <w:t>7.6 幂等、限流与版本</w:t>
      </w:r>
    </w:p>
    <w:p>
      <w:pPr>
        <w:pStyle w:val="ListBullet"/>
      </w:pPr>
      <w:r>
        <w:rPr>
          <w:rFonts w:ascii="Calibri" w:hAnsi="Calibri" w:eastAsia="Noto Sans S Chinese Regular" w:cs="Calibri"/>
        </w:rPr>
        <w:t>外部写操作携带 Idempotency-Key、Correlation-ID 和可选 Expected-Version。</w:t>
      </w:r>
    </w:p>
    <w:p>
      <w:pPr>
        <w:pStyle w:val="ListBullet"/>
      </w:pPr>
      <w:r>
        <w:rPr>
          <w:rFonts w:ascii="Calibri" w:hAnsi="Calibri" w:eastAsia="Noto Sans S Chinese Regular" w:cs="Calibri"/>
        </w:rPr>
        <w:t>创建请求超时先标记 outcome_unknown，再用关联 ID/前缀/标签对账；不得盲目重试。</w:t>
      </w:r>
    </w:p>
    <w:p>
      <w:pPr>
        <w:pStyle w:val="ListBullet"/>
      </w:pPr>
      <w:r>
        <w:rPr>
          <w:rFonts w:ascii="Calibri" w:hAnsi="Calibri" w:eastAsia="Noto Sans S Chinese Regular" w:cs="Calibri"/>
        </w:rPr>
        <w:t>按 Connection、账号、登录/MFA 三层限流；严格遵守 Retry-After，并配置熔断器。</w:t>
      </w:r>
    </w:p>
    <w:p>
      <w:pPr>
        <w:pStyle w:val="ListBullet"/>
      </w:pPr>
      <w:r>
        <w:rPr>
          <w:rFonts w:ascii="Calibri" w:hAnsi="Calibri" w:eastAsia="Noto Sans S Chinese Regular" w:cs="Calibri"/>
        </w:rPr>
        <w:t>分别维护 Adapter Protocol、Adapter Implementation、Provider API 和 configSchemaVersion。</w:t>
      </w:r>
    </w:p>
    <w:p>
      <w:pPr>
        <w:pStyle w:val="ListBullet"/>
      </w:pPr>
      <w:r>
        <w:rPr>
          <w:rFonts w:ascii="Calibri" w:hAnsi="Calibri" w:eastAsia="Noto Sans S Chinese Regular" w:cs="Calibri"/>
        </w:rPr>
        <w:t>Protocol 主版本不兼容时拒绝加载；Capability 单独带版本，发布前运行统一合约套件。</w:t>
      </w:r>
    </w:p>
    <w:p>
      <w:pPr>
        <w:pStyle w:val="Kicker"/>
        <w:keepNext/>
      </w:pPr>
      <w:r>
        <w:t>08 / MCP BOUNDARY</w:t>
      </w:r>
    </w:p>
    <w:p>
      <w:pPr>
        <w:pStyle w:val="Heading1"/>
      </w:pPr>
      <w:r>
        <w:t>MCP 接入与 Agent 安全工具边界</w:t>
      </w:r>
    </w:p>
    <w:p>
      <w:r>
        <w:rPr>
          <w:rFonts w:ascii="Calibri" w:hAnsi="Calibri" w:eastAsia="Noto Sans S Chinese Regular" w:cs="Calibri"/>
        </w:rPr>
        <w:t>MCP 面向 Agent 暴露“可执行身份能力”，不是凭证仓库，也不是 Provider 管理 API 的透传层。Server 端必须再次校验 Execution Token、Lease 和策略；不能信任 Client 传入的 scope。</w:t>
      </w:r>
    </w:p>
    <w:p>
      <w:pPr>
        <w:pStyle w:val="Heading2"/>
      </w:pPr>
      <w:r>
        <w:t>8.1 推荐工具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3800"/>
        <w:gridCol w:w="2560"/>
      </w:tblGrid>
      <w:tr>
        <w:trPr>
          <w:tblHeader w:val="true"/>
          <w:cantSplit/>
        </w:trPr>
        <w:tc>
          <w:tcPr>
            <w:tcW w:type="dxa" w:w="300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5"/>
              </w:rPr>
              <w:t>MCP Tool</w:t>
            </w:r>
          </w:p>
        </w:tc>
        <w:tc>
          <w:tcPr>
            <w:tcW w:type="dxa" w:w="380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5"/>
              </w:rPr>
              <w:t>目的</w:t>
            </w:r>
          </w:p>
        </w:tc>
        <w:tc>
          <w:tcPr>
            <w:tcW w:type="dxa" w:w="256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5"/>
              </w:rPr>
              <w:t>响应边界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identity.list_profiles</w:t>
            </w:r>
          </w:p>
        </w:tc>
        <w:tc>
          <w:tcPr>
            <w:tcW w:type="dxa" w:w="38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查看当前项目可申请的角色/Persona/能力</w:t>
            </w:r>
          </w:p>
        </w:tc>
        <w:tc>
          <w:tcPr>
            <w:tcW w:type="dxa" w:w="25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不返回账号列表或登录名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identity.request_account_lease</w:t>
            </w:r>
          </w:p>
        </w:tc>
        <w:tc>
          <w:tcPr>
            <w:tcW w:type="dxa" w:w="38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按 roleKey 与要求申请租约</w:t>
            </w:r>
          </w:p>
        </w:tc>
        <w:tc>
          <w:tcPr>
            <w:tcW w:type="dxa" w:w="25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返回 leaseId、handle、TTL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identity.get_lease_status</w:t>
            </w:r>
          </w:p>
        </w:tc>
        <w:tc>
          <w:tcPr>
            <w:tcW w:type="dxa" w:w="38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查询容量、等待、到期或隔离原因</w:t>
            </w:r>
          </w:p>
        </w:tc>
        <w:tc>
          <w:tcPr>
            <w:tcW w:type="dxa" w:w="25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仅限当前 Execution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identity.ensure_login_session</w:t>
            </w:r>
          </w:p>
        </w:tc>
        <w:tc>
          <w:tcPr>
            <w:tcW w:type="dxa" w:w="38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创建/复用受控登录会话</w:t>
            </w:r>
          </w:p>
        </w:tc>
        <w:tc>
          <w:tcPr>
            <w:tcW w:type="dxa" w:w="25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只返回 browserContextRef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identity.get_auth_status</w:t>
            </w:r>
          </w:p>
        </w:tc>
        <w:tc>
          <w:tcPr>
            <w:tcW w:type="dxa" w:w="38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查询自动/人工认证状态</w:t>
            </w:r>
          </w:p>
        </w:tc>
        <w:tc>
          <w:tcPr>
            <w:tcW w:type="dxa" w:w="25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返回安全摘要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identity.request_manual_auth</w:t>
            </w:r>
          </w:p>
        </w:tc>
        <w:tc>
          <w:tcPr>
            <w:tcW w:type="dxa" w:w="38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创建受策略约束的 Action Ticket</w:t>
            </w:r>
          </w:p>
        </w:tc>
        <w:tc>
          <w:tcPr>
            <w:tcW w:type="dxa" w:w="25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固定账号、域名和 TTL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identity.release_account_lease</w:t>
            </w:r>
          </w:p>
        </w:tc>
        <w:tc>
          <w:tcPr>
            <w:tcW w:type="dxa" w:w="38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结束使用并触发清理</w:t>
            </w:r>
          </w:p>
        </w:tc>
        <w:tc>
          <w:tcPr>
            <w:tcW w:type="dxa" w:w="25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幂等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identity.report_auth_observation</w:t>
            </w:r>
          </w:p>
        </w:tc>
        <w:tc>
          <w:tcPr>
            <w:tcW w:type="dxa" w:w="38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上报页面观察供健康归因</w:t>
            </w:r>
          </w:p>
        </w:tc>
        <w:tc>
          <w:tcPr>
            <w:tcW w:type="dxa" w:w="25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不得上传秘密或完整 Storage State</w:t>
            </w:r>
          </w:p>
        </w:tc>
      </w:tr>
    </w:tbl>
    <w:p>
      <w:pPr>
        <w:pStyle w:val="SmallText"/>
      </w:pPr>
    </w:p>
    <w:p>
      <w:pPr>
        <w:pStyle w:val="Heading2"/>
      </w:pPr>
      <w:r>
        <w:t>8.2 明确禁止</w:t>
      </w:r>
    </w:p>
    <w:p>
      <w:pPr>
        <w:pStyle w:val="CodeBlock"/>
        <w:shd w:fill="F7F9FC"/>
        <w:pBdr>
          <w:top w:val="single" w:sz="4" w:space="4" w:color="D8DEE8"/>
          <w:left w:val="single" w:sz="4" w:space="4" w:color="D8DEE8"/>
          <w:bottom w:val="single" w:sz="4" w:space="4" w:color="D8DEE8"/>
          <w:right w:val="single" w:sz="4" w:space="4" w:color="D8DEE8"/>
        </w:pBdr>
      </w:pPr>
      <w:r>
        <w:rPr>
          <w:rFonts w:ascii="Liberation Mono" w:hAnsi="Liberation Mono" w:eastAsia="Noto Sans S Chinese Regular" w:cs="Liberation Mono"/>
          <w:color w:val="0B2545"/>
          <w:sz w:val="16"/>
        </w:rPr>
        <w:t>identity.get_password</w:t>
        <w:br/>
        <w:t>identity.get_cookie</w:t>
        <w:br/>
        <w:t>identity.get_access_token</w:t>
        <w:br/>
        <w:t>identity.get_refresh_token</w:t>
        <w:br/>
        <w:t>identity.get_totp_seed</w:t>
        <w:br/>
        <w:t>identity.read_vault_secret</w:t>
        <w:br/>
        <w:t>provider.raw_http_request</w:t>
        <w:br/>
        <w:t>provider.execute_arbitrary_api</w:t>
      </w:r>
    </w:p>
    <w:p>
      <w:pPr>
        <w:spacing w:before="120" w:after="200" w:line="264" w:lineRule="auto"/>
        <w:ind w:left="259" w:right="115"/>
        <w:shd w:fill="FDECEC"/>
        <w:pBdr>
          <w:left w:val="single" w:sz="20" w:space="8" w:color="9B1C1C"/>
        </w:pBdr>
      </w:pPr>
      <w:r>
        <w:rPr>
          <w:rFonts w:ascii="Calibri" w:hAnsi="Calibri" w:eastAsia="Noto Sans S Chinese Regular" w:cs="Calibri"/>
          <w:b/>
          <w:color w:val="9B1C1C"/>
        </w:rPr>
        <w:t xml:space="preserve">原因  </w:t>
      </w:r>
      <w:r>
        <w:rPr>
          <w:rFonts w:ascii="Calibri" w:hAnsi="Calibri" w:eastAsia="Noto Sans S Chinese Regular" w:cs="Calibri"/>
          <w:color w:val="0B2545"/>
        </w:rPr>
        <w:t>这些工具会把确定性的安全边界退化为“让模型自行保管和使用秘密”，同时破坏最小权限、审计和 Provider 能力协商。</w:t>
      </w:r>
    </w:p>
    <w:p>
      <w:pPr>
        <w:pStyle w:val="Heading2"/>
      </w:pPr>
      <w:r>
        <w:t>8.3 Execution Token</w:t>
      </w:r>
    </w:p>
    <w:p>
      <w:pPr>
        <w:pStyle w:val="CodeBlock"/>
        <w:shd w:fill="F7F9FC"/>
        <w:pBdr>
          <w:top w:val="single" w:sz="4" w:space="4" w:color="D8DEE8"/>
          <w:left w:val="single" w:sz="4" w:space="4" w:color="D8DEE8"/>
          <w:bottom w:val="single" w:sz="4" w:space="4" w:color="D8DEE8"/>
          <w:right w:val="single" w:sz="4" w:space="4" w:color="D8DEE8"/>
        </w:pBdr>
      </w:pPr>
      <w:r>
        <w:rPr>
          <w:rFonts w:ascii="Liberation Mono" w:hAnsi="Liberation Mono" w:eastAsia="Noto Sans S Chinese Regular" w:cs="Liberation Mono"/>
          <w:color w:val="0B2545"/>
          <w:sz w:val="16"/>
        </w:rPr>
        <w:t>class ExecutionIdentityGrant(BaseModel):</w:t>
        <w:br/>
        <w:t xml:space="preserve">    tenant_id: str</w:t>
        <w:br/>
        <w:t xml:space="preserve">    project_id: str</w:t>
        <w:br/>
        <w:t xml:space="preserve">    environment_id: str</w:t>
        <w:br/>
        <w:t xml:space="preserve">    task_run_id: str</w:t>
        <w:br/>
        <w:t xml:space="preserve">    execution_unit_id: str</w:t>
        <w:br/>
        <w:t xml:space="preserve">    allowed_tool_names: tuple[str, ...]</w:t>
        <w:br/>
        <w:t xml:space="preserve">    allowed_provider_connections: tuple[str, ...]</w:t>
        <w:br/>
        <w:t xml:space="preserve">    allowed_account_lease_id: str | None = None</w:t>
        <w:br/>
        <w:t xml:space="preserve">    allowed_origins: tuple[str, ...]</w:t>
        <w:br/>
        <w:t xml:space="preserve">    expires_at: datetime</w:t>
        <w:br/>
        <w:t xml:space="preserve">    nonce: str</w:t>
      </w:r>
    </w:p>
    <w:p>
      <w:pPr>
        <w:pStyle w:val="ListBullet"/>
      </w:pPr>
      <w:r>
        <w:rPr>
          <w:rFonts w:ascii="Calibri" w:hAnsi="Calibri" w:eastAsia="Noto Sans S Chinese Regular" w:cs="Calibri"/>
        </w:rPr>
        <w:t>每次 MCP 调用校验 Tenant、Project、Environment 与 Execution 是否仍有效。</w:t>
      </w:r>
    </w:p>
    <w:p>
      <w:pPr>
        <w:pStyle w:val="ListBullet"/>
      </w:pPr>
      <w:r>
        <w:rPr>
          <w:rFonts w:ascii="Calibri" w:hAnsi="Calibri" w:eastAsia="Noto Sans S Chinese Regular" w:cs="Calibri"/>
        </w:rPr>
        <w:t>敏感工具同时校验 Lease、最新 fencing token、Provider、目标域名和动作预算。</w:t>
      </w:r>
    </w:p>
    <w:p>
      <w:pPr>
        <w:pStyle w:val="ListBullet"/>
      </w:pPr>
      <w:r>
        <w:rPr>
          <w:rFonts w:ascii="Calibri" w:hAnsi="Calibri" w:eastAsia="Noto Sans S Chinese Regular" w:cs="Calibri"/>
        </w:rPr>
        <w:t>JSON Schema 禁止自由 URL；Connector 出网采用域名允许列表，避免 SSRF。</w:t>
      </w:r>
    </w:p>
    <w:p>
      <w:pPr>
        <w:pStyle w:val="ListBullet"/>
      </w:pPr>
      <w:r>
        <w:rPr>
          <w:rFonts w:ascii="Calibri" w:hAnsi="Calibri" w:eastAsia="Noto Sans S Chinese Regular" w:cs="Calibri"/>
        </w:rPr>
        <w:t>凭证页禁止 Agent 执行任意脚本；视觉采集暂停或对敏感区域强制遮罩。</w:t>
      </w:r>
    </w:p>
    <w:p>
      <w:pPr>
        <w:pStyle w:val="ListBullet"/>
      </w:pPr>
      <w:r>
        <w:rPr>
          <w:rFonts w:ascii="Calibri" w:hAnsi="Calibri" w:eastAsia="Noto Sans S Chinese Regular" w:cs="Calibri"/>
        </w:rPr>
        <w:t>工具调用记录审计，但对参数和结果字段级脱敏；MCP 响应不得含 Provider 原始错误。</w:t>
      </w:r>
    </w:p>
    <w:p>
      <w:pPr>
        <w:pStyle w:val="Heading2"/>
      </w:pPr>
      <w:r>
        <w:t>8.4 ensure_login_session 响应</w:t>
      </w:r>
    </w:p>
    <w:p>
      <w:pPr>
        <w:pStyle w:val="CodeBlock"/>
        <w:shd w:fill="F7F9FC"/>
        <w:pBdr>
          <w:top w:val="single" w:sz="4" w:space="4" w:color="D8DEE8"/>
          <w:left w:val="single" w:sz="4" w:space="4" w:color="D8DEE8"/>
          <w:bottom w:val="single" w:sz="4" w:space="4" w:color="D8DEE8"/>
          <w:right w:val="single" w:sz="4" w:space="4" w:color="D8DEE8"/>
        </w:pBdr>
      </w:pPr>
      <w:r>
        <w:rPr>
          <w:rFonts w:ascii="Liberation Mono" w:hAnsi="Liberation Mono" w:eastAsia="Noto Sans S Chinese Regular" w:cs="Liberation Mono"/>
          <w:color w:val="0B2545"/>
          <w:sz w:val="16"/>
        </w:rPr>
        <w:t>class LoginSessionReady(BaseModel):</w:t>
        <w:br/>
        <w:t xml:space="preserve">    status: Literal["ready"]</w:t>
        <w:br/>
        <w:t xml:space="preserve">    browser_context_ref: str</w:t>
        <w:br/>
        <w:t xml:space="preserve">    expires_at: datetime</w:t>
        <w:br/>
        <w:br/>
        <w:t>class LoginSessionManualAction(BaseModel):</w:t>
        <w:br/>
        <w:t xml:space="preserve">    status: Literal["manual_action_required"]</w:t>
        <w:br/>
        <w:t xml:space="preserve">    action_ticket_id: str</w:t>
        <w:br/>
        <w:t xml:space="preserve">    expires_at: datetime</w:t>
        <w:br/>
        <w:t xml:space="preserve">    safe_reason: str</w:t>
        <w:br/>
        <w:br/>
        <w:t>EnsureLoginSessionResult = LoginSessionReady | LoginSessionManualAction</w:t>
      </w:r>
    </w:p>
    <w:p>
      <w:pPr>
        <w:pStyle w:val="Kicker"/>
        <w:keepNext/>
      </w:pPr>
      <w:r>
        <w:t>09 / API &amp; EVENTS</w:t>
      </w:r>
    </w:p>
    <w:p>
      <w:pPr>
        <w:pStyle w:val="Heading1"/>
      </w:pPr>
      <w:r>
        <w:t>REST API、错误与领域事件</w:t>
      </w:r>
    </w:p>
    <w:p>
      <w:pPr>
        <w:pStyle w:val="Heading2"/>
      </w:pPr>
      <w:r>
        <w:t>9.1 管理面 API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00"/>
        <w:gridCol w:w="4800"/>
        <w:gridCol w:w="3260"/>
      </w:tblGrid>
      <w:tr>
        <w:trPr>
          <w:tblHeader w:val="true"/>
          <w:cantSplit/>
        </w:trPr>
        <w:tc>
          <w:tcPr>
            <w:tcW w:type="dxa" w:w="130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5"/>
              </w:rPr>
              <w:t>方法</w:t>
            </w:r>
          </w:p>
        </w:tc>
        <w:tc>
          <w:tcPr>
            <w:tcW w:type="dxa" w:w="480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5"/>
              </w:rPr>
              <w:t>路径</w:t>
            </w:r>
          </w:p>
        </w:tc>
        <w:tc>
          <w:tcPr>
            <w:tcW w:type="dxa" w:w="326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5"/>
              </w:rPr>
              <w:t>职责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GET/POST</w:t>
            </w:r>
          </w:p>
        </w:tc>
        <w:tc>
          <w:tcPr>
            <w:tcW w:type="dxa" w:w="48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/v1/projects/{projectId}/test-roles</w:t>
            </w:r>
          </w:p>
        </w:tc>
        <w:tc>
          <w:tcPr>
            <w:tcW w:type="dxa" w:w="32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角色与 Persona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GET/POST</w:t>
            </w:r>
          </w:p>
        </w:tc>
        <w:tc>
          <w:tcPr>
            <w:tcW w:type="dxa" w:w="48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/v1/environments/{envId}/account-pools</w:t>
            </w:r>
          </w:p>
        </w:tc>
        <w:tc>
          <w:tcPr>
            <w:tcW w:type="dxa" w:w="32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账号池与容量策略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GET/POST</w:t>
            </w:r>
          </w:p>
        </w:tc>
        <w:tc>
          <w:tcPr>
            <w:tcW w:type="dxa" w:w="48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/v1/account-pools/{poolId}/accounts</w:t>
            </w:r>
          </w:p>
        </w:tc>
        <w:tc>
          <w:tcPr>
            <w:tcW w:type="dxa" w:w="32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测试账号元数据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PATCH</w:t>
            </w:r>
          </w:p>
        </w:tc>
        <w:tc>
          <w:tcPr>
            <w:tcW w:type="dxa" w:w="48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/v1/test-accounts/{accountId}</w:t>
            </w:r>
          </w:p>
        </w:tc>
        <w:tc>
          <w:tcPr>
            <w:tcW w:type="dxa" w:w="32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标签、池、非敏感配置；If-Match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POST</w:t>
            </w:r>
          </w:p>
        </w:tc>
        <w:tc>
          <w:tcPr>
            <w:tcW w:type="dxa" w:w="48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/v1/test-accounts/{id}:verify</w:t>
            </w:r>
          </w:p>
        </w:tc>
        <w:tc>
          <w:tcPr>
            <w:tcW w:type="dxa" w:w="32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登录与角色健康检查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POST</w:t>
            </w:r>
          </w:p>
        </w:tc>
        <w:tc>
          <w:tcPr>
            <w:tcW w:type="dxa" w:w="48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/v1/test-accounts/{id}:quarantine</w:t>
            </w:r>
          </w:p>
        </w:tc>
        <w:tc>
          <w:tcPr>
            <w:tcW w:type="dxa" w:w="32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隔离并废弃 Session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POST</w:t>
            </w:r>
          </w:p>
        </w:tc>
        <w:tc>
          <w:tcPr>
            <w:tcW w:type="dxa" w:w="48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/v1/test-accounts/{id}:restore</w:t>
            </w:r>
          </w:p>
        </w:tc>
        <w:tc>
          <w:tcPr>
            <w:tcW w:type="dxa" w:w="32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人工恢复后重新验证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GET/POST</w:t>
            </w:r>
          </w:p>
        </w:tc>
        <w:tc>
          <w:tcPr>
            <w:tcW w:type="dxa" w:w="48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/v1/connector-installations</w:t>
            </w:r>
          </w:p>
        </w:tc>
        <w:tc>
          <w:tcPr>
            <w:tcW w:type="dxa" w:w="32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SaaS 接入实例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POST</w:t>
            </w:r>
          </w:p>
        </w:tc>
        <w:tc>
          <w:tcPr>
            <w:tcW w:type="dxa" w:w="48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/v1/connector-installations/{id}:validate</w:t>
            </w:r>
          </w:p>
        </w:tc>
        <w:tc>
          <w:tcPr>
            <w:tcW w:type="dxa" w:w="32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配置探测和能力协商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POST</w:t>
            </w:r>
          </w:p>
        </w:tc>
        <w:tc>
          <w:tcPr>
            <w:tcW w:type="dxa" w:w="48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/v1/connector-installations/{id}:sync</w:t>
            </w:r>
          </w:p>
        </w:tc>
        <w:tc>
          <w:tcPr>
            <w:tcW w:type="dxa" w:w="32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异步同步/对账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GET</w:t>
            </w:r>
          </w:p>
        </w:tc>
        <w:tc>
          <w:tcPr>
            <w:tcW w:type="dxa" w:w="48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/v1/account-pools/{poolId}/capacity</w:t>
            </w:r>
          </w:p>
        </w:tc>
        <w:tc>
          <w:tcPr>
            <w:tcW w:type="dxa" w:w="32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可用、租用、冷却、隔离容量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GET</w:t>
            </w:r>
          </w:p>
        </w:tc>
        <w:tc>
          <w:tcPr>
            <w:tcW w:type="dxa" w:w="48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/v1/identity-audit-logs</w:t>
            </w:r>
          </w:p>
        </w:tc>
        <w:tc>
          <w:tcPr>
            <w:tcW w:type="dxa" w:w="32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不可变审计查询</w:t>
            </w:r>
          </w:p>
        </w:tc>
      </w:tr>
    </w:tbl>
    <w:p>
      <w:pPr>
        <w:pStyle w:val="SmallText"/>
      </w:pPr>
    </w:p>
    <w:p>
      <w:pPr>
        <w:pStyle w:val="Heading2"/>
      </w:pPr>
      <w:r>
        <w:t>9.2 Worker 内部 API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00"/>
        <w:gridCol w:w="5000"/>
        <w:gridCol w:w="3060"/>
      </w:tblGrid>
      <w:tr>
        <w:trPr>
          <w:tblHeader w:val="true"/>
          <w:cantSplit/>
        </w:trPr>
        <w:tc>
          <w:tcPr>
            <w:tcW w:type="dxa" w:w="130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6"/>
              </w:rPr>
              <w:t>方法</w:t>
            </w:r>
          </w:p>
        </w:tc>
        <w:tc>
          <w:tcPr>
            <w:tcW w:type="dxa" w:w="500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6"/>
              </w:rPr>
              <w:t>路径</w:t>
            </w:r>
          </w:p>
        </w:tc>
        <w:tc>
          <w:tcPr>
            <w:tcW w:type="dxa" w:w="306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6"/>
              </w:rPr>
              <w:t>职责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POST</w:t>
            </w:r>
          </w:p>
        </w:tc>
        <w:tc>
          <w:tcPr>
            <w:tcW w:type="dxa" w:w="50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/internal/v1/account-leases</w:t>
            </w:r>
          </w:p>
        </w:tc>
        <w:tc>
          <w:tcPr>
            <w:tcW w:type="dxa" w:w="30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Acquire；Idempotency-Key 必填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POST</w:t>
            </w:r>
          </w:p>
        </w:tc>
        <w:tc>
          <w:tcPr>
            <w:tcW w:type="dxa" w:w="50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/internal/v1/account-leases/{id}:heartbeat</w:t>
            </w:r>
          </w:p>
        </w:tc>
        <w:tc>
          <w:tcPr>
            <w:tcW w:type="dxa" w:w="30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续租；leaseFence 必填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POST</w:t>
            </w:r>
          </w:p>
        </w:tc>
        <w:tc>
          <w:tcPr>
            <w:tcW w:type="dxa" w:w="50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/internal/v1/account-leases/{id}:release</w:t>
            </w:r>
          </w:p>
        </w:tc>
        <w:tc>
          <w:tcPr>
            <w:tcW w:type="dxa" w:w="30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幂等释放与清理原因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POST</w:t>
            </w:r>
          </w:p>
        </w:tc>
        <w:tc>
          <w:tcPr>
            <w:tcW w:type="dxa" w:w="50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/internal/v1/account-leases/{id}:issue-secret-grant</w:t>
            </w:r>
          </w:p>
        </w:tc>
        <w:tc>
          <w:tcPr>
            <w:tcW w:type="dxa" w:w="30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一次性短期凭证授权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POST</w:t>
            </w:r>
          </w:p>
        </w:tc>
        <w:tc>
          <w:tcPr>
            <w:tcW w:type="dxa" w:w="50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/internal/v1/account-leases/{id}:ensure-session</w:t>
            </w:r>
          </w:p>
        </w:tc>
        <w:tc>
          <w:tcPr>
            <w:tcW w:type="dxa" w:w="30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建立受控 Session</w:t>
            </w:r>
          </w:p>
        </w:tc>
      </w:tr>
    </w:tbl>
    <w:p>
      <w:pPr>
        <w:pStyle w:val="SmallText"/>
      </w:pPr>
    </w:p>
    <w:p>
      <w:pPr>
        <w:pStyle w:val="Heading2"/>
      </w:pPr>
      <w:r>
        <w:t>9.3 租约请求与响应</w:t>
      </w:r>
    </w:p>
    <w:p>
      <w:pPr>
        <w:pStyle w:val="CodeBlock"/>
        <w:shd w:fill="F7F9FC"/>
        <w:pBdr>
          <w:top w:val="single" w:sz="4" w:space="4" w:color="D8DEE8"/>
          <w:left w:val="single" w:sz="4" w:space="4" w:color="D8DEE8"/>
          <w:bottom w:val="single" w:sz="4" w:space="4" w:color="D8DEE8"/>
          <w:right w:val="single" w:sz="4" w:space="4" w:color="D8DEE8"/>
        </w:pBdr>
      </w:pPr>
      <w:r>
        <w:rPr>
          <w:rFonts w:ascii="Liberation Mono" w:hAnsi="Liberation Mono" w:eastAsia="Noto Sans S Chinese Regular" w:cs="Liberation Mono"/>
          <w:color w:val="0B2545"/>
          <w:sz w:val="16"/>
        </w:rPr>
        <w:t>POST /internal/v1/account-leases</w:t>
        <w:br/>
        <w:t>Idempotency-Key: exec_1024-sales_manager</w:t>
        <w:br/>
        <w:br/>
        <w:t>{</w:t>
        <w:br/>
        <w:t xml:space="preserve">  "executionId": "exec_1024",</w:t>
        <w:br/>
        <w:t xml:space="preserve">  "environmentId": "env_staging",</w:t>
        <w:br/>
        <w:t xml:space="preserve">  "roleKey": "sales_manager",</w:t>
        <w:br/>
        <w:t xml:space="preserve">  "requirements": {</w:t>
        <w:br/>
        <w:t xml:space="preserve">    "tags": [</w:t>
        <w:br/>
        <w:t xml:space="preserve">      "region:cn"</w:t>
        <w:br/>
        <w:t xml:space="preserve">    ],</w:t>
        <w:br/>
        <w:t xml:space="preserve">    "authMethods": [</w:t>
        <w:br/>
        <w:t xml:space="preserve">      "password"</w:t>
        <w:br/>
        <w:t xml:space="preserve">    ]</w:t>
        <w:br/>
        <w:t xml:space="preserve">  },</w:t>
        <w:br/>
        <w:t xml:space="preserve">  "ttlSeconds": 1800</w:t>
        <w:br/>
        <w:t>}</w:t>
      </w:r>
    </w:p>
    <w:p>
      <w:pPr>
        <w:pStyle w:val="CodeBlock"/>
        <w:shd w:fill="F7F9FC"/>
        <w:pBdr>
          <w:top w:val="single" w:sz="4" w:space="4" w:color="D8DEE8"/>
          <w:left w:val="single" w:sz="4" w:space="4" w:color="D8DEE8"/>
          <w:bottom w:val="single" w:sz="4" w:space="4" w:color="D8DEE8"/>
          <w:right w:val="single" w:sz="4" w:space="4" w:color="D8DEE8"/>
        </w:pBdr>
      </w:pPr>
      <w:r>
        <w:rPr>
          <w:rFonts w:ascii="Liberation Mono" w:hAnsi="Liberation Mono" w:eastAsia="Noto Sans S Chinese Regular" w:cs="Liberation Mono"/>
          <w:color w:val="0B2545"/>
          <w:sz w:val="16"/>
        </w:rPr>
        <w:t>201 Created</w:t>
        <w:br/>
        <w:br/>
        <w:t>{</w:t>
        <w:br/>
        <w:t xml:space="preserve">  "leaseId": "lease_01J...",</w:t>
        <w:br/>
        <w:t xml:space="preserve">  "accountHandle": "account_01J...",</w:t>
        <w:br/>
        <w:t xml:space="preserve">  "fencingToken": 18,</w:t>
        <w:br/>
        <w:t xml:space="preserve">  "expiresAt": "2026-07-11T12:30:00Z"</w:t>
        <w:br/>
        <w:t>}</w:t>
      </w:r>
    </w:p>
    <w:p>
      <w:pPr>
        <w:pStyle w:val="Heading2"/>
      </w:pPr>
      <w:r>
        <w:t>9.4 统一错误模型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900"/>
        <w:gridCol w:w="1800"/>
        <w:gridCol w:w="3960"/>
      </w:tblGrid>
      <w:tr>
        <w:trPr>
          <w:tblHeader w:val="true"/>
          <w:cantSplit/>
        </w:trPr>
        <w:tc>
          <w:tcPr>
            <w:tcW w:type="dxa" w:w="270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6"/>
              </w:rPr>
              <w:t>错误码</w:t>
            </w:r>
          </w:p>
        </w:tc>
        <w:tc>
          <w:tcPr>
            <w:tcW w:type="dxa" w:w="90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6"/>
              </w:rPr>
              <w:t>HTTP</w:t>
            </w:r>
          </w:p>
        </w:tc>
        <w:tc>
          <w:tcPr>
            <w:tcW w:type="dxa" w:w="180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6"/>
              </w:rPr>
              <w:t>重试</w:t>
            </w:r>
          </w:p>
        </w:tc>
        <w:tc>
          <w:tcPr>
            <w:tcW w:type="dxa" w:w="396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6"/>
              </w:rPr>
              <w:t>含义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POOL_EXHAUSTED</w:t>
            </w:r>
          </w:p>
        </w:tc>
        <w:tc>
          <w:tcPr>
            <w:tcW w:type="dxa" w:w="9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409</w:t>
            </w:r>
          </w:p>
        </w:tc>
        <w:tc>
          <w:tcPr>
            <w:tcW w:type="dxa" w:w="18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可重试/可排队</w:t>
            </w:r>
          </w:p>
        </w:tc>
        <w:tc>
          <w:tcPr>
            <w:tcW w:type="dxa" w:w="39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没有满足条件的空闲槽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NO_HEALTHY_ACCOUNT</w:t>
            </w:r>
          </w:p>
        </w:tc>
        <w:tc>
          <w:tcPr>
            <w:tcW w:type="dxa" w:w="9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409</w:t>
            </w:r>
          </w:p>
        </w:tc>
        <w:tc>
          <w:tcPr>
            <w:tcW w:type="dxa" w:w="18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条件变化后</w:t>
            </w:r>
          </w:p>
        </w:tc>
        <w:tc>
          <w:tcPr>
            <w:tcW w:type="dxa" w:w="39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池内账号均不健康或隔离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CONSTRAINT_UNSATISFIED</w:t>
            </w:r>
          </w:p>
        </w:tc>
        <w:tc>
          <w:tcPr>
            <w:tcW w:type="dxa" w:w="9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422</w:t>
            </w:r>
          </w:p>
        </w:tc>
        <w:tc>
          <w:tcPr>
            <w:tcW w:type="dxa" w:w="18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否</w:t>
            </w:r>
          </w:p>
        </w:tc>
        <w:tc>
          <w:tcPr>
            <w:tcW w:type="dxa" w:w="39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角色、标签或认证能力无法满足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CREDENTIAL_EXPIRED</w:t>
            </w:r>
          </w:p>
        </w:tc>
        <w:tc>
          <w:tcPr>
            <w:tcW w:type="dxa" w:w="9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409</w:t>
            </w:r>
          </w:p>
        </w:tc>
        <w:tc>
          <w:tcPr>
            <w:tcW w:type="dxa" w:w="18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轮换后</w:t>
            </w:r>
          </w:p>
        </w:tc>
        <w:tc>
          <w:tcPr>
            <w:tcW w:type="dxa" w:w="39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凭证过期，不重复登录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LEASE_EXPIRED</w:t>
            </w:r>
          </w:p>
        </w:tc>
        <w:tc>
          <w:tcPr>
            <w:tcW w:type="dxa" w:w="9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409</w:t>
            </w:r>
          </w:p>
        </w:tc>
        <w:tc>
          <w:tcPr>
            <w:tcW w:type="dxa" w:w="18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重新 Acquire</w:t>
            </w:r>
          </w:p>
        </w:tc>
        <w:tc>
          <w:tcPr>
            <w:tcW w:type="dxa" w:w="39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租约过期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LEASE_FENCED</w:t>
            </w:r>
          </w:p>
        </w:tc>
        <w:tc>
          <w:tcPr>
            <w:tcW w:type="dxa" w:w="9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409</w:t>
            </w:r>
          </w:p>
        </w:tc>
        <w:tc>
          <w:tcPr>
            <w:tcW w:type="dxa" w:w="18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否</w:t>
            </w:r>
          </w:p>
        </w:tc>
        <w:tc>
          <w:tcPr>
            <w:tcW w:type="dxa" w:w="39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旧 token 被新租约替代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CONNECTOR_RATE_LIMITED</w:t>
            </w:r>
          </w:p>
        </w:tc>
        <w:tc>
          <w:tcPr>
            <w:tcW w:type="dxa" w:w="9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429</w:t>
            </w:r>
          </w:p>
        </w:tc>
        <w:tc>
          <w:tcPr>
            <w:tcW w:type="dxa" w:w="18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按 Retry-After</w:t>
            </w:r>
          </w:p>
        </w:tc>
        <w:tc>
          <w:tcPr>
            <w:tcW w:type="dxa" w:w="39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SaaS 限流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MANUAL_ACTION_REQUIRED</w:t>
            </w:r>
          </w:p>
        </w:tc>
        <w:tc>
          <w:tcPr>
            <w:tcW w:type="dxa" w:w="9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202</w:t>
            </w:r>
          </w:p>
        </w:tc>
        <w:tc>
          <w:tcPr>
            <w:tcW w:type="dxa" w:w="18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等待 Ticket</w:t>
            </w:r>
          </w:p>
        </w:tc>
        <w:tc>
          <w:tcPr>
            <w:tcW w:type="dxa" w:w="39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需要人工 SSO/MFA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ACCOUNT_QUARANTINED</w:t>
            </w:r>
          </w:p>
        </w:tc>
        <w:tc>
          <w:tcPr>
            <w:tcW w:type="dxa" w:w="9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409</w:t>
            </w:r>
          </w:p>
        </w:tc>
        <w:tc>
          <w:tcPr>
            <w:tcW w:type="dxa" w:w="18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人工处理</w:t>
            </w:r>
          </w:p>
        </w:tc>
        <w:tc>
          <w:tcPr>
            <w:tcW w:type="dxa" w:w="39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账号被隔离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PROVIDER_UNAVAILABLE</w:t>
            </w:r>
          </w:p>
        </w:tc>
        <w:tc>
          <w:tcPr>
            <w:tcW w:type="dxa" w:w="9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503</w:t>
            </w:r>
          </w:p>
        </w:tc>
        <w:tc>
          <w:tcPr>
            <w:tcW w:type="dxa" w:w="18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指数退避</w:t>
            </w:r>
          </w:p>
        </w:tc>
        <w:tc>
          <w:tcPr>
            <w:tcW w:type="dxa" w:w="39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外部服务不可用</w:t>
            </w:r>
          </w:p>
        </w:tc>
      </w:tr>
    </w:tbl>
    <w:p>
      <w:pPr>
        <w:pStyle w:val="SmallText"/>
      </w:pPr>
    </w:p>
    <w:p>
      <w:pPr>
        <w:pStyle w:val="Heading2"/>
      </w:pPr>
      <w:r>
        <w:t>9.5 领域事件</w:t>
      </w:r>
    </w:p>
    <w:p>
      <w:pPr>
        <w:pStyle w:val="CodeBlock"/>
        <w:shd w:fill="F7F9FC"/>
        <w:pBdr>
          <w:top w:val="single" w:sz="4" w:space="4" w:color="D8DEE8"/>
          <w:left w:val="single" w:sz="4" w:space="4" w:color="D8DEE8"/>
          <w:bottom w:val="single" w:sz="4" w:space="4" w:color="D8DEE8"/>
          <w:right w:val="single" w:sz="4" w:space="4" w:color="D8DEE8"/>
        </w:pBdr>
      </w:pPr>
      <w:r>
        <w:rPr>
          <w:rFonts w:ascii="Liberation Mono" w:hAnsi="Liberation Mono" w:eastAsia="Noto Sans S Chinese Regular" w:cs="Liberation Mono"/>
          <w:color w:val="0B2545"/>
          <w:sz w:val="16"/>
        </w:rPr>
        <w:t>{</w:t>
        <w:br/>
        <w:t xml:space="preserve">  "specversion": "1.0",</w:t>
        <w:br/>
        <w:t xml:space="preserve">  "id": "evt_01J...",</w:t>
        <w:br/>
        <w:t xml:space="preserve">  "source": "/atlas/identity",</w:t>
        <w:br/>
        <w:t xml:space="preserve">  "type": "atlas.identity.lease.acquired.v1",</w:t>
        <w:br/>
        <w:t xml:space="preserve">  "time": "2026-07-11T03:00:00Z",</w:t>
        <w:br/>
        <w:t xml:space="preserve">  "subject": "lease_01J...",</w:t>
        <w:br/>
        <w:t xml:space="preserve">  "tenant_id": "ten_atlas",</w:t>
        <w:br/>
        <w:t xml:space="preserve">  "project_id": "prj_crm",</w:t>
        <w:br/>
        <w:t xml:space="preserve">  "environment_id": "env_staging",</w:t>
        <w:br/>
        <w:t xml:space="preserve">  "correlation_id": "exec_1024",</w:t>
        <w:br/>
        <w:t xml:space="preserve">  "data": {"accountId": "acct_01J...", "fencingToken": 18}</w:t>
        <w:br/>
        <w:t>}</w:t>
      </w:r>
    </w:p>
    <w:p>
      <w:pPr>
        <w:pStyle w:val="ListBullet"/>
      </w:pPr>
      <w:r>
        <w:rPr>
          <w:rFonts w:ascii="Calibri" w:hAnsi="Calibri" w:eastAsia="Noto Sans S Chinese Regular" w:cs="Calibri"/>
        </w:rPr>
        <w:t>事件包括 role/account lifecycle、health、connector sync、drift、lease、credential、session。</w:t>
      </w:r>
    </w:p>
    <w:p>
      <w:pPr>
        <w:pStyle w:val="ListBullet"/>
      </w:pPr>
      <w:r>
        <w:rPr>
          <w:rFonts w:ascii="Calibri" w:hAnsi="Calibri" w:eastAsia="Noto Sans S Chinese Regular" w:cs="Calibri"/>
        </w:rPr>
        <w:t>事件不含登录名明文、密码、Token、Cookie、OTP、SecretRef 的可兑换材料。</w:t>
      </w:r>
    </w:p>
    <w:p>
      <w:pPr>
        <w:pStyle w:val="ListBullet"/>
      </w:pPr>
      <w:r>
        <w:rPr>
          <w:rFonts w:ascii="Calibri" w:hAnsi="Calibri" w:eastAsia="Noto Sans S Chinese Regular" w:cs="Calibri"/>
        </w:rPr>
        <w:t>投递语义按至少一次；消费者以 source + id 幂等，同一 account_id 分区保证局部顺序。</w:t>
      </w:r>
    </w:p>
    <w:p>
      <w:pPr>
        <w:pStyle w:val="ListBullet"/>
      </w:pPr>
      <w:r>
        <w:rPr>
          <w:rFonts w:ascii="Calibri" w:hAnsi="Calibri" w:eastAsia="Noto Sans S Chinese Regular" w:cs="Calibri"/>
        </w:rPr>
        <w:t>业务变更、Audit 与 Outbox 同事务提交；发布失败由 Outbox Dispatcher 重试。</w:t>
      </w:r>
    </w:p>
    <w:p>
      <w:pPr>
        <w:pStyle w:val="Kicker"/>
        <w:keepNext/>
      </w:pPr>
      <w:r>
        <w:t>10 / STORAGE</w:t>
      </w:r>
    </w:p>
    <w:p>
      <w:pPr>
        <w:pStyle w:val="Heading1"/>
      </w:pPr>
      <w:r>
        <w:t>PostgreSQL 存储、约束与迁移</w:t>
      </w:r>
    </w:p>
    <w:p>
      <w:pPr>
        <w:pStyle w:val="Heading2"/>
      </w:pPr>
      <w:r>
        <w:t>10.1 表组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4880"/>
        <w:gridCol w:w="2780"/>
      </w:tblGrid>
      <w:tr>
        <w:trPr>
          <w:tblHeader w:val="true"/>
          <w:cantSplit/>
        </w:trPr>
        <w:tc>
          <w:tcPr>
            <w:tcW w:type="dxa" w:w="170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6"/>
              </w:rPr>
              <w:t>表组</w:t>
            </w:r>
          </w:p>
        </w:tc>
        <w:tc>
          <w:tcPr>
            <w:tcW w:type="dxa" w:w="488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6"/>
              </w:rPr>
              <w:t>代表表</w:t>
            </w:r>
          </w:p>
        </w:tc>
        <w:tc>
          <w:tcPr>
            <w:tcW w:type="dxa" w:w="278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6"/>
              </w:rPr>
              <w:t>职责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身份语义</w:t>
            </w:r>
          </w:p>
        </w:tc>
        <w:tc>
          <w:tcPr>
            <w:tcW w:type="dxa" w:w="488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test_roles, test_personas, role_capabilities</w:t>
            </w:r>
          </w:p>
        </w:tc>
        <w:tc>
          <w:tcPr>
            <w:tcW w:type="dxa" w:w="278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版本、环境/项目范围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账号资源</w:t>
            </w:r>
          </w:p>
        </w:tc>
        <w:tc>
          <w:tcPr>
            <w:tcW w:type="dxa" w:w="488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account_pools, pool_role_bindings, test_accounts, account_slots</w:t>
            </w:r>
          </w:p>
        </w:tc>
        <w:tc>
          <w:tcPr>
            <w:tcW w:type="dxa" w:w="278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状态、标签、容量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凭证</w:t>
            </w:r>
          </w:p>
        </w:tc>
        <w:tc>
          <w:tcPr>
            <w:tcW w:type="dxa" w:w="488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credential_bindings, browser_session_artifacts</w:t>
            </w:r>
          </w:p>
        </w:tc>
        <w:tc>
          <w:tcPr>
            <w:tcW w:type="dxa" w:w="278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只存引用、TTL、版本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SaaS</w:t>
            </w:r>
          </w:p>
        </w:tc>
        <w:tc>
          <w:tcPr>
            <w:tcW w:type="dxa" w:w="488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connector_installations, sync_runs, external_account_links</w:t>
            </w:r>
          </w:p>
        </w:tc>
        <w:tc>
          <w:tcPr>
            <w:tcW w:type="dxa" w:w="278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能力快照、Cursor、外部映射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租约</w:t>
            </w:r>
          </w:p>
        </w:tc>
        <w:tc>
          <w:tcPr>
            <w:tcW w:type="dxa" w:w="488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account_leases, lease_idempotency</w:t>
            </w:r>
          </w:p>
        </w:tc>
        <w:tc>
          <w:tcPr>
            <w:tcW w:type="dxa" w:w="278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TTL、heartbeat、fence、释放原因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健康</w:t>
            </w:r>
          </w:p>
        </w:tc>
        <w:tc>
          <w:tcPr>
            <w:tcW w:type="dxa" w:w="488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account_health_checks, account_state_transitions</w:t>
            </w:r>
          </w:p>
        </w:tc>
        <w:tc>
          <w:tcPr>
            <w:tcW w:type="dxa" w:w="278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探针结果与状态变化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治理</w:t>
            </w:r>
          </w:p>
        </w:tc>
        <w:tc>
          <w:tcPr>
            <w:tcW w:type="dxa" w:w="488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identity_audit_logs, inbox_events, outbox_events</w:t>
            </w:r>
          </w:p>
        </w:tc>
        <w:tc>
          <w:tcPr>
            <w:tcW w:type="dxa" w:w="278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不可变审计和可靠消息</w:t>
            </w:r>
          </w:p>
        </w:tc>
      </w:tr>
    </w:tbl>
    <w:p>
      <w:pPr>
        <w:pStyle w:val="SmallText"/>
      </w:pPr>
    </w:p>
    <w:p>
      <w:pPr>
        <w:pStyle w:val="Heading2"/>
      </w:pPr>
      <w:r>
        <w:t>10.2 P0 数据库约束</w:t>
      </w:r>
    </w:p>
    <w:p>
      <w:pPr>
        <w:pStyle w:val="ListBullet"/>
      </w:pPr>
      <w:r>
        <w:rPr>
          <w:rFonts w:ascii="Calibri" w:hAnsi="Calibri" w:eastAsia="Noto Sans S Chinese Regular" w:cs="Calibri"/>
        </w:rPr>
        <w:t>所有业务表带 tenant_id、project_id、environment_id；外键在同一作用域内校验。</w:t>
      </w:r>
    </w:p>
    <w:p>
      <w:pPr>
        <w:pStyle w:val="ListBullet"/>
      </w:pPr>
      <w:r>
        <w:rPr>
          <w:rFonts w:ascii="Calibri" w:hAnsi="Calibri" w:eastAsia="Noto Sans S Chinese Regular" w:cs="Calibri"/>
        </w:rPr>
        <w:t>Active Lease 对 slot_id 建立部分唯一索引；fencing_token 对同一账号单调递增。</w:t>
      </w:r>
    </w:p>
    <w:p>
      <w:pPr>
        <w:pStyle w:val="ListBullet"/>
      </w:pPr>
      <w:r>
        <w:rPr>
          <w:rFonts w:ascii="Calibri" w:hAnsi="Calibri" w:eastAsia="Noto Sans S Chinese Regular" w:cs="Calibri"/>
        </w:rPr>
        <w:t>外部映射唯一键为 connector_installation_id + external_tenant_id + external_subject_id。</w:t>
      </w:r>
    </w:p>
    <w:p>
      <w:pPr>
        <w:pStyle w:val="ListBullet"/>
      </w:pPr>
      <w:r>
        <w:rPr>
          <w:rFonts w:ascii="Calibri" w:hAnsi="Calibri" w:eastAsia="Noto Sans S Chinese Regular" w:cs="Calibri"/>
        </w:rPr>
        <w:t>配置实体使用 version 乐观锁；PATCH 必须携带 If-Match 或 expectedVersion。</w:t>
      </w:r>
    </w:p>
    <w:p>
      <w:pPr>
        <w:pStyle w:val="ListBullet"/>
      </w:pPr>
      <w:r>
        <w:rPr>
          <w:rFonts w:ascii="Calibri" w:hAnsi="Calibri" w:eastAsia="Noto Sans S Chinese Regular" w:cs="Calibri"/>
        </w:rPr>
        <w:t>secret_ref 列不得写入协议、用户名或秘密内容；普通 JSON 字段启用敏感键扫描。</w:t>
      </w:r>
    </w:p>
    <w:p>
      <w:pPr>
        <w:pStyle w:val="ListBullet"/>
      </w:pPr>
      <w:r>
        <w:rPr>
          <w:rFonts w:ascii="Calibri" w:hAnsi="Calibri" w:eastAsia="Noto Sans S Chinese Regular" w:cs="Calibri"/>
        </w:rPr>
        <w:t>Audit 和 Outbox 只追加，不允许应用层 UPDATE/DELETE；归档由治理作业执行。</w:t>
      </w:r>
    </w:p>
    <w:p>
      <w:pPr>
        <w:pStyle w:val="ListBullet"/>
      </w:pPr>
      <w:r>
        <w:rPr>
          <w:rFonts w:ascii="Calibri" w:hAnsi="Calibri" w:eastAsia="Noto Sans S Chinese Regular" w:cs="Calibri"/>
        </w:rPr>
        <w:t>Session Artifact 只保存对象引用、密钥版本、允许域、TTL 和销毁状态。</w:t>
      </w:r>
    </w:p>
    <w:p>
      <w:pPr>
        <w:pStyle w:val="CodeBlock"/>
        <w:shd w:fill="F7F9FC"/>
        <w:pBdr>
          <w:top w:val="single" w:sz="4" w:space="4" w:color="D8DEE8"/>
          <w:left w:val="single" w:sz="4" w:space="4" w:color="D8DEE8"/>
          <w:bottom w:val="single" w:sz="4" w:space="4" w:color="D8DEE8"/>
          <w:right w:val="single" w:sz="4" w:space="4" w:color="D8DEE8"/>
        </w:pBdr>
      </w:pPr>
      <w:r>
        <w:rPr>
          <w:rFonts w:ascii="Liberation Mono" w:hAnsi="Liberation Mono" w:eastAsia="Noto Sans S Chinese Regular" w:cs="Liberation Mono"/>
          <w:color w:val="0B2545"/>
          <w:sz w:val="16"/>
        </w:rPr>
        <w:t>CREATE UNIQUE INDEX uq_active_lease_per_slot</w:t>
        <w:br/>
        <w:t>ON account_leases(slot_id)</w:t>
        <w:br/>
        <w:t>WHERE status = 'ACTIVE';</w:t>
        <w:br/>
        <w:br/>
        <w:t>CREATE UNIQUE INDEX uq_external_identity</w:t>
        <w:br/>
        <w:t>ON external_account_links(</w:t>
        <w:br/>
        <w:t xml:space="preserve">  connector_installation_id,</w:t>
        <w:br/>
        <w:t xml:space="preserve">  external_tenant_id,</w:t>
        <w:br/>
        <w:t xml:space="preserve">  external_subject_id</w:t>
        <w:br/>
        <w:t>);</w:t>
      </w:r>
    </w:p>
    <w:p>
      <w:pPr>
        <w:pStyle w:val="Heading2"/>
      </w:pPr>
      <w:r>
        <w:t>10.3 数据保留与删除</w:t>
      </w:r>
    </w:p>
    <w:p>
      <w:pPr>
        <w:pStyle w:val="ListBullet"/>
      </w:pPr>
      <w:r>
        <w:rPr>
          <w:rFonts w:ascii="Calibri" w:hAnsi="Calibri" w:eastAsia="Noto Sans S Chinese Regular" w:cs="Calibri"/>
        </w:rPr>
        <w:t>账号退休保留非敏感元数据和历史引用；凭证与 Session 先撤销、后销毁。</w:t>
      </w:r>
    </w:p>
    <w:p>
      <w:pPr>
        <w:pStyle w:val="ListBullet"/>
      </w:pPr>
      <w:r>
        <w:rPr>
          <w:rFonts w:ascii="Calibri" w:hAnsi="Calibri" w:eastAsia="Noto Sans S Chinese Regular" w:cs="Calibri"/>
        </w:rPr>
        <w:t>Session Artifact 按分钟/小时级 TTL 清理；成功运行默认不跨 Task 复用。</w:t>
      </w:r>
    </w:p>
    <w:p>
      <w:pPr>
        <w:pStyle w:val="ListBullet"/>
      </w:pPr>
      <w:r>
        <w:rPr>
          <w:rFonts w:ascii="Calibri" w:hAnsi="Calibri" w:eastAsia="Noto Sans S Chinese Regular" w:cs="Calibri"/>
        </w:rPr>
        <w:t>健康检查保留聚合结果与安全摘要，原始 Provider 响应不进入普通日志。</w:t>
      </w:r>
    </w:p>
    <w:p>
      <w:pPr>
        <w:pStyle w:val="ListBullet"/>
      </w:pPr>
      <w:r>
        <w:rPr>
          <w:rFonts w:ascii="Calibri" w:hAnsi="Calibri" w:eastAsia="Noto Sans S Chinese Regular" w:cs="Calibri"/>
        </w:rPr>
        <w:t>审计按组织合规策略归档；历史 Execution 必须仍能解析账号角色与来源。</w:t>
      </w:r>
    </w:p>
    <w:p>
      <w:pPr>
        <w:pStyle w:val="ListBullet"/>
      </w:pPr>
      <w:r>
        <w:rPr>
          <w:rFonts w:ascii="Calibri" w:hAnsi="Calibri" w:eastAsia="Noto Sans S Chinese Regular" w:cs="Calibri"/>
        </w:rPr>
        <w:t>生产前执行数据分级和驻留评审，明确登录名、邮箱、截图和 Trace 的保留期限。</w:t>
      </w:r>
    </w:p>
    <w:p>
      <w:pPr>
        <w:pStyle w:val="Heading2"/>
      </w:pPr>
      <w:r>
        <w:t>10.4 迁移原则</w:t>
      </w:r>
    </w:p>
    <w:p>
      <w:pPr>
        <w:spacing w:before="0" w:after="160" w:line="280" w:lineRule="auto"/>
        <w:ind w:left="720" w:hanging="360"/>
        <w:numPr>
          <w:ilvl w:val="0"/>
          <w:numId w:val="16"/>
        </w:numPr>
      </w:pPr>
      <w:r>
        <w:rPr>
          <w:rFonts w:ascii="Calibri" w:hAnsi="Calibri" w:eastAsia="Noto Sans S Chinese Regular" w:cs="Calibri"/>
        </w:rPr>
        <w:t>先建立角色、池、账号和 CredentialRef；从现有散落配置只导入引用，不复制秘密。</w:t>
      </w:r>
    </w:p>
    <w:p>
      <w:pPr>
        <w:spacing w:before="0" w:after="160" w:line="280" w:lineRule="auto"/>
        <w:ind w:left="720" w:hanging="360"/>
        <w:numPr>
          <w:ilvl w:val="0"/>
          <w:numId w:val="16"/>
        </w:numPr>
      </w:pPr>
      <w:r>
        <w:rPr>
          <w:rFonts w:ascii="Calibri" w:hAnsi="Calibri" w:eastAsia="Noto Sans S Chinese Regular" w:cs="Calibri"/>
        </w:rPr>
        <w:t>为所有账号生成稳定 ID 和初始 slot；重复账号先合并外部映射，再开放调度。</w:t>
      </w:r>
    </w:p>
    <w:p>
      <w:pPr>
        <w:spacing w:before="0" w:after="160" w:line="280" w:lineRule="auto"/>
        <w:ind w:left="720" w:hanging="360"/>
        <w:numPr>
          <w:ilvl w:val="0"/>
          <w:numId w:val="16"/>
        </w:numPr>
      </w:pPr>
      <w:r>
        <w:rPr>
          <w:rFonts w:ascii="Calibri" w:hAnsi="Calibri" w:eastAsia="Noto Sans S Chinese Regular" w:cs="Calibri"/>
        </w:rPr>
        <w:t>以健康检查验证登录和角色；未验证账号保持 UNKNOWN，不进入可用池。</w:t>
      </w:r>
    </w:p>
    <w:p>
      <w:pPr>
        <w:spacing w:before="0" w:after="160" w:line="280" w:lineRule="auto"/>
        <w:ind w:left="720" w:hanging="360"/>
        <w:numPr>
          <w:ilvl w:val="0"/>
          <w:numId w:val="16"/>
        </w:numPr>
      </w:pPr>
      <w:r>
        <w:rPr>
          <w:rFonts w:ascii="Calibri" w:hAnsi="Calibri" w:eastAsia="Noto Sans S Chinese Regular" w:cs="Calibri"/>
        </w:rPr>
        <w:t>上线租约前运行并发影子测试；确认唯一索引、回收器和 fencing 行为。</w:t>
      </w:r>
    </w:p>
    <w:p>
      <w:pPr>
        <w:spacing w:before="0" w:after="160" w:line="280" w:lineRule="auto"/>
        <w:ind w:left="720" w:hanging="360"/>
        <w:numPr>
          <w:ilvl w:val="0"/>
          <w:numId w:val="16"/>
        </w:numPr>
      </w:pPr>
      <w:r>
        <w:rPr>
          <w:rFonts w:ascii="Calibri" w:hAnsi="Calibri" w:eastAsia="Noto Sans S Chinese Regular" w:cs="Calibri"/>
        </w:rPr>
        <w:t>接入 SaaS 同步后，逐字段声明所有权，先 observe_only，再决定是否托管。</w:t>
      </w:r>
    </w:p>
    <w:p>
      <w:r>
        <w:br w:type="page"/>
      </w:r>
    </w:p>
    <w:p>
      <w:pPr>
        <w:pStyle w:val="Kicker"/>
        <w:keepNext/>
      </w:pPr>
      <w:r>
        <w:t>11 / SECURITY &amp; AUDIT</w:t>
      </w:r>
    </w:p>
    <w:p>
      <w:pPr>
        <w:pStyle w:val="Heading1"/>
      </w:pPr>
      <w:r>
        <w:t>权限、审计与威胁边界</w:t>
      </w:r>
    </w:p>
    <w:p>
      <w:pPr>
        <w:pStyle w:val="Heading2"/>
      </w:pPr>
      <w:r>
        <w:t>11.1 平台角色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4300"/>
        <w:gridCol w:w="3160"/>
      </w:tblGrid>
      <w:tr>
        <w:trPr>
          <w:tblHeader w:val="true"/>
          <w:cantSplit/>
        </w:trPr>
        <w:tc>
          <w:tcPr>
            <w:tcW w:type="dxa" w:w="190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7"/>
              </w:rPr>
              <w:t>角色</w:t>
            </w:r>
          </w:p>
        </w:tc>
        <w:tc>
          <w:tcPr>
            <w:tcW w:type="dxa" w:w="430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7"/>
              </w:rPr>
              <w:t>允许</w:t>
            </w:r>
          </w:p>
        </w:tc>
        <w:tc>
          <w:tcPr>
            <w:tcW w:type="dxa" w:w="316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7"/>
              </w:rPr>
              <w:t>限制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IdentityAdmin</w:t>
            </w:r>
          </w:p>
        </w:tc>
        <w:tc>
          <w:tcPr>
            <w:tcW w:type="dxa" w:w="43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配置 Connector、Secret 引用、生产策略</w:t>
            </w:r>
          </w:p>
        </w:tc>
        <w:tc>
          <w:tcPr>
            <w:tcW w:type="dxa" w:w="31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不能通过 UI 查看秘密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AccountManager</w:t>
            </w:r>
          </w:p>
        </w:tc>
        <w:tc>
          <w:tcPr>
            <w:tcW w:type="dxa" w:w="43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维护角色、Persona、账号池和账号</w:t>
            </w:r>
          </w:p>
        </w:tc>
        <w:tc>
          <w:tcPr>
            <w:tcW w:type="dxa" w:w="31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不能解封凭证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TestEngineer</w:t>
            </w:r>
          </w:p>
        </w:tc>
        <w:tc>
          <w:tcPr>
            <w:tcW w:type="dxa" w:w="43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查看容量、在用例引用角色、发起测试</w:t>
            </w:r>
          </w:p>
        </w:tc>
        <w:tc>
          <w:tcPr>
            <w:tcW w:type="dxa" w:w="31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看不到账号密码和 Cookie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ExecutionWorker</w:t>
            </w:r>
          </w:p>
        </w:tc>
        <w:tc>
          <w:tcPr>
            <w:tcW w:type="dxa" w:w="43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仅在当前 Lease 内申请 Grant/Session</w:t>
            </w:r>
          </w:p>
        </w:tc>
        <w:tc>
          <w:tcPr>
            <w:tcW w:type="dxa" w:w="31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工作负载身份；无管理权限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ConnectorWorker</w:t>
            </w:r>
          </w:p>
        </w:tc>
        <w:tc>
          <w:tcPr>
            <w:tcW w:type="dxa" w:w="43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执行已协商 Provider Capability</w:t>
            </w:r>
          </w:p>
        </w:tc>
        <w:tc>
          <w:tcPr>
            <w:tcW w:type="dxa" w:w="31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按 Connection 网络和权限隔离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Auditor</w:t>
            </w:r>
          </w:p>
        </w:tc>
        <w:tc>
          <w:tcPr>
            <w:tcW w:type="dxa" w:w="43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只读审计、策略和脱敏证据</w:t>
            </w:r>
          </w:p>
        </w:tc>
        <w:tc>
          <w:tcPr>
            <w:tcW w:type="dxa" w:w="31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不能发起 Lease 或认证</w:t>
            </w:r>
          </w:p>
        </w:tc>
      </w:tr>
    </w:tbl>
    <w:p>
      <w:pPr>
        <w:pStyle w:val="SmallText"/>
      </w:pPr>
    </w:p>
    <w:p>
      <w:pPr>
        <w:pStyle w:val="Heading2"/>
      </w:pPr>
      <w:r>
        <w:t>11.2 必审计动作</w:t>
      </w:r>
    </w:p>
    <w:p>
      <w:pPr>
        <w:pStyle w:val="ListBullet"/>
      </w:pPr>
      <w:r>
        <w:rPr>
          <w:rFonts w:ascii="Calibri" w:hAnsi="Calibri" w:eastAsia="Noto Sans S Chinese Regular" w:cs="Calibri"/>
        </w:rPr>
        <w:t>角色、Persona、账号池和账号的创建、修改、禁用、恢复、退休。</w:t>
      </w:r>
    </w:p>
    <w:p>
      <w:pPr>
        <w:pStyle w:val="ListBullet"/>
      </w:pPr>
      <w:r>
        <w:rPr>
          <w:rFonts w:ascii="Calibri" w:hAnsi="Calibri" w:eastAsia="Noto Sans S Chinese Regular" w:cs="Calibri"/>
        </w:rPr>
        <w:t>Connector 配置、能力协商、模式切换、同步、漂移处理和 Adapter 升级。</w:t>
      </w:r>
    </w:p>
    <w:p>
      <w:pPr>
        <w:pStyle w:val="ListBullet"/>
      </w:pPr>
      <w:r>
        <w:rPr>
          <w:rFonts w:ascii="Calibri" w:hAnsi="Calibri" w:eastAsia="Noto Sans S Chinese Regular" w:cs="Calibri"/>
        </w:rPr>
        <w:t>CredentialRef 写入、轮换、失效，以及 Secret Grant 的签发、拒绝和兑换。</w:t>
      </w:r>
    </w:p>
    <w:p>
      <w:pPr>
        <w:pStyle w:val="ListBullet"/>
      </w:pPr>
      <w:r>
        <w:rPr>
          <w:rFonts w:ascii="Calibri" w:hAnsi="Calibri" w:eastAsia="Noto Sans S Chinese Regular" w:cs="Calibri"/>
        </w:rPr>
        <w:t>Lease Acquire、Heartbeat 异常、过期、Release、强制回收和人工释放。</w:t>
      </w:r>
    </w:p>
    <w:p>
      <w:pPr>
        <w:pStyle w:val="ListBullet"/>
      </w:pPr>
      <w:r>
        <w:rPr>
          <w:rFonts w:ascii="Calibri" w:hAnsi="Calibri" w:eastAsia="Noto Sans S Chinese Regular" w:cs="Calibri"/>
        </w:rPr>
        <w:t>Manual Bootstrap 的申请、审批、操作人、目标域名、结果和 Session 销毁。</w:t>
      </w:r>
    </w:p>
    <w:p>
      <w:pPr>
        <w:pStyle w:val="ListBullet"/>
      </w:pPr>
      <w:r>
        <w:rPr>
          <w:rFonts w:ascii="Calibri" w:hAnsi="Calibri" w:eastAsia="Noto Sans S Chinese Regular" w:cs="Calibri"/>
        </w:rPr>
        <w:t>生产策略变更、MCP 高权限工具调用、证据下载和账号隔离解除。</w:t>
      </w:r>
    </w:p>
    <w:p>
      <w:r>
        <w:br w:type="page"/>
      </w:r>
    </w:p>
    <w:p>
      <w:pPr>
        <w:pStyle w:val="Heading2"/>
      </w:pPr>
      <w:r>
        <w:t>11.3 威胁与控制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50"/>
        <w:gridCol w:w="6910"/>
      </w:tblGrid>
      <w:tr>
        <w:trPr>
          <w:tblHeader w:val="true"/>
          <w:cantSplit/>
        </w:trPr>
        <w:tc>
          <w:tcPr>
            <w:tcW w:type="dxa" w:w="245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7"/>
              </w:rPr>
              <w:t>风险</w:t>
            </w:r>
          </w:p>
        </w:tc>
        <w:tc>
          <w:tcPr>
            <w:tcW w:type="dxa" w:w="691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7"/>
              </w:rPr>
              <w:t>控制</w:t>
            </w:r>
          </w:p>
        </w:tc>
      </w:tr>
      <w:tr>
        <w:trPr>
          <w:cantSplit/>
        </w:trPr>
        <w:tc>
          <w:tcPr>
            <w:tcW w:type="dxa" w:w="24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秘密进入 LLM/日志</w:t>
            </w:r>
          </w:p>
        </w:tc>
        <w:tc>
          <w:tcPr>
            <w:tcW w:type="dxa" w:w="691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Agent 不接触秘密；Broker 闭包；统一 redaction；持续扫描</w:t>
            </w:r>
          </w:p>
        </w:tc>
      </w:tr>
      <w:tr>
        <w:trPr>
          <w:cantSplit/>
        </w:trPr>
        <w:tc>
          <w:tcPr>
            <w:tcW w:type="dxa" w:w="24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旧 Worker 重放</w:t>
            </w:r>
          </w:p>
        </w:tc>
        <w:tc>
          <w:tcPr>
            <w:tcW w:type="dxa" w:w="691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短期 Execution Token + nonce + leaseFence + 服务端状态校验</w:t>
            </w:r>
          </w:p>
        </w:tc>
      </w:tr>
      <w:tr>
        <w:trPr>
          <w:cantSplit/>
        </w:trPr>
        <w:tc>
          <w:tcPr>
            <w:tcW w:type="dxa" w:w="24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账号并发污染</w:t>
            </w:r>
          </w:p>
        </w:tc>
        <w:tc>
          <w:tcPr>
            <w:tcW w:type="dxa" w:w="691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独占 slot、部分唯一索引、LRU、公平调度、独立 Browser Context</w:t>
            </w:r>
          </w:p>
        </w:tc>
      </w:tr>
      <w:tr>
        <w:trPr>
          <w:cantSplit/>
        </w:trPr>
        <w:tc>
          <w:tcPr>
            <w:tcW w:type="dxa" w:w="24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SaaS 管理误操作</w:t>
            </w:r>
          </w:p>
        </w:tc>
        <w:tc>
          <w:tcPr>
            <w:tcW w:type="dxa" w:w="691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Capability 协商、字段所有权、专用账号组、生产默认禁用、审批</w:t>
            </w:r>
          </w:p>
        </w:tc>
      </w:tr>
      <w:tr>
        <w:trPr>
          <w:cantSplit/>
        </w:trPr>
        <w:tc>
          <w:tcPr>
            <w:tcW w:type="dxa" w:w="24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Webhook 重放/伪造</w:t>
            </w:r>
          </w:p>
        </w:tc>
        <w:tc>
          <w:tcPr>
            <w:tcW w:type="dxa" w:w="691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原始 Body 验签、时间窗口、Replay ID、Inbox 去重</w:t>
            </w:r>
          </w:p>
        </w:tc>
      </w:tr>
      <w:tr>
        <w:trPr>
          <w:cantSplit/>
        </w:trPr>
        <w:tc>
          <w:tcPr>
            <w:tcW w:type="dxa" w:w="24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SSRF / 任意 API</w:t>
            </w:r>
          </w:p>
        </w:tc>
        <w:tc>
          <w:tcPr>
            <w:tcW w:type="dxa" w:w="691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固定 endpoint、域名允许列表、Schema、禁止 raw HTTP MCP</w:t>
            </w:r>
          </w:p>
        </w:tc>
      </w:tr>
      <w:tr>
        <w:trPr>
          <w:cantSplit/>
        </w:trPr>
        <w:tc>
          <w:tcPr>
            <w:tcW w:type="dxa" w:w="24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OAuth 劫持</w:t>
            </w:r>
          </w:p>
        </w:tc>
        <w:tc>
          <w:tcPr>
            <w:tcW w:type="dxa" w:w="691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PKCE S256、state、nonce、issuer、audience、精确 Redirect URI</w:t>
            </w:r>
          </w:p>
        </w:tc>
      </w:tr>
      <w:tr>
        <w:trPr>
          <w:cantSplit/>
        </w:trPr>
        <w:tc>
          <w:tcPr>
            <w:tcW w:type="dxa" w:w="24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Session 泄漏</w:t>
            </w:r>
          </w:p>
        </w:tc>
        <w:tc>
          <w:tcPr>
            <w:tcW w:type="dxa" w:w="691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KMS 加密、Origin 绑定、短 TTL、一次 Lease 一 Context、即时撤销</w:t>
            </w:r>
          </w:p>
        </w:tc>
      </w:tr>
      <w:tr>
        <w:trPr>
          <w:cantSplit/>
        </w:trPr>
        <w:tc>
          <w:tcPr>
            <w:tcW w:type="dxa" w:w="24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跨租户越权</w:t>
            </w:r>
          </w:p>
        </w:tc>
        <w:tc>
          <w:tcPr>
            <w:tcW w:type="dxa" w:w="691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所有对象强制 scope；Token 与 DB 查询双重校验；隔离测试</w:t>
            </w:r>
          </w:p>
        </w:tc>
      </w:tr>
      <w:tr>
        <w:trPr>
          <w:cantSplit/>
        </w:trPr>
        <w:tc>
          <w:tcPr>
            <w:tcW w:type="dxa" w:w="24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外部角色漂移</w:t>
            </w:r>
          </w:p>
        </w:tc>
        <w:tc>
          <w:tcPr>
            <w:tcW w:type="dxa" w:w="691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Reconcile、身份探针、冲突隔离；禁止未知状态继续租用</w:t>
            </w:r>
          </w:p>
        </w:tc>
      </w:tr>
    </w:tbl>
    <w:p>
      <w:pPr>
        <w:pStyle w:val="SmallText"/>
      </w:pPr>
    </w:p>
    <w:p>
      <w:pPr>
        <w:spacing w:before="120" w:after="200" w:line="264" w:lineRule="auto"/>
        <w:ind w:left="259" w:right="115"/>
        <w:shd w:fill="F4F6F9"/>
        <w:pBdr>
          <w:left w:val="single" w:sz="20" w:space="8" w:color="2E74B5"/>
        </w:pBdr>
      </w:pPr>
      <w:r>
        <w:rPr>
          <w:rFonts w:ascii="Calibri" w:hAnsi="Calibri" w:eastAsia="Noto Sans S Chinese Regular" w:cs="Calibri"/>
          <w:b/>
          <w:color w:val="2E74B5"/>
        </w:rPr>
        <w:t xml:space="preserve">OAuth 基线  </w:t>
      </w:r>
      <w:r>
        <w:rPr>
          <w:rFonts w:ascii="Calibri" w:hAnsi="Calibri" w:eastAsia="Noto Sans S Chinese Regular" w:cs="Calibri"/>
          <w:color w:val="0B2545"/>
        </w:rPr>
        <w:t>遵循 RFC 9700：重定向 URI 精确匹配；Authorization Code 使用 PKCE；校验 state/nonce/issuer；不使用 Resource Owner Password Credentials Grant。</w:t>
      </w:r>
    </w:p>
    <w:p>
      <w:pPr>
        <w:pStyle w:val="Heading2"/>
      </w:pPr>
      <w:r>
        <w:t>11.4 日志与证据脱敏</w:t>
      </w:r>
    </w:p>
    <w:p>
      <w:pPr>
        <w:pStyle w:val="ListBullet"/>
      </w:pPr>
      <w:r>
        <w:rPr>
          <w:rFonts w:ascii="Calibri" w:hAnsi="Calibri" w:eastAsia="Noto Sans S Chinese Regular" w:cs="Calibri"/>
        </w:rPr>
        <w:t>结构化日志默认拒绝 password、token、cookie、authorization、otp、secret、storageState 等键。</w:t>
      </w:r>
    </w:p>
    <w:p>
      <w:pPr>
        <w:pStyle w:val="ListBullet"/>
      </w:pPr>
      <w:r>
        <w:rPr>
          <w:rFonts w:ascii="Calibri" w:hAnsi="Calibri" w:eastAsia="Noto Sans S Chinese Regular" w:cs="Calibri"/>
        </w:rPr>
        <w:t>错误对象只保留 safeMessage、providerCode、requestId、retryable，不序列化原始请求/响应。</w:t>
      </w:r>
    </w:p>
    <w:p>
      <w:pPr>
        <w:pStyle w:val="ListBullet"/>
      </w:pPr>
      <w:r>
        <w:rPr>
          <w:rFonts w:ascii="Calibri" w:hAnsi="Calibri" w:eastAsia="Noto Sans S Chinese Regular" w:cs="Calibri"/>
        </w:rPr>
        <w:t>认证步骤截图默认关闭；确需画面时只允许预定义区域并执行字段遮罩。</w:t>
      </w:r>
    </w:p>
    <w:p>
      <w:pPr>
        <w:pStyle w:val="ListBullet"/>
      </w:pPr>
      <w:r>
        <w:rPr>
          <w:rFonts w:ascii="Calibri" w:hAnsi="Calibri" w:eastAsia="Noto Sans S Chinese Regular" w:cs="Calibri"/>
        </w:rPr>
        <w:t>Metrics Label 不使用邮箱、External Subject、Account ID 等高基数/PII 字段。</w:t>
      </w:r>
    </w:p>
    <w:p>
      <w:pPr>
        <w:pStyle w:val="ListBullet"/>
      </w:pPr>
      <w:r>
        <w:rPr>
          <w:rFonts w:ascii="Calibri" w:hAnsi="Calibri" w:eastAsia="Noto Sans S Chinese Regular" w:cs="Calibri"/>
        </w:rPr>
        <w:t>CI 对数据库 Dump、日志、Trace、视频、Prompt 样本运行秘密扫描；命中即阻断发布。</w:t>
      </w:r>
    </w:p>
    <w:p>
      <w:pPr>
        <w:pStyle w:val="Kicker"/>
        <w:keepNext/>
      </w:pPr>
      <w:r>
        <w:t>12 / OPERATIONS</w:t>
      </w:r>
    </w:p>
    <w:p>
      <w:pPr>
        <w:pStyle w:val="Heading1"/>
      </w:pPr>
      <w:r>
        <w:t>运行治理、可观测性与 SLO</w:t>
      </w:r>
    </w:p>
    <w:p>
      <w:pPr>
        <w:pStyle w:val="Heading2"/>
      </w:pPr>
      <w:r>
        <w:t>12.1 后台作业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1700"/>
        <w:gridCol w:w="5160"/>
      </w:tblGrid>
      <w:tr>
        <w:trPr>
          <w:tblHeader w:val="true"/>
          <w:cantSplit/>
        </w:trPr>
        <w:tc>
          <w:tcPr>
            <w:tcW w:type="dxa" w:w="250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6"/>
              </w:rPr>
              <w:t>作业</w:t>
            </w:r>
          </w:p>
        </w:tc>
        <w:tc>
          <w:tcPr>
            <w:tcW w:type="dxa" w:w="170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6"/>
              </w:rPr>
              <w:t>周期</w:t>
            </w:r>
          </w:p>
        </w:tc>
        <w:tc>
          <w:tcPr>
            <w:tcW w:type="dxa" w:w="516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6"/>
              </w:rPr>
              <w:t>责任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LeaseReaper</w:t>
            </w:r>
          </w:p>
        </w:tc>
        <w:tc>
          <w:tcPr>
            <w:tcW w:type="dxa" w:w="17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每 30–60 秒</w:t>
            </w:r>
          </w:p>
        </w:tc>
        <w:tc>
          <w:tcPr>
            <w:tcW w:type="dxa" w:w="51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回收过期 Lease、撤销 Grant/Session、触发清理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AccountHealthWorkflow</w:t>
            </w:r>
          </w:p>
        </w:tc>
        <w:tc>
          <w:tcPr>
            <w:tcW w:type="dxa" w:w="17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按池策略/失败触发</w:t>
            </w:r>
          </w:p>
        </w:tc>
        <w:tc>
          <w:tcPr>
            <w:tcW w:type="dxa" w:w="51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登录探针、角色校验、冷却和隔离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ConnectorReconcileWorkflow</w:t>
            </w:r>
          </w:p>
        </w:tc>
        <w:tc>
          <w:tcPr>
            <w:tcW w:type="dxa" w:w="17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5–30 分钟</w:t>
            </w:r>
          </w:p>
        </w:tc>
        <w:tc>
          <w:tcPr>
            <w:tcW w:type="dxa" w:w="51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发现、增量同步、漂移与全量对账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SessionJanitor</w:t>
            </w:r>
          </w:p>
        </w:tc>
        <w:tc>
          <w:tcPr>
            <w:tcW w:type="dxa" w:w="17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分钟级</w:t>
            </w:r>
          </w:p>
        </w:tc>
        <w:tc>
          <w:tcPr>
            <w:tcW w:type="dxa" w:w="51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删除过期 Session Artifact 和对象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CredentialExpiryMonitor</w:t>
            </w:r>
          </w:p>
        </w:tc>
        <w:tc>
          <w:tcPr>
            <w:tcW w:type="dxa" w:w="17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小时级</w:t>
            </w:r>
          </w:p>
        </w:tc>
        <w:tc>
          <w:tcPr>
            <w:tcW w:type="dxa" w:w="51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过期预警、轮换工作流、阻止新 Lease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CapacityForecaster</w:t>
            </w:r>
          </w:p>
        </w:tc>
        <w:tc>
          <w:tcPr>
            <w:tcW w:type="dxa" w:w="17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分钟级</w:t>
            </w:r>
          </w:p>
        </w:tc>
        <w:tc>
          <w:tcPr>
            <w:tcW w:type="dxa" w:w="51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池容量、批量 Task 需求和许可证占用</w:t>
            </w:r>
          </w:p>
        </w:tc>
      </w:tr>
    </w:tbl>
    <w:p>
      <w:pPr>
        <w:pStyle w:val="SmallText"/>
      </w:pPr>
    </w:p>
    <w:p>
      <w:pPr>
        <w:pStyle w:val="Heading2"/>
      </w:pPr>
      <w:r>
        <w:t>12.2 Trace 主链路</w:t>
      </w:r>
    </w:p>
    <w:p>
      <w:pPr>
        <w:pStyle w:val="CodeBlock"/>
        <w:shd w:fill="F7F9FC"/>
        <w:pBdr>
          <w:top w:val="single" w:sz="4" w:space="4" w:color="D8DEE8"/>
          <w:left w:val="single" w:sz="4" w:space="4" w:color="D8DEE8"/>
          <w:bottom w:val="single" w:sz="4" w:space="4" w:color="D8DEE8"/>
          <w:right w:val="single" w:sz="4" w:space="4" w:color="D8DEE8"/>
        </w:pBdr>
      </w:pPr>
      <w:r>
        <w:rPr>
          <w:rFonts w:ascii="Liberation Mono" w:hAnsi="Liberation Mono" w:eastAsia="Noto Sans S Chinese Regular" w:cs="Liberation Mono"/>
          <w:color w:val="0B2545"/>
          <w:sz w:val="16"/>
        </w:rPr>
        <w:t>task_id</w:t>
        <w:br/>
        <w:t xml:space="preserve">  → execution_id</w:t>
        <w:br/>
        <w:t xml:space="preserve">    → lease_id</w:t>
        <w:br/>
        <w:t xml:space="preserve">      → account_id</w:t>
        <w:br/>
        <w:t xml:space="preserve">        → connector_installation_id</w:t>
        <w:br/>
        <w:t xml:space="preserve">          → browser_session_id</w:t>
      </w:r>
    </w:p>
    <w:p>
      <w:r>
        <w:rPr>
          <w:rFonts w:ascii="Calibri" w:hAnsi="Calibri" w:eastAsia="Noto Sans S Chinese Regular" w:cs="Calibri"/>
        </w:rPr>
        <w:t>所有 HTTP、Temporal Activity、数据库事务、Connector 调用和 Browser 登录步骤附带 correlation_id。Trace 与日志只包含稳定内部 ID 和安全摘要。</w:t>
      </w:r>
    </w:p>
    <w:p>
      <w:r>
        <w:br w:type="page"/>
      </w:r>
    </w:p>
    <w:p>
      <w:pPr>
        <w:pStyle w:val="Heading2"/>
      </w:pPr>
      <w:r>
        <w:t>12.3 指标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550"/>
        <w:gridCol w:w="4810"/>
      </w:tblGrid>
      <w:tr>
        <w:trPr>
          <w:tblHeader w:val="true"/>
          <w:cantSplit/>
        </w:trPr>
        <w:tc>
          <w:tcPr>
            <w:tcW w:type="dxa" w:w="455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6"/>
              </w:rPr>
              <w:t>指标</w:t>
            </w:r>
          </w:p>
        </w:tc>
        <w:tc>
          <w:tcPr>
            <w:tcW w:type="dxa" w:w="481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6"/>
              </w:rPr>
              <w:t>含义</w:t>
            </w:r>
          </w:p>
        </w:tc>
      </w:tr>
      <w:tr>
        <w:trPr>
          <w:cantSplit/>
        </w:trPr>
        <w:tc>
          <w:tcPr>
            <w:tcW w:type="dxa" w:w="45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identity_pool_available_accounts</w:t>
            </w:r>
          </w:p>
        </w:tc>
        <w:tc>
          <w:tcPr>
            <w:tcW w:type="dxa" w:w="481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池内实时可用容量</w:t>
            </w:r>
          </w:p>
        </w:tc>
      </w:tr>
      <w:tr>
        <w:trPr>
          <w:cantSplit/>
        </w:trPr>
        <w:tc>
          <w:tcPr>
            <w:tcW w:type="dxa" w:w="45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identity_pool_utilization_ratio</w:t>
            </w:r>
          </w:p>
        </w:tc>
        <w:tc>
          <w:tcPr>
            <w:tcW w:type="dxa" w:w="481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租用/总可调度槽比例</w:t>
            </w:r>
          </w:p>
        </w:tc>
      </w:tr>
      <w:tr>
        <w:trPr>
          <w:cantSplit/>
        </w:trPr>
        <w:tc>
          <w:tcPr>
            <w:tcW w:type="dxa" w:w="45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identity_lease_acquire_duration</w:t>
            </w:r>
          </w:p>
        </w:tc>
        <w:tc>
          <w:tcPr>
            <w:tcW w:type="dxa" w:w="481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Acquire 延迟分布</w:t>
            </w:r>
          </w:p>
        </w:tc>
      </w:tr>
      <w:tr>
        <w:trPr>
          <w:cantSplit/>
        </w:trPr>
        <w:tc>
          <w:tcPr>
            <w:tcW w:type="dxa" w:w="45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identity_lease_acquire_total{result,reason}</w:t>
            </w:r>
          </w:p>
        </w:tc>
        <w:tc>
          <w:tcPr>
            <w:tcW w:type="dxa" w:w="481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分配结果和失败原因</w:t>
            </w:r>
          </w:p>
        </w:tc>
      </w:tr>
      <w:tr>
        <w:trPr>
          <w:cantSplit/>
        </w:trPr>
        <w:tc>
          <w:tcPr>
            <w:tcW w:type="dxa" w:w="45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identity_lease_expired_total</w:t>
            </w:r>
          </w:p>
        </w:tc>
        <w:tc>
          <w:tcPr>
            <w:tcW w:type="dxa" w:w="481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异常过期数量</w:t>
            </w:r>
          </w:p>
        </w:tc>
      </w:tr>
      <w:tr>
        <w:trPr>
          <w:cantSplit/>
        </w:trPr>
        <w:tc>
          <w:tcPr>
            <w:tcW w:type="dxa" w:w="45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identity_account_login_success_ratio</w:t>
            </w:r>
          </w:p>
        </w:tc>
        <w:tc>
          <w:tcPr>
            <w:tcW w:type="dxa" w:w="481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按 Connection/环境聚合登录成功率</w:t>
            </w:r>
          </w:p>
        </w:tc>
      </w:tr>
      <w:tr>
        <w:trPr>
          <w:cantSplit/>
        </w:trPr>
        <w:tc>
          <w:tcPr>
            <w:tcW w:type="dxa" w:w="45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identity_account_quarantined_total</w:t>
            </w:r>
          </w:p>
        </w:tc>
        <w:tc>
          <w:tcPr>
            <w:tcW w:type="dxa" w:w="481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隔离趋势</w:t>
            </w:r>
          </w:p>
        </w:tc>
      </w:tr>
      <w:tr>
        <w:trPr>
          <w:cantSplit/>
        </w:trPr>
        <w:tc>
          <w:tcPr>
            <w:tcW w:type="dxa" w:w="45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identity_connector_sync_lag_seconds</w:t>
            </w:r>
          </w:p>
        </w:tc>
        <w:tc>
          <w:tcPr>
            <w:tcW w:type="dxa" w:w="481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同步新鲜度</w:t>
            </w:r>
          </w:p>
        </w:tc>
      </w:tr>
      <w:tr>
        <w:trPr>
          <w:cantSplit/>
        </w:trPr>
        <w:tc>
          <w:tcPr>
            <w:tcW w:type="dxa" w:w="45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identity_connector_rate_limited_total</w:t>
            </w:r>
          </w:p>
        </w:tc>
        <w:tc>
          <w:tcPr>
            <w:tcW w:type="dxa" w:w="481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SaaS 429 频次</w:t>
            </w:r>
          </w:p>
        </w:tc>
      </w:tr>
      <w:tr>
        <w:trPr>
          <w:cantSplit/>
        </w:trPr>
        <w:tc>
          <w:tcPr>
            <w:tcW w:type="dxa" w:w="45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identity_secret_grant_denied_total</w:t>
            </w:r>
          </w:p>
        </w:tc>
        <w:tc>
          <w:tcPr>
            <w:tcW w:type="dxa" w:w="481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安全授权拒绝趋势</w:t>
            </w:r>
          </w:p>
        </w:tc>
      </w:tr>
    </w:tbl>
    <w:p>
      <w:pPr>
        <w:pStyle w:val="SmallText"/>
      </w:pPr>
    </w:p>
    <w:p>
      <w:pPr>
        <w:pStyle w:val="Heading2"/>
      </w:pPr>
      <w:r>
        <w:t>12.4 初始 SLO 与告警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3600"/>
        <w:gridCol w:w="3160"/>
      </w:tblGrid>
      <w:tr>
        <w:trPr>
          <w:tblHeader w:val="true"/>
          <w:cantSplit/>
        </w:trPr>
        <w:tc>
          <w:tcPr>
            <w:tcW w:type="dxa" w:w="260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7"/>
              </w:rPr>
              <w:t>目标</w:t>
            </w:r>
          </w:p>
        </w:tc>
        <w:tc>
          <w:tcPr>
            <w:tcW w:type="dxa" w:w="360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7"/>
              </w:rPr>
              <w:t>门槛</w:t>
            </w:r>
          </w:p>
        </w:tc>
        <w:tc>
          <w:tcPr>
            <w:tcW w:type="dxa" w:w="316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7"/>
              </w:rPr>
              <w:t>告警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有容量时 Acquire</w:t>
            </w:r>
          </w:p>
        </w:tc>
        <w:tc>
          <w:tcPr>
            <w:tcW w:type="dxa" w:w="36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P95 &lt; 2 秒</w:t>
            </w:r>
          </w:p>
        </w:tc>
        <w:tc>
          <w:tcPr>
            <w:tcW w:type="dxa" w:w="31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持续 10 分钟超标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Lease API 可用性</w:t>
            </w:r>
          </w:p>
        </w:tc>
        <w:tc>
          <w:tcPr>
            <w:tcW w:type="dxa" w:w="36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≥ 99.9%</w:t>
            </w:r>
          </w:p>
        </w:tc>
        <w:tc>
          <w:tcPr>
            <w:tcW w:type="dxa" w:w="31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错误预算消耗过快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租约回收</w:t>
            </w:r>
          </w:p>
        </w:tc>
        <w:tc>
          <w:tcPr>
            <w:tcW w:type="dxa" w:w="36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TTL + grace 内 100% 进入释放或隔离</w:t>
            </w:r>
          </w:p>
        </w:tc>
        <w:tc>
          <w:tcPr>
            <w:tcW w:type="dxa" w:w="31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存在超期 Active Lease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同步新鲜度</w:t>
            </w:r>
          </w:p>
        </w:tc>
        <w:tc>
          <w:tcPr>
            <w:tcW w:type="dxa" w:w="36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默认 ≤ 15 分钟，可按环境配置</w:t>
            </w:r>
          </w:p>
        </w:tc>
        <w:tc>
          <w:tcPr>
            <w:tcW w:type="dxa" w:w="31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超过 2 个周期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登录成功率</w:t>
            </w:r>
          </w:p>
        </w:tc>
        <w:tc>
          <w:tcPr>
            <w:tcW w:type="dxa" w:w="36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健康账号滚动窗口 ≥ 98%</w:t>
            </w:r>
          </w:p>
        </w:tc>
        <w:tc>
          <w:tcPr>
            <w:tcW w:type="dxa" w:w="31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突降或连续失败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秘密泄漏</w:t>
            </w:r>
          </w:p>
        </w:tc>
        <w:tc>
          <w:tcPr>
            <w:tcW w:type="dxa" w:w="36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数据库/日志/Trace/Prompt 明文数量 = 0</w:t>
            </w:r>
          </w:p>
        </w:tc>
        <w:tc>
          <w:tcPr>
            <w:tcW w:type="dxa" w:w="31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任意命中立即 P0</w:t>
            </w:r>
          </w:p>
        </w:tc>
      </w:tr>
    </w:tbl>
    <w:p>
      <w:pPr>
        <w:pStyle w:val="SmallText"/>
      </w:pPr>
    </w:p>
    <w:p>
      <w:r>
        <w:br w:type="page"/>
      </w:r>
    </w:p>
    <w:p>
      <w:pPr>
        <w:pStyle w:val="Kicker"/>
        <w:keepNext/>
      </w:pPr>
      <w:r>
        <w:t>13 / VERIFICATION</w:t>
      </w:r>
    </w:p>
    <w:p>
      <w:pPr>
        <w:pStyle w:val="Heading1"/>
      </w:pPr>
      <w:r>
        <w:t>测试策略与验收不变量</w:t>
      </w:r>
    </w:p>
    <w:p>
      <w:pPr>
        <w:pStyle w:val="Heading2"/>
      </w:pPr>
      <w:r>
        <w:t>13.1 测试金字塔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 w:val="true"/>
          <w:cantSplit/>
        </w:trPr>
        <w:tc>
          <w:tcPr>
            <w:tcW w:type="dxa" w:w="220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7"/>
              </w:rPr>
              <w:t>层级</w:t>
            </w:r>
          </w:p>
        </w:tc>
        <w:tc>
          <w:tcPr>
            <w:tcW w:type="dxa" w:w="716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7"/>
              </w:rPr>
              <w:t>覆盖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领域单元</w:t>
            </w:r>
          </w:p>
        </w:tc>
        <w:tc>
          <w:tcPr>
            <w:tcW w:type="dxa" w:w="71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状态迁移、角色匹配、可用性计算、策略、错误映射、redaction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属性/并发</w:t>
            </w:r>
          </w:p>
        </w:tc>
        <w:tc>
          <w:tcPr>
            <w:tcW w:type="dxa" w:w="71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100+ 并发 Acquire、fencing 单调、Heartbeat/Release 幂等、异常序列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数据库集成</w:t>
            </w:r>
          </w:p>
        </w:tc>
        <w:tc>
          <w:tcPr>
            <w:tcW w:type="dxa" w:w="71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真实 PostgreSQL 事务、唯一索引、Outbox、TTL、租户隔离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Secret 集成</w:t>
            </w:r>
          </w:p>
        </w:tc>
        <w:tc>
          <w:tcPr>
            <w:tcW w:type="dxa" w:w="71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Grant scope、过期、重放、Worker 身份、轮换和撤销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Adapter Contract</w:t>
            </w:r>
          </w:p>
        </w:tc>
        <w:tc>
          <w:tcPr>
            <w:tcW w:type="dxa" w:w="71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分页、Cursor、429/5xx、Webhook、漂移、幂等 Provision、版本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浏览器 E2E</w:t>
            </w:r>
          </w:p>
        </w:tc>
        <w:tc>
          <w:tcPr>
            <w:tcW w:type="dxa" w:w="71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密码/OIDC/SSO/Manual、身份探针、Session 撤销、隔离 Context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故障注入</w:t>
            </w:r>
          </w:p>
        </w:tc>
        <w:tc>
          <w:tcPr>
            <w:tcW w:type="dxa" w:w="71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Worker 崩溃、DB/Secret/SaaS 中断、Reset 失败、账号锁定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安全</w:t>
            </w:r>
          </w:p>
        </w:tc>
        <w:tc>
          <w:tcPr>
            <w:tcW w:type="dxa" w:w="71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跨租户、SSRF、Webhook Replay、OAuth Redirect、秘密扫描、审计完整性</w:t>
            </w:r>
          </w:p>
        </w:tc>
      </w:tr>
    </w:tbl>
    <w:p>
      <w:pPr>
        <w:pStyle w:val="SmallText"/>
      </w:pPr>
    </w:p>
    <w:p>
      <w:pPr>
        <w:pStyle w:val="Heading2"/>
      </w:pPr>
      <w:r>
        <w:t>13.2 Adapter 合约测试门禁</w:t>
      </w:r>
    </w:p>
    <w:p>
      <w:pPr>
        <w:pStyle w:val="ListBullet"/>
      </w:pPr>
      <w:r>
        <w:rPr>
          <w:rFonts w:ascii="Calibri" w:hAnsi="Calibri" w:eastAsia="Noto Sans S Chinese Regular" w:cs="Calibri"/>
        </w:rPr>
        <w:t>Manifest、Protocol、configSchema 和 CapabilityDescriptor 校验。</w:t>
      </w:r>
    </w:p>
    <w:p>
      <w:pPr>
        <w:pStyle w:val="ListBullet"/>
      </w:pPr>
      <w:r>
        <w:rPr>
          <w:rFonts w:ascii="Calibri" w:hAnsi="Calibri" w:eastAsia="Noto Sans S Chinese Regular" w:cs="Calibri"/>
        </w:rPr>
        <w:t>能力协商：required 不满足时在 Task 展开前明确失败。</w:t>
      </w:r>
    </w:p>
    <w:p>
      <w:pPr>
        <w:pStyle w:val="ListBullet"/>
      </w:pPr>
      <w:r>
        <w:rPr>
          <w:rFonts w:ascii="Calibri" w:hAnsi="Calibri" w:eastAsia="Noto Sans S Chinese Regular" w:cs="Calibri"/>
        </w:rPr>
        <w:t>账号分页、Cursor、重复数据、外部删除、未知字段和 ETag 冲突。</w:t>
      </w:r>
    </w:p>
    <w:p>
      <w:pPr>
        <w:pStyle w:val="ListBullet"/>
      </w:pPr>
      <w:r>
        <w:rPr>
          <w:rFonts w:ascii="Calibri" w:hAnsi="Calibri" w:eastAsia="Noto Sans S Chinese Regular" w:cs="Calibri"/>
        </w:rPr>
        <w:t>429、网络超时、熔断、Retry-After 和结果不确定的创建对账。</w:t>
      </w:r>
    </w:p>
    <w:p>
      <w:pPr>
        <w:pStyle w:val="ListBullet"/>
      </w:pPr>
      <w:r>
        <w:rPr>
          <w:rFonts w:ascii="Calibri" w:hAnsi="Calibri" w:eastAsia="Noto Sans S Chinese Regular" w:cs="Calibri"/>
        </w:rPr>
        <w:t>OAuth state/nonce/PKCE、Session 过期刷新、密码错误、账号锁定和人工认证。</w:t>
      </w:r>
    </w:p>
    <w:p>
      <w:pPr>
        <w:pStyle w:val="ListBullet"/>
      </w:pPr>
      <w:r>
        <w:rPr>
          <w:rFonts w:ascii="Calibri" w:hAnsi="Calibri" w:eastAsia="Noto Sans S Chinese Regular" w:cs="Calibri"/>
        </w:rPr>
        <w:t>Webhook 签名、时间窗口、重复/乱序、Inbox 幂等和轮询断点续传。</w:t>
      </w:r>
    </w:p>
    <w:p>
      <w:pPr>
        <w:pStyle w:val="ListBullet"/>
      </w:pPr>
      <w:r>
        <w:rPr>
          <w:rFonts w:ascii="Calibri" w:hAnsi="Calibri" w:eastAsia="Noto Sans S Chinese Regular" w:cs="Calibri"/>
        </w:rPr>
        <w:t>日志、Trace、错误对象与事件 Payload 的敏感信息扫描。</w:t>
      </w:r>
    </w:p>
    <w:p>
      <w:pPr>
        <w:pStyle w:val="ListBullet"/>
      </w:pPr>
      <w:r>
        <w:rPr>
          <w:rFonts w:ascii="Calibri" w:hAnsi="Calibri" w:eastAsia="Noto Sans S Chinese Regular" w:cs="Calibri"/>
        </w:rPr>
        <w:t>跨租户、跨环境、过期 Lease 和旧 fencing token 必须被拒绝。</w:t>
      </w:r>
    </w:p>
    <w:p>
      <w:r>
        <w:br w:type="page"/>
      </w:r>
    </w:p>
    <w:p>
      <w:pPr>
        <w:pStyle w:val="Heading2"/>
      </w:pPr>
      <w:r>
        <w:t>13.3 上线验收不变量</w:t>
      </w:r>
    </w:p>
    <w:p>
      <w:pPr>
        <w:spacing w:before="0" w:after="160" w:line="280" w:lineRule="auto"/>
        <w:ind w:left="720" w:hanging="360"/>
        <w:numPr>
          <w:ilvl w:val="0"/>
          <w:numId w:val="17"/>
        </w:numPr>
      </w:pPr>
      <w:r>
        <w:rPr>
          <w:rFonts w:ascii="Calibri" w:hAnsi="Calibri" w:eastAsia="Noto Sans S Chinese Regular" w:cs="Calibri"/>
        </w:rPr>
        <w:t>100 个并发 Acquire 对同一池运行 100 轮，不能重复分配同一 slot。</w:t>
      </w:r>
    </w:p>
    <w:p>
      <w:pPr>
        <w:spacing w:before="0" w:after="160" w:line="280" w:lineRule="auto"/>
        <w:ind w:left="720" w:hanging="360"/>
        <w:numPr>
          <w:ilvl w:val="0"/>
          <w:numId w:val="17"/>
        </w:numPr>
      </w:pPr>
      <w:r>
        <w:rPr>
          <w:rFonts w:ascii="Calibri" w:hAnsi="Calibri" w:eastAsia="Noto Sans S Chinese Regular" w:cs="Calibri"/>
        </w:rPr>
        <w:t>旧 Worker 携带过期 fencing token 执行 Heartbeat、Grant、Session、Release 全部被拒绝。</w:t>
      </w:r>
    </w:p>
    <w:p>
      <w:pPr>
        <w:spacing w:before="0" w:after="160" w:line="280" w:lineRule="auto"/>
        <w:ind w:left="720" w:hanging="360"/>
        <w:numPr>
          <w:ilvl w:val="0"/>
          <w:numId w:val="17"/>
        </w:numPr>
      </w:pPr>
      <w:r>
        <w:rPr>
          <w:rFonts w:ascii="Calibri" w:hAnsi="Calibri" w:eastAsia="Noto Sans S Chinese Regular" w:cs="Calibri"/>
        </w:rPr>
        <w:t>Worker 在 Acquire 后立即崩溃，账号在 TTL + grace 内释放或隔离，不永久泄漏。</w:t>
      </w:r>
    </w:p>
    <w:p>
      <w:pPr>
        <w:spacing w:before="0" w:after="160" w:line="280" w:lineRule="auto"/>
        <w:ind w:left="720" w:hanging="360"/>
        <w:numPr>
          <w:ilvl w:val="0"/>
          <w:numId w:val="17"/>
        </w:numPr>
      </w:pPr>
      <w:r>
        <w:rPr>
          <w:rFonts w:ascii="Calibri" w:hAnsi="Calibri" w:eastAsia="Noto Sans S Chinese Regular" w:cs="Calibri"/>
        </w:rPr>
        <w:t>数据库、日志、Trace、视频、截图、事件和 Prompt 扫描明文凭证命中为零。</w:t>
      </w:r>
    </w:p>
    <w:p>
      <w:pPr>
        <w:spacing w:before="0" w:after="160" w:line="280" w:lineRule="auto"/>
        <w:ind w:left="720" w:hanging="360"/>
        <w:numPr>
          <w:ilvl w:val="0"/>
          <w:numId w:val="17"/>
        </w:numPr>
      </w:pPr>
      <w:r>
        <w:rPr>
          <w:rFonts w:ascii="Calibri" w:hAnsi="Calibri" w:eastAsia="Noto Sans S Chinese Regular" w:cs="Calibri"/>
        </w:rPr>
        <w:t>Agent 与 MCP Client 无法通过任何工具获得密码、Cookie、Token、OTP Seed 或 Vault 内容。</w:t>
      </w:r>
    </w:p>
    <w:p>
      <w:pPr>
        <w:spacing w:before="0" w:after="160" w:line="280" w:lineRule="auto"/>
        <w:ind w:left="720" w:hanging="360"/>
        <w:numPr>
          <w:ilvl w:val="0"/>
          <w:numId w:val="17"/>
        </w:numPr>
      </w:pPr>
      <w:r>
        <w:rPr>
          <w:rFonts w:ascii="Calibri" w:hAnsi="Calibri" w:eastAsia="Noto Sans S Chinese Regular" w:cs="Calibri"/>
        </w:rPr>
        <w:t>外部账号被禁用或角色漂移后，不再发放新 Lease，已有 Session 在策略窗口内失效。</w:t>
      </w:r>
    </w:p>
    <w:p>
      <w:pPr>
        <w:spacing w:before="0" w:after="160" w:line="280" w:lineRule="auto"/>
        <w:ind w:left="720" w:hanging="360"/>
        <w:numPr>
          <w:ilvl w:val="0"/>
          <w:numId w:val="17"/>
        </w:numPr>
      </w:pPr>
      <w:r>
        <w:rPr>
          <w:rFonts w:ascii="Calibri" w:hAnsi="Calibri" w:eastAsia="Noto Sans S Chinese Regular" w:cs="Calibri"/>
        </w:rPr>
        <w:t>Connector 写操作重复提交产生同一业务结果；超时创建不会盲目生成重复账号。</w:t>
      </w:r>
    </w:p>
    <w:p>
      <w:pPr>
        <w:spacing w:before="0" w:after="160" w:line="280" w:lineRule="auto"/>
        <w:ind w:left="720" w:hanging="360"/>
        <w:numPr>
          <w:ilvl w:val="0"/>
          <w:numId w:val="17"/>
        </w:numPr>
      </w:pPr>
      <w:r>
        <w:rPr>
          <w:rFonts w:ascii="Calibri" w:hAnsi="Calibri" w:eastAsia="Noto Sans S Chinese Regular" w:cs="Calibri"/>
        </w:rPr>
        <w:t>一个 Execution 的账号、会话和审计不能被其他 tenant/project/environment 读取或使用。</w:t>
      </w:r>
    </w:p>
    <w:p>
      <w:pPr>
        <w:spacing w:before="0" w:after="160" w:line="280" w:lineRule="auto"/>
        <w:ind w:left="720" w:hanging="360"/>
        <w:numPr>
          <w:ilvl w:val="0"/>
          <w:numId w:val="17"/>
        </w:numPr>
      </w:pPr>
      <w:r>
        <w:rPr>
          <w:rFonts w:ascii="Calibri" w:hAnsi="Calibri" w:eastAsia="Noto Sans S Chinese Regular" w:cs="Calibri"/>
        </w:rPr>
        <w:t>Manual Bootstrap 只能访问固定域名、固定账号、固定 Execution，并在到期后不可重放。</w:t>
      </w:r>
    </w:p>
    <w:p>
      <w:pPr>
        <w:spacing w:before="0" w:after="160" w:line="280" w:lineRule="auto"/>
        <w:ind w:left="720" w:hanging="360"/>
        <w:numPr>
          <w:ilvl w:val="0"/>
          <w:numId w:val="17"/>
        </w:numPr>
      </w:pPr>
      <w:r>
        <w:rPr>
          <w:rFonts w:ascii="Calibri" w:hAnsi="Calibri" w:eastAsia="Noto Sans S Chinese Regular" w:cs="Calibri"/>
        </w:rPr>
        <w:t>每次账号使用均可从 Task/Execution 追溯到 Lease、Worker、Connector、Session 与释放结论。</w:t>
      </w:r>
    </w:p>
    <w:p>
      <w:pPr>
        <w:spacing w:before="120" w:after="200" w:line="264" w:lineRule="auto"/>
        <w:ind w:left="259" w:right="115"/>
        <w:shd w:fill="FDECEC"/>
        <w:pBdr>
          <w:left w:val="single" w:sz="20" w:space="8" w:color="9B1C1C"/>
        </w:pBdr>
      </w:pPr>
      <w:r>
        <w:rPr>
          <w:rFonts w:ascii="Calibri" w:hAnsi="Calibri" w:eastAsia="Noto Sans S Chinese Regular" w:cs="Calibri"/>
          <w:b/>
          <w:color w:val="9B1C1C"/>
        </w:rPr>
        <w:t xml:space="preserve">P0 评审门槛  </w:t>
      </w:r>
      <w:r>
        <w:rPr>
          <w:rFonts w:ascii="Calibri" w:hAnsi="Calibri" w:eastAsia="Noto Sans S Chinese Regular" w:cs="Calibri"/>
          <w:color w:val="0B2545"/>
        </w:rPr>
        <w:t>账号不可重复租用、旧 Worker 不可继续、持久化介质无明文秘密、外部同步不绕过健康/隔离、每次使用可审计；任一不满足均不能上线。</w:t>
      </w:r>
    </w:p>
    <w:p>
      <w:r>
        <w:br w:type="page"/>
      </w:r>
    </w:p>
    <w:p>
      <w:pPr>
        <w:pStyle w:val="Kicker"/>
        <w:keepNext/>
      </w:pPr>
      <w:r>
        <w:t>14 / DELIVERY</w:t>
      </w:r>
    </w:p>
    <w:p>
      <w:pPr>
        <w:pStyle w:val="Heading1"/>
      </w:pPr>
      <w:r>
        <w:t>分阶段路线与待决问题</w:t>
      </w:r>
    </w:p>
    <w:p>
      <w:pPr>
        <w:pStyle w:val="Heading2"/>
      </w:pPr>
      <w:r>
        <w:t>14.1 推荐阶段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1900"/>
        <w:gridCol w:w="4860"/>
        <w:gridCol w:w="1400"/>
      </w:tblGrid>
      <w:tr>
        <w:trPr>
          <w:tblHeader w:val="true"/>
          <w:cantSplit/>
        </w:trPr>
        <w:tc>
          <w:tcPr>
            <w:tcW w:type="dxa" w:w="120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6"/>
              </w:rPr>
              <w:t>阶段</w:t>
            </w:r>
          </w:p>
        </w:tc>
        <w:tc>
          <w:tcPr>
            <w:tcW w:type="dxa" w:w="190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6"/>
              </w:rPr>
              <w:t>主题</w:t>
            </w:r>
          </w:p>
        </w:tc>
        <w:tc>
          <w:tcPr>
            <w:tcW w:type="dxa" w:w="486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6"/>
              </w:rPr>
              <w:t>范围</w:t>
            </w:r>
          </w:p>
        </w:tc>
        <w:tc>
          <w:tcPr>
            <w:tcW w:type="dxa" w:w="140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6"/>
              </w:rPr>
              <w:t>退出条件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Phase 0</w:t>
            </w:r>
          </w:p>
        </w:tc>
        <w:tc>
          <w:tcPr>
            <w:tcW w:type="dxa" w:w="19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协议与威胁模型</w:t>
            </w:r>
          </w:p>
        </w:tc>
        <w:tc>
          <w:tcPr>
            <w:tcW w:type="dxa" w:w="48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术语、状态、租约、Secret、Connector SDK、能力矩阵</w:t>
            </w:r>
          </w:p>
        </w:tc>
        <w:tc>
          <w:tcPr>
            <w:tcW w:type="dxa" w:w="14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评审通过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Phase 1</w:t>
            </w:r>
          </w:p>
        </w:tc>
        <w:tc>
          <w:tcPr>
            <w:tcW w:type="dxa" w:w="19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自维护账号 MVP</w:t>
            </w:r>
          </w:p>
        </w:tc>
        <w:tc>
          <w:tcPr>
            <w:tcW w:type="dxa" w:w="48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角色、池、导入、独占 Lease、TTL、冷却、隔离、审计</w:t>
            </w:r>
          </w:p>
        </w:tc>
        <w:tc>
          <w:tcPr>
            <w:tcW w:type="dxa" w:w="14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并发/泄漏门禁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Phase 2</w:t>
            </w:r>
          </w:p>
        </w:tc>
        <w:tc>
          <w:tcPr>
            <w:tcW w:type="dxa" w:w="19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Browser Worker</w:t>
            </w:r>
          </w:p>
        </w:tc>
        <w:tc>
          <w:tcPr>
            <w:tcW w:type="dxa" w:w="48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Secret Grant、确定性登录、Session、健康探针、清理</w:t>
            </w:r>
          </w:p>
        </w:tc>
        <w:tc>
          <w:tcPr>
            <w:tcW w:type="dxa" w:w="14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单测与批量可用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Phase 3</w:t>
            </w:r>
          </w:p>
        </w:tc>
        <w:tc>
          <w:tcPr>
            <w:tcW w:type="dxa" w:w="19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首个 SaaS</w:t>
            </w:r>
          </w:p>
        </w:tc>
        <w:tc>
          <w:tcPr>
            <w:tcW w:type="dxa" w:w="48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observe_only、发现、绑定、同步、漂移、Contract Test</w:t>
            </w:r>
          </w:p>
        </w:tc>
        <w:tc>
          <w:tcPr>
            <w:tcW w:type="dxa" w:w="14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同步可重放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Phase 4</w:t>
            </w:r>
          </w:p>
        </w:tc>
        <w:tc>
          <w:tcPr>
            <w:tcW w:type="dxa" w:w="19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托管账号</w:t>
            </w:r>
          </w:p>
        </w:tc>
        <w:tc>
          <w:tcPr>
            <w:tcW w:type="dxa" w:w="48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Provision、Disable、Rotate、Reset、Webhook、审批</w:t>
            </w:r>
          </w:p>
        </w:tc>
        <w:tc>
          <w:tcPr>
            <w:tcW w:type="dxa" w:w="14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幂等与补偿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Phase 5</w:t>
            </w:r>
          </w:p>
        </w:tc>
        <w:tc>
          <w:tcPr>
            <w:tcW w:type="dxa" w:w="19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规模化治理</w:t>
            </w:r>
          </w:p>
        </w:tc>
        <w:tc>
          <w:tcPr>
            <w:tcW w:type="dxa" w:w="48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公平调度、配额、成本、HA、Adapter 隔离和合规</w:t>
            </w:r>
          </w:p>
        </w:tc>
        <w:tc>
          <w:tcPr>
            <w:tcW w:type="dxa" w:w="14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SLO 稳定</w:t>
            </w:r>
          </w:p>
        </w:tc>
      </w:tr>
    </w:tbl>
    <w:p>
      <w:pPr>
        <w:pStyle w:val="SmallText"/>
      </w:pPr>
    </w:p>
    <w:p>
      <w:pPr>
        <w:pStyle w:val="Heading2"/>
      </w:pPr>
      <w:r>
        <w:t>14.2 Phase 1 最小交付</w:t>
      </w:r>
    </w:p>
    <w:p>
      <w:pPr>
        <w:pStyle w:val="ListBullet"/>
      </w:pPr>
      <w:r>
        <w:rPr>
          <w:rFonts w:ascii="Calibri" w:hAnsi="Calibri" w:eastAsia="Noto Sans S Chinese Regular" w:cs="Calibri"/>
        </w:rPr>
        <w:t>TestRole、TestPersona、AccountPool、TestAccount 和 CredentialBinding 管理页/API。</w:t>
      </w:r>
    </w:p>
    <w:p>
      <w:pPr>
        <w:pStyle w:val="ListBullet"/>
      </w:pPr>
      <w:r>
        <w:rPr>
          <w:rFonts w:ascii="Calibri" w:hAnsi="Calibri" w:eastAsia="Noto Sans S Chinese Regular" w:cs="Calibri"/>
        </w:rPr>
        <w:t>账号手工导入、掩码显示、批量健康验证、隔离/恢复和容量视图。</w:t>
      </w:r>
    </w:p>
    <w:p>
      <w:pPr>
        <w:pStyle w:val="ListBullet"/>
      </w:pPr>
      <w:r>
        <w:rPr>
          <w:rFonts w:ascii="Calibri" w:hAnsi="Calibri" w:eastAsia="Noto Sans S Chinese Regular" w:cs="Calibri"/>
        </w:rPr>
        <w:t>PostgreSQL 独占租约、Idempotency-Key、Heartbeat、TTL、Release 和 Reaper。</w:t>
      </w:r>
    </w:p>
    <w:p>
      <w:pPr>
        <w:pStyle w:val="ListBullet"/>
      </w:pPr>
      <w:r>
        <w:rPr>
          <w:rFonts w:ascii="Calibri" w:hAnsi="Calibri" w:eastAsia="Noto Sans S Chinese Regular" w:cs="Calibri"/>
        </w:rPr>
        <w:t>Vault/Secrets Manager 引用、Secret Grant、不可见凭证输入和审计。</w:t>
      </w:r>
    </w:p>
    <w:p>
      <w:pPr>
        <w:pStyle w:val="ListBullet"/>
      </w:pPr>
      <w:r>
        <w:rPr>
          <w:rFonts w:ascii="Calibri" w:hAnsi="Calibri" w:eastAsia="Noto Sans S Chinese Regular" w:cs="Calibri"/>
        </w:rPr>
        <w:t>身份 MCP v1：list_profiles、request_lease、ensure_session、release_lease。</w:t>
      </w:r>
    </w:p>
    <w:p>
      <w:pPr>
        <w:pStyle w:val="ListBullet"/>
      </w:pPr>
      <w:r>
        <w:rPr>
          <w:rFonts w:ascii="Calibri" w:hAnsi="Calibri" w:eastAsia="Noto Sans S Chinese Regular" w:cs="Calibri"/>
        </w:rPr>
        <w:t>Mock Provider + Generic Password Adapter + 统一 Contract Test Kit。</w:t>
      </w:r>
    </w:p>
    <w:p>
      <w:pPr>
        <w:pStyle w:val="Heading2"/>
      </w:pPr>
      <w:r>
        <w:t>14.3 暂缓能力</w:t>
      </w:r>
    </w:p>
    <w:p>
      <w:pPr>
        <w:pStyle w:val="ListBullet"/>
      </w:pPr>
      <w:r>
        <w:rPr>
          <w:rFonts w:ascii="Calibri" w:hAnsi="Calibri" w:eastAsia="Noto Sans S Chinese Regular" w:cs="Calibri"/>
        </w:rPr>
        <w:t>自动修改真实 SaaS 角色或永久删除外部账号。</w:t>
      </w:r>
    </w:p>
    <w:p>
      <w:pPr>
        <w:pStyle w:val="ListBullet"/>
      </w:pPr>
      <w:r>
        <w:rPr>
          <w:rFonts w:ascii="Calibri" w:hAnsi="Calibri" w:eastAsia="Noto Sans S Chinese Regular" w:cs="Calibri"/>
        </w:rPr>
        <w:t>Push、WebAuthn、设备绑定和 CAPTCHA 的无人化处理。</w:t>
      </w:r>
    </w:p>
    <w:p>
      <w:pPr>
        <w:pStyle w:val="ListBullet"/>
      </w:pPr>
      <w:r>
        <w:rPr>
          <w:rFonts w:ascii="Calibri" w:hAnsi="Calibri" w:eastAsia="Noto Sans S Chinese Regular" w:cs="Calibri"/>
        </w:rPr>
        <w:t>生产环境账号自动创建、管理员级账号和跨项目 Session 共享。</w:t>
      </w:r>
    </w:p>
    <w:p>
      <w:pPr>
        <w:pStyle w:val="ListBullet"/>
      </w:pPr>
      <w:r>
        <w:rPr>
          <w:rFonts w:ascii="Calibri" w:hAnsi="Calibri" w:eastAsia="Noto Sans S Chinese Regular" w:cs="Calibri"/>
        </w:rPr>
        <w:t>Agent 直接调用 SaaS 管理 API 或读取任何秘密材料。</w:t>
      </w:r>
    </w:p>
    <w:p>
      <w:pPr>
        <w:pStyle w:val="ListBullet"/>
      </w:pPr>
      <w:r>
        <w:rPr>
          <w:rFonts w:ascii="Calibri" w:hAnsi="Calibri" w:eastAsia="Noto Sans S Chinese Regular" w:cs="Calibri"/>
        </w:rPr>
        <w:t>无需人工确认的高权限 Manual Bootstrap。</w:t>
      </w:r>
    </w:p>
    <w:p>
      <w:pPr>
        <w:pStyle w:val="Heading2"/>
      </w:pPr>
      <w:r>
        <w:t>14.4 上线前待决问题</w:t>
      </w:r>
    </w:p>
    <w:p>
      <w:pPr>
        <w:spacing w:before="0" w:after="160" w:line="280" w:lineRule="auto"/>
        <w:ind w:left="720" w:hanging="360"/>
        <w:numPr>
          <w:ilvl w:val="0"/>
          <w:numId w:val="18"/>
        </w:numPr>
      </w:pPr>
      <w:r>
        <w:rPr>
          <w:rFonts w:ascii="Calibri" w:hAnsi="Calibri" w:eastAsia="Noto Sans S Chinese Regular" w:cs="Calibri"/>
        </w:rPr>
        <w:t>第一版只做手工导入，还是允许 Atlas 调用首个 SaaS 创建测试账号？</w:t>
      </w:r>
    </w:p>
    <w:p>
      <w:pPr>
        <w:spacing w:before="0" w:after="160" w:line="280" w:lineRule="auto"/>
        <w:ind w:left="720" w:hanging="360"/>
        <w:numPr>
          <w:ilvl w:val="0"/>
          <w:numId w:val="18"/>
        </w:numPr>
      </w:pPr>
      <w:r>
        <w:rPr>
          <w:rFonts w:ascii="Calibri" w:hAnsi="Calibri" w:eastAsia="Noto Sans S Chinese Regular" w:cs="Calibri"/>
        </w:rPr>
        <w:t>账号是否始终由一个 Execution 独占？本设计建议 MVP 为“是”。</w:t>
      </w:r>
    </w:p>
    <w:p>
      <w:pPr>
        <w:spacing w:before="0" w:after="160" w:line="280" w:lineRule="auto"/>
        <w:ind w:left="720" w:hanging="360"/>
        <w:numPr>
          <w:ilvl w:val="0"/>
          <w:numId w:val="18"/>
        </w:numPr>
      </w:pPr>
      <w:r>
        <w:rPr>
          <w:rFonts w:ascii="Calibri" w:hAnsi="Calibri" w:eastAsia="Noto Sans S Chinese Regular" w:cs="Calibri"/>
        </w:rPr>
        <w:t>首批必须支持哪些认证：密码、OIDC、企业 SSO、TOTP、扫码或人工登录？</w:t>
      </w:r>
    </w:p>
    <w:p>
      <w:pPr>
        <w:spacing w:before="0" w:after="160" w:line="280" w:lineRule="auto"/>
        <w:ind w:left="720" w:hanging="360"/>
        <w:numPr>
          <w:ilvl w:val="0"/>
          <w:numId w:val="18"/>
        </w:numPr>
      </w:pPr>
      <w:r>
        <w:rPr>
          <w:rFonts w:ascii="Calibri" w:hAnsi="Calibri" w:eastAsia="Noto Sans S Chinese Regular" w:cs="Calibri"/>
        </w:rPr>
        <w:t>池耗尽时批量 Task 是排队、失败，还是允许替代 Persona？</w:t>
      </w:r>
    </w:p>
    <w:p>
      <w:pPr>
        <w:spacing w:before="0" w:after="160" w:line="280" w:lineRule="auto"/>
        <w:ind w:left="720" w:hanging="360"/>
        <w:numPr>
          <w:ilvl w:val="0"/>
          <w:numId w:val="18"/>
        </w:numPr>
      </w:pPr>
      <w:r>
        <w:rPr>
          <w:rFonts w:ascii="Calibri" w:hAnsi="Calibri" w:eastAsia="Noto Sans S Chinese Regular" w:cs="Calibri"/>
        </w:rPr>
        <w:t>一个账号能否跨项目或环境共享？本设计建议默认不能。</w:t>
      </w:r>
    </w:p>
    <w:p>
      <w:pPr>
        <w:spacing w:before="0" w:after="160" w:line="280" w:lineRule="auto"/>
        <w:ind w:left="720" w:hanging="360"/>
        <w:numPr>
          <w:ilvl w:val="0"/>
          <w:numId w:val="18"/>
        </w:numPr>
      </w:pPr>
      <w:r>
        <w:rPr>
          <w:rFonts w:ascii="Calibri" w:hAnsi="Calibri" w:eastAsia="Noto Sans S Chinese Regular" w:cs="Calibri"/>
        </w:rPr>
        <w:t>外部角色漂移是立即隔离，还是仅告警？本设计建议隔离。</w:t>
      </w:r>
    </w:p>
    <w:p>
      <w:pPr>
        <w:spacing w:before="0" w:after="160" w:line="280" w:lineRule="auto"/>
        <w:ind w:left="720" w:hanging="360"/>
        <w:numPr>
          <w:ilvl w:val="0"/>
          <w:numId w:val="18"/>
        </w:numPr>
      </w:pPr>
      <w:r>
        <w:rPr>
          <w:rFonts w:ascii="Calibri" w:hAnsi="Calibri" w:eastAsia="Noto Sans S Chinese Regular" w:cs="Calibri"/>
        </w:rPr>
        <w:t>测试产生的通知、邮件、第三方副作用和业务数据由谁负责 Reset？</w:t>
      </w:r>
    </w:p>
    <w:p>
      <w:pPr>
        <w:spacing w:before="0" w:after="160" w:line="280" w:lineRule="auto"/>
        <w:ind w:left="720" w:hanging="360"/>
        <w:numPr>
          <w:ilvl w:val="0"/>
          <w:numId w:val="18"/>
        </w:numPr>
      </w:pPr>
      <w:r>
        <w:rPr>
          <w:rFonts w:ascii="Calibri" w:hAnsi="Calibri" w:eastAsia="Noto Sans S Chinese Regular" w:cs="Calibri"/>
        </w:rPr>
        <w:t>Connector 生产部署采用独立 Worker、容器还是函数？建议独立隔离 Worker。</w:t>
      </w:r>
    </w:p>
    <w:p>
      <w:pPr>
        <w:spacing w:before="0" w:after="160" w:line="280" w:lineRule="auto"/>
        <w:ind w:left="720" w:hanging="360"/>
        <w:numPr>
          <w:ilvl w:val="0"/>
          <w:numId w:val="18"/>
        </w:numPr>
      </w:pPr>
      <w:r>
        <w:rPr>
          <w:rFonts w:ascii="Calibri" w:hAnsi="Calibri" w:eastAsia="Noto Sans S Chinese Regular" w:cs="Calibri"/>
        </w:rPr>
        <w:t>账号许可证、并发限额和外部 API 配额由哪个团队负责预算与审批？</w:t>
      </w:r>
    </w:p>
    <w:p>
      <w:pPr>
        <w:spacing w:before="0" w:after="160" w:line="280" w:lineRule="auto"/>
        <w:ind w:left="720" w:hanging="360"/>
        <w:numPr>
          <w:ilvl w:val="0"/>
          <w:numId w:val="18"/>
        </w:numPr>
      </w:pPr>
      <w:r>
        <w:rPr>
          <w:rFonts w:ascii="Calibri" w:hAnsi="Calibri" w:eastAsia="Noto Sans S Chinese Regular" w:cs="Calibri"/>
        </w:rPr>
        <w:t>登录名、截图、Trace 和 Session Artifact 的驻留地域与保留期限是什么？</w:t>
      </w:r>
    </w:p>
    <w:p>
      <w:pPr>
        <w:spacing w:before="0" w:after="160" w:line="280" w:lineRule="auto"/>
        <w:ind w:left="720" w:hanging="360"/>
        <w:numPr>
          <w:ilvl w:val="0"/>
          <w:numId w:val="18"/>
        </w:numPr>
      </w:pPr>
      <w:r>
        <w:rPr>
          <w:rFonts w:ascii="Calibri" w:hAnsi="Calibri" w:eastAsia="Noto Sans S Chinese Regular" w:cs="Calibri"/>
        </w:rPr>
        <w:t>目标 SaaS 的服务条款是否允许自动化登录、批量测试账号与浏览器控制？</w:t>
      </w:r>
    </w:p>
    <w:p>
      <w:pPr>
        <w:spacing w:before="0" w:after="160" w:line="280" w:lineRule="auto"/>
        <w:ind w:left="720" w:hanging="360"/>
        <w:numPr>
          <w:ilvl w:val="0"/>
          <w:numId w:val="18"/>
        </w:numPr>
      </w:pPr>
      <w:r>
        <w:rPr>
          <w:rFonts w:ascii="Calibri" w:hAnsi="Calibri" w:eastAsia="Noto Sans S Chinese Regular" w:cs="Calibri"/>
        </w:rPr>
        <w:t>清理失败或账号锁定后，谁是人工处置 Owner，是否允许强制恢复？</w:t>
      </w:r>
    </w:p>
    <w:p>
      <w:r>
        <w:br w:type="page"/>
      </w:r>
    </w:p>
    <w:p>
      <w:pPr>
        <w:pStyle w:val="Kicker"/>
        <w:keepNext/>
      </w:pPr>
      <w:r>
        <w:t>APPENDIX</w:t>
      </w:r>
    </w:p>
    <w:p>
      <w:pPr>
        <w:pStyle w:val="Heading1"/>
      </w:pPr>
      <w:r>
        <w:t>附录：Python / SQL 契约与参考资料</w:t>
      </w:r>
    </w:p>
    <w:p>
      <w:pPr>
        <w:pStyle w:val="Heading2"/>
      </w:pPr>
      <w:r>
        <w:t>A. Python 类型检查基线</w:t>
      </w:r>
    </w:p>
    <w:p>
      <w:pPr>
        <w:pStyle w:val="CodeBlock"/>
        <w:shd w:fill="F7F9FC"/>
        <w:pBdr>
          <w:top w:val="single" w:sz="4" w:space="4" w:color="D8DEE8"/>
          <w:left w:val="single" w:sz="4" w:space="4" w:color="D8DEE8"/>
          <w:bottom w:val="single" w:sz="4" w:space="4" w:color="D8DEE8"/>
          <w:right w:val="single" w:sz="4" w:space="4" w:color="D8DEE8"/>
        </w:pBdr>
      </w:pPr>
      <w:r>
        <w:rPr>
          <w:rFonts w:ascii="Liberation Mono" w:hAnsi="Liberation Mono" w:eastAsia="Noto Sans S Chinese Regular" w:cs="Liberation Mono"/>
          <w:color w:val="0B2545"/>
          <w:sz w:val="16"/>
        </w:rPr>
        <w:t># pyproject.toml</w:t>
        <w:br/>
        <w:t>[tool.mypy]</w:t>
        <w:br/>
        <w:t>python_version = "3.14"</w:t>
        <w:br/>
        <w:t>strict = true</w:t>
        <w:br/>
        <w:t>warn_unreachable = true</w:t>
        <w:br/>
        <w:t>no_implicit_reexport = true</w:t>
        <w:br/>
        <w:br/>
        <w:t>[tool.ruff]</w:t>
        <w:br/>
        <w:t>target-version = "py314"</w:t>
        <w:br/>
        <w:br/>
        <w:t>[tool.pytest.ini_options]</w:t>
        <w:br/>
        <w:t>asyncio_mode = "auto"</w:t>
      </w:r>
    </w:p>
    <w:p>
      <w:pPr>
        <w:pStyle w:val="Heading2"/>
      </w:pPr>
      <w:r>
        <w:t>B. 核心领域契约</w:t>
      </w:r>
    </w:p>
    <w:p>
      <w:pPr>
        <w:pStyle w:val="CodeBlock"/>
        <w:shd w:fill="F7F9FC"/>
        <w:pBdr>
          <w:top w:val="single" w:sz="4" w:space="4" w:color="D8DEE8"/>
          <w:left w:val="single" w:sz="4" w:space="4" w:color="D8DEE8"/>
          <w:bottom w:val="single" w:sz="4" w:space="4" w:color="D8DEE8"/>
          <w:right w:val="single" w:sz="4" w:space="4" w:color="D8DEE8"/>
        </w:pBdr>
      </w:pPr>
      <w:r>
        <w:rPr>
          <w:rFonts w:ascii="Liberation Mono" w:hAnsi="Liberation Mono" w:eastAsia="Noto Sans S Chinese Regular" w:cs="Liberation Mono"/>
          <w:color w:val="0B2545"/>
          <w:sz w:val="16"/>
        </w:rPr>
        <w:t>class AccountSource(StrEnum):</w:t>
        <w:br/>
        <w:t xml:space="preserve">    ATLAS_MANAGED = "atlas_managed"</w:t>
        <w:br/>
        <w:t xml:space="preserve">    EXTERNAL_SYNCED = "external_synced"</w:t>
        <w:br/>
        <w:t xml:space="preserve">    EXTERNAL_DELEGATED = "external_delegated"</w:t>
        <w:br/>
        <w:br/>
        <w:t>class AccountLease(BaseModel):</w:t>
        <w:br/>
        <w:t xml:space="preserve">    id: str</w:t>
        <w:br/>
        <w:t xml:space="preserve">    execution_unit_id: str</w:t>
        <w:br/>
        <w:t xml:space="preserve">    account_id: str</w:t>
        <w:br/>
        <w:t xml:space="preserve">    slot_id: str</w:t>
        <w:br/>
        <w:t xml:space="preserve">    status: Literal["active", "released", "expired", "revoked"]</w:t>
        <w:br/>
        <w:t xml:space="preserve">    fencing_token: int</w:t>
        <w:br/>
        <w:t xml:space="preserve">    acquired_at: datetime</w:t>
        <w:br/>
        <w:t xml:space="preserve">    expires_at: datetime</w:t>
        <w:br/>
        <w:t xml:space="preserve">    last_heartbeat_at: datetime</w:t>
        <w:br/>
        <w:t xml:space="preserve">    released_at: datetime | None = None</w:t>
        <w:br/>
        <w:t xml:space="preserve">    release_reason: str | None = None</w:t>
      </w:r>
    </w:p>
    <w:p>
      <w:pPr>
        <w:pStyle w:val="Heading2"/>
      </w:pPr>
      <w:r>
        <w:t>C. Secret Grant 契约</w:t>
      </w:r>
    </w:p>
    <w:p>
      <w:pPr>
        <w:pStyle w:val="CodeBlock"/>
        <w:shd w:fill="F7F9FC"/>
        <w:pBdr>
          <w:top w:val="single" w:sz="4" w:space="4" w:color="D8DEE8"/>
          <w:left w:val="single" w:sz="4" w:space="4" w:color="D8DEE8"/>
          <w:bottom w:val="single" w:sz="4" w:space="4" w:color="D8DEE8"/>
          <w:right w:val="single" w:sz="4" w:space="4" w:color="D8DEE8"/>
        </w:pBdr>
      </w:pPr>
      <w:r>
        <w:rPr>
          <w:rFonts w:ascii="Liberation Mono" w:hAnsi="Liberation Mono" w:eastAsia="Noto Sans S Chinese Regular" w:cs="Liberation Mono"/>
          <w:color w:val="0B2545"/>
          <w:sz w:val="16"/>
        </w:rPr>
        <w:t>class IssueSecretGrantInput(BaseModel):</w:t>
        <w:br/>
        <w:t xml:space="preserve">    lease_id: str</w:t>
        <w:br/>
        <w:t xml:space="preserve">    fencing_token: int</w:t>
        <w:br/>
        <w:t xml:space="preserve">    purpose: Literal["login", "refresh_session", "rotate_credential"]</w:t>
        <w:br/>
        <w:t xml:space="preserve">    worker_identity: str</w:t>
        <w:br/>
        <w:t xml:space="preserve">    allowed_origins: tuple[str, ...]</w:t>
        <w:br/>
        <w:br/>
        <w:t>class SecretGrant(BaseModel):</w:t>
        <w:br/>
        <w:t xml:space="preserve">    grant_ref: str</w:t>
        <w:br/>
        <w:t xml:space="preserve">    expires_at: datetime</w:t>
        <w:br/>
        <w:t xml:space="preserve">    max_redemptions: Literal[1] = 1</w:t>
      </w:r>
    </w:p>
    <w:p>
      <w:pPr>
        <w:pStyle w:val="Heading2"/>
      </w:pPr>
      <w:r>
        <w:t>D. Adapter 错误契约</w:t>
      </w:r>
    </w:p>
    <w:p>
      <w:pPr>
        <w:pStyle w:val="CodeBlock"/>
        <w:shd w:fill="F7F9FC"/>
        <w:pBdr>
          <w:top w:val="single" w:sz="4" w:space="4" w:color="D8DEE8"/>
          <w:left w:val="single" w:sz="4" w:space="4" w:color="D8DEE8"/>
          <w:bottom w:val="single" w:sz="4" w:space="4" w:color="D8DEE8"/>
          <w:right w:val="single" w:sz="4" w:space="4" w:color="D8DEE8"/>
        </w:pBdr>
      </w:pPr>
      <w:r>
        <w:rPr>
          <w:rFonts w:ascii="Liberation Mono" w:hAnsi="Liberation Mono" w:eastAsia="Noto Sans S Chinese Regular" w:cs="Liberation Mono"/>
          <w:color w:val="0B2545"/>
          <w:sz w:val="16"/>
        </w:rPr>
        <w:t>class AdapterError(BaseModel):</w:t>
        <w:br/>
        <w:t xml:space="preserve">    code: Literal[</w:t>
        <w:br/>
        <w:t xml:space="preserve">        "configuration_invalid",</w:t>
        <w:br/>
        <w:t xml:space="preserve">        "capability_unsupported",</w:t>
        <w:br/>
        <w:t xml:space="preserve">        "authentication_failed",</w:t>
        <w:br/>
        <w:t xml:space="preserve">        "credential_expired",</w:t>
        <w:br/>
        <w:t xml:space="preserve">        "manual_action_required",</w:t>
        <w:br/>
        <w:t xml:space="preserve">        "account_locked",</w:t>
        <w:br/>
        <w:t xml:space="preserve">        "rate_limited",</w:t>
        <w:br/>
        <w:t xml:space="preserve">        "provider_unavailable",</w:t>
        <w:br/>
        <w:t xml:space="preserve">        "network_timeout",</w:t>
        <w:br/>
        <w:t xml:space="preserve">        "internal_error",</w:t>
        <w:br/>
        <w:t xml:space="preserve">    ]</w:t>
        <w:br/>
        <w:t xml:space="preserve">    category: str</w:t>
        <w:br/>
        <w:t xml:space="preserve">    operation: str</w:t>
        <w:br/>
        <w:t xml:space="preserve">    safe_message: str</w:t>
        <w:br/>
        <w:t xml:space="preserve">    retryable: bool</w:t>
        <w:br/>
        <w:t xml:space="preserve">    retry_after_ms: int | None = None</w:t>
        <w:br/>
        <w:t xml:space="preserve">    provider_code: str | None = None</w:t>
        <w:br/>
        <w:t xml:space="preserve">    request_id: str</w:t>
      </w:r>
    </w:p>
    <w:p>
      <w:pPr>
        <w:pStyle w:val="Heading2"/>
      </w:pPr>
      <w:r>
        <w:t>E. 参考资料</w:t>
      </w:r>
    </w:p>
    <w:p>
      <w:pPr>
        <w:pStyle w:val="ListBullet"/>
        <w:spacing w:after="60"/>
      </w:pPr>
      <w:hyperlink r:id="rId16">
        <w:r>
          <w:rPr>
            <w:color w:val="2E74B5"/>
            <w:u w:val="single"/>
          </w:rPr>
          <w:t>Python Release Cycle</w:t>
        </w:r>
      </w:hyperlink>
    </w:p>
    <w:p>
      <w:pPr>
        <w:pStyle w:val="ListBullet"/>
        <w:spacing w:after="60"/>
      </w:pPr>
      <w:hyperlink r:id="rId17">
        <w:r>
          <w:rPr>
            <w:color w:val="2E74B5"/>
            <w:u w:val="single"/>
          </w:rPr>
          <w:t>Playwright Authentication</w:t>
        </w:r>
      </w:hyperlink>
    </w:p>
    <w:p>
      <w:pPr>
        <w:pStyle w:val="ListBullet"/>
        <w:spacing w:after="60"/>
      </w:pPr>
      <w:hyperlink r:id="rId18">
        <w:r>
          <w:rPr>
            <w:color w:val="2E74B5"/>
            <w:u w:val="single"/>
          </w:rPr>
          <w:t>PostgreSQL SELECT / SKIP LOCKED</w:t>
        </w:r>
      </w:hyperlink>
    </w:p>
    <w:p>
      <w:pPr>
        <w:pStyle w:val="ListBullet"/>
        <w:spacing w:after="60"/>
      </w:pPr>
      <w:hyperlink r:id="rId19">
        <w:r>
          <w:rPr>
            <w:color w:val="2E74B5"/>
            <w:u w:val="single"/>
          </w:rPr>
          <w:t>PostgreSQL Explicit Locking</w:t>
        </w:r>
      </w:hyperlink>
    </w:p>
    <w:p>
      <w:pPr>
        <w:pStyle w:val="ListBullet"/>
        <w:spacing w:after="60"/>
      </w:pPr>
      <w:hyperlink r:id="rId20">
        <w:r>
          <w:rPr>
            <w:color w:val="2E74B5"/>
            <w:u w:val="single"/>
          </w:rPr>
          <w:t>Temporal Workflows</w:t>
        </w:r>
      </w:hyperlink>
    </w:p>
    <w:p>
      <w:pPr>
        <w:pStyle w:val="ListBullet"/>
        <w:spacing w:after="60"/>
      </w:pPr>
      <w:hyperlink r:id="rId21">
        <w:r>
          <w:rPr>
            <w:color w:val="2E74B5"/>
            <w:u w:val="single"/>
          </w:rPr>
          <w:t>Model Context Protocol Architecture</w:t>
        </w:r>
      </w:hyperlink>
    </w:p>
    <w:p>
      <w:pPr>
        <w:pStyle w:val="ListBullet"/>
        <w:spacing w:after="60"/>
      </w:pPr>
      <w:hyperlink r:id="rId22">
        <w:r>
          <w:rPr>
            <w:color w:val="2E74B5"/>
            <w:u w:val="single"/>
          </w:rPr>
          <w:t>RFC 9700 — OAuth 2.0 Security Best Current Practice</w:t>
        </w:r>
      </w:hyperlink>
    </w:p>
    <w:p>
      <w:pPr>
        <w:pStyle w:val="ListBullet"/>
        <w:spacing w:after="60"/>
      </w:pPr>
      <w:hyperlink r:id="rId23">
        <w:r>
          <w:rPr>
            <w:color w:val="2E74B5"/>
            <w:u w:val="single"/>
          </w:rPr>
          <w:t>OWASP Secrets Management Cheat Sheet</w:t>
        </w:r>
      </w:hyperlink>
    </w:p>
    <w:p>
      <w:pPr>
        <w:pStyle w:val="ListBullet"/>
        <w:spacing w:after="60"/>
      </w:pPr>
      <w:hyperlink r:id="rId24">
        <w:r>
          <w:rPr>
            <w:color w:val="2E74B5"/>
            <w:u w:val="single"/>
          </w:rPr>
          <w:t>OpenTelemetry for Python</w:t>
        </w:r>
      </w:hyperlink>
    </w:p>
    <w:p>
      <w:r>
        <w:br w:type="page"/>
      </w:r>
    </w:p>
    <w:p>
      <w:pPr>
        <w:pStyle w:val="Kicker"/>
        <w:keepNext/>
      </w:pPr>
      <w:r>
        <w:t>CLOSING PRINCIPLE</w:t>
      </w:r>
    </w:p>
    <w:p>
      <w:pPr>
        <w:spacing w:before="1400" w:after="280"/>
      </w:pPr>
      <w:r>
        <w:rPr>
          <w:rFonts w:ascii="Calibri" w:hAnsi="Calibri" w:eastAsia="Noto Sans S Chinese Bold" w:cs="Calibri"/>
          <w:b/>
          <w:color w:val="10151E"/>
          <w:sz w:val="48"/>
        </w:rPr>
        <w:t>账号是测试运行资源，</w:t>
        <w:br/>
        <w:t>不是交给 Agent 的秘密。</w:t>
      </w:r>
    </w:p>
    <w:p>
      <w:pPr>
        <w:spacing w:after="560"/>
      </w:pPr>
      <w:r>
        <w:rPr>
          <w:rFonts w:ascii="Calibri" w:hAnsi="Calibri" w:eastAsia="Noto Sans S Chinese Medium" w:cs="Calibri"/>
          <w:color w:val="687386"/>
          <w:sz w:val="26"/>
        </w:rPr>
        <w:t>好的身份体系让测试方法只描述业务角色，让平台负责安全地选择、登录、隔离、回收和审计。</w:t>
      </w:r>
    </w:p>
    <w:p>
      <w:pPr>
        <w:spacing w:before="120" w:after="200" w:line="264" w:lineRule="auto"/>
        <w:ind w:left="259" w:right="115"/>
        <w:shd w:fill="F4F6F9"/>
        <w:pBdr>
          <w:left w:val="single" w:sz="20" w:space="8" w:color="2E74B5"/>
        </w:pBdr>
      </w:pPr>
      <w:r>
        <w:rPr>
          <w:rFonts w:ascii="Calibri" w:hAnsi="Calibri" w:eastAsia="Noto Sans S Chinese Regular" w:cs="Calibri"/>
          <w:b/>
          <w:color w:val="2E74B5"/>
        </w:rPr>
        <w:t xml:space="preserve">01  分离  </w:t>
      </w:r>
      <w:r>
        <w:rPr>
          <w:rFonts w:ascii="Calibri" w:hAnsi="Calibri" w:eastAsia="Noto Sans S Chinese Regular" w:cs="Calibri"/>
          <w:color w:val="0B2545"/>
        </w:rPr>
        <w:t>平台主体、业务角色、账号资源、秘密与会话分别建模。</w:t>
      </w:r>
    </w:p>
    <w:p>
      <w:pPr>
        <w:spacing w:before="120" w:after="200" w:line="264" w:lineRule="auto"/>
        <w:ind w:left="259" w:right="115"/>
        <w:shd w:fill="FFF6D8"/>
        <w:pBdr>
          <w:left w:val="single" w:sz="20" w:space="8" w:color="7A5A00"/>
        </w:pBdr>
      </w:pPr>
      <w:r>
        <w:rPr>
          <w:rFonts w:ascii="Calibri" w:hAnsi="Calibri" w:eastAsia="Noto Sans S Chinese Regular" w:cs="Calibri"/>
          <w:b/>
          <w:color w:val="7A5A00"/>
        </w:rPr>
        <w:t xml:space="preserve">02  租约  </w:t>
      </w:r>
      <w:r>
        <w:rPr>
          <w:rFonts w:ascii="Calibri" w:hAnsi="Calibri" w:eastAsia="Noto Sans S Chinese Regular" w:cs="Calibri"/>
          <w:color w:val="0B2545"/>
        </w:rPr>
        <w:t>数据库保证唯一性，fencing token 阻断旧 Worker，Reaper 保证最终回收。</w:t>
      </w:r>
    </w:p>
    <w:p>
      <w:pPr>
        <w:spacing w:before="120" w:after="200" w:line="264" w:lineRule="auto"/>
        <w:ind w:left="259" w:right="115"/>
        <w:shd w:fill="EAF6F0"/>
        <w:pBdr>
          <w:left w:val="single" w:sz="20" w:space="8" w:color="2E7D5A"/>
        </w:pBdr>
      </w:pPr>
      <w:r>
        <w:rPr>
          <w:rFonts w:ascii="Calibri" w:hAnsi="Calibri" w:eastAsia="Noto Sans S Chinese Regular" w:cs="Calibri"/>
          <w:b/>
          <w:color w:val="2E7D5A"/>
        </w:rPr>
        <w:t xml:space="preserve">03  适配  </w:t>
      </w:r>
      <w:r>
        <w:rPr>
          <w:rFonts w:ascii="Calibri" w:hAnsi="Calibri" w:eastAsia="Noto Sans S Chinese Regular" w:cs="Calibri"/>
          <w:color w:val="0B2545"/>
        </w:rPr>
        <w:t>真实 SaaS 通过能力协商和合约测试接入，不能穿透核心域与安全边界。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Noto Sans S Chinese Regular" w:cs="Calibri"/>
        <w:color w:val="687386"/>
        <w:sz w:val="16"/>
      </w:rPr>
      <w:t xml:space="preserve">ATLAS · v1.1   </w:t>
    </w:r>
    <w:r>
      <w:fldChar w:fldCharType="begin"/>
      <w:instrText xml:space="preserve">PAGE</w:instrText>
      <w:fldChar w:fldCharType="separate"/>
      <w:t>1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pBdr>
        <w:bottom w:val="single" w:sz="6" w:space="5" w:color="D8DEE8"/>
      </w:pBdr>
      <w:pBdr>
        <w:bottom w:val="single" w:sz="6" w:space="5" w:color="D8DEE8"/>
      </w:pBdr>
    </w:pPr>
    <w:r>
      <w:rPr>
        <w:rFonts w:ascii="Calibri" w:hAnsi="Calibri" w:eastAsia="Noto Sans S Chinese Regular" w:cs="Calibri"/>
        <w:b/>
        <w:color w:val="687386"/>
        <w:sz w:val="16"/>
      </w:rPr>
      <w:t>ATLAS  /  IDENTITY CONTROL PLANE  /  TECHNICAL DESIGN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num w:numId="12">
    <w:abstractNumId w:val="11"/>
  </w:num>
  <w:abstractNum w:abstractNumId="12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num w:numId="13">
    <w:abstractNumId w:val="12"/>
  </w:num>
  <w:abstractNum w:abstractNumId="13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num w:numId="14">
    <w:abstractNumId w:val="13"/>
  </w:num>
  <w:abstractNum w:abstractNumId="14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num w:numId="15">
    <w:abstractNumId w:val="14"/>
  </w:num>
  <w:abstractNum w:abstractNumId="15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num w:numId="16">
    <w:abstractNumId w:val="15"/>
  </w:num>
  <w:abstractNum w:abstractNumId="16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num w:numId="17">
    <w:abstractNumId w:val="16"/>
  </w:num>
  <w:abstractNum w:abstractNumId="17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num w:numId="1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288" w:lineRule="auto"/>
    </w:pPr>
    <w:rPr>
      <w:rFonts w:ascii="Calibri" w:hAnsi="Calibri" w:eastAsia="Noto Sans S Chinese Regular" w:cs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40" w:after="180"/>
      <w:outlineLvl w:val="0"/>
    </w:pPr>
    <w:rPr>
      <w:rFonts w:asciiTheme="majorHAnsi" w:eastAsiaTheme="majorEastAsia" w:hAnsiTheme="majorHAnsi" w:cstheme="majorBidi" w:ascii="Calibri" w:hAnsi="Calibri" w:eastAsia="Noto Sans S Chinese Regular" w:cs="Calibri"/>
      <w:b/>
      <w:bCs/>
      <w:color w:val="1F4D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20"/>
      <w:outlineLvl w:val="1"/>
    </w:pPr>
    <w:rPr>
      <w:rFonts w:asciiTheme="majorHAnsi" w:eastAsiaTheme="majorEastAsia" w:hAnsiTheme="majorHAnsi" w:cstheme="majorBidi" w:ascii="Calibri" w:hAnsi="Calibri" w:eastAsia="Noto Sans S Chinese Regular" w:cs="Calibri"/>
      <w:b/>
      <w:bCs/>
      <w:color w:val="1F4D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libri" w:hAnsi="Calibri" w:eastAsia="Noto Sans S Chinese Regular" w:cs="Calibri"/>
      <w:b/>
      <w:bCs/>
      <w:color w:val="0B254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40" w:line="240" w:lineRule="auto" w:before="0"/>
      <w:contextualSpacing/>
    </w:pPr>
    <w:rPr>
      <w:rFonts w:asciiTheme="majorHAnsi" w:eastAsiaTheme="majorEastAsia" w:hAnsiTheme="majorHAnsi" w:cstheme="majorBidi" w:ascii="Calibri" w:hAnsi="Calibri" w:eastAsia="Noto Sans S Chinese Bold" w:cs="Calibri"/>
      <w:b/>
      <w:color w:val="10151E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320"/>
    </w:pPr>
    <w:rPr>
      <w:rFonts w:asciiTheme="majorHAnsi" w:eastAsiaTheme="majorEastAsia" w:hAnsiTheme="majorHAnsi" w:cstheme="majorBidi" w:ascii="Calibri" w:hAnsi="Calibri" w:eastAsia="Noto Sans S Chinese Regular" w:cs="Calibri"/>
      <w:i/>
      <w:iCs/>
      <w:color w:val="687386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100" w:line="276" w:lineRule="auto"/>
      <w:ind w:left="540" w:hanging="269"/>
      <w:contextualSpacing/>
    </w:pPr>
    <w:rPr>
      <w:rFonts w:ascii="Calibri" w:hAnsi="Calibri" w:eastAsia="Noto Sans S Chinese Regular" w:cs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100" w:line="276" w:lineRule="auto"/>
      <w:ind w:left="540" w:hanging="269"/>
      <w:contextualSpacing/>
    </w:pPr>
    <w:rPr>
      <w:rFonts w:ascii="Calibri" w:hAnsi="Calibri" w:eastAsia="Noto Sans S Chinese Regular" w:cs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Next/>
      <w:spacing w:line="240" w:lineRule="auto" w:before="80" w:after="200"/>
      <w:jc w:val="center"/>
    </w:pPr>
    <w:rPr>
      <w:rFonts w:ascii="Calibri" w:hAnsi="Calibri" w:eastAsia="Noto Sans S Chinese Regular" w:cs="Calibri"/>
      <w:b/>
      <w:bCs/>
      <w:i/>
      <w:color w:val="687386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keepLines/>
      <w:spacing w:before="80" w:after="160" w:line="240" w:lineRule="auto"/>
      <w:ind w:left="216" w:right="216"/>
    </w:pPr>
    <w:rPr>
      <w:rFonts w:ascii="Liberation Mono" w:hAnsi="Liberation Mono" w:eastAsia="Noto Sans S Chinese Regular" w:cs="Liberation Mono"/>
      <w:color w:val="0B2545"/>
      <w:sz w:val="16"/>
    </w:rPr>
  </w:style>
  <w:style w:type="paragraph" w:customStyle="1" w:styleId="SmallText">
    <w:name w:val="Small Text"/>
    <w:pPr>
      <w:spacing w:before="0" w:after="80" w:line="252" w:lineRule="auto"/>
    </w:pPr>
    <w:rPr>
      <w:rFonts w:ascii="Calibri" w:hAnsi="Calibri" w:eastAsia="Noto Sans S Chinese Regular" w:cs="Calibri"/>
      <w:color w:val="687386"/>
      <w:sz w:val="18"/>
    </w:rPr>
  </w:style>
  <w:style w:type="paragraph" w:customStyle="1" w:styleId="Kicker">
    <w:name w:val="Kicker"/>
    <w:pPr>
      <w:keepNext/>
      <w:spacing w:before="0" w:after="160"/>
    </w:pPr>
    <w:rPr>
      <w:rFonts w:ascii="Calibri" w:hAnsi="Calibri" w:eastAsia="Noto Sans S Chinese Medium" w:cs="Calibri"/>
      <w:b/>
      <w:color w:val="2E74B5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image" Target="media/image1.png"/><Relationship Id="rId14" Type="http://schemas.openxmlformats.org/officeDocument/2006/relationships/image" Target="media/image2.png"/><Relationship Id="rId15" Type="http://schemas.openxmlformats.org/officeDocument/2006/relationships/image" Target="media/image3.png"/><Relationship Id="rId16" Type="http://schemas.openxmlformats.org/officeDocument/2006/relationships/hyperlink" Target="https://devguide.python.org/versions/" TargetMode="External"/><Relationship Id="rId17" Type="http://schemas.openxmlformats.org/officeDocument/2006/relationships/hyperlink" Target="https://playwright.dev/docs/auth" TargetMode="External"/><Relationship Id="rId18" Type="http://schemas.openxmlformats.org/officeDocument/2006/relationships/hyperlink" Target="https://www.postgresql.org/docs/current/sql-select.html" TargetMode="External"/><Relationship Id="rId19" Type="http://schemas.openxmlformats.org/officeDocument/2006/relationships/hyperlink" Target="https://www.postgresql.org/docs/current/explicit-locking.html" TargetMode="External"/><Relationship Id="rId20" Type="http://schemas.openxmlformats.org/officeDocument/2006/relationships/hyperlink" Target="https://docs.temporal.io/workflows" TargetMode="External"/><Relationship Id="rId21" Type="http://schemas.openxmlformats.org/officeDocument/2006/relationships/hyperlink" Target="https://modelcontextprotocol.io/docs/learn/architecture" TargetMode="External"/><Relationship Id="rId22" Type="http://schemas.openxmlformats.org/officeDocument/2006/relationships/hyperlink" Target="https://www.rfc-editor.org/rfc/rfc9700.html" TargetMode="External"/><Relationship Id="rId23" Type="http://schemas.openxmlformats.org/officeDocument/2006/relationships/hyperlink" Target="https://cheatsheetseries.owasp.org/cheatsheets/Secrets_Management_Cheat_Sheet.html" TargetMode="External"/><Relationship Id="rId24" Type="http://schemas.openxmlformats.org/officeDocument/2006/relationships/hyperlink" Target="https://opentelemetry.io/docs/languages/python/getting-started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Atlas 身份与测试账号体系技术设计 v1.1</dc:title>
  <dc:subject>内部测试账号控制面、真实 SaaS 身份适配、租约、凭证和 MCP 安全边界</dc:subject>
  <dc:creator>Atlas Test Space</dc:creator>
  <cp:keywords>Atlas; Python 3.14; FastAPI; Pydantic; Temporal; Playwright</cp:keywords>
  <dc:description>Status: Accepted baseline. Backend baseline: Python 3.14.</dc:description>
  <cp:lastModifiedBy>Atlas Test Space</cp:lastModifiedBy>
  <cp:revision>11</cp:revision>
  <dcterms:created xsi:type="dcterms:W3CDTF">2013-12-23T23:15:00Z</dcterms:created>
  <dcterms:modified xsi:type="dcterms:W3CDTF">2026-07-13T12:00:00Z</dcterms:modified>
  <cp:category/>
</cp:coreProperties>
</file>