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Силы и средства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gridCol w:w="547.5"/>
        <w:tblGridChange w:id="0">
          <w:tblGrid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  <w:gridCol w:w="547.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Численность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техники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Хар. техники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убытия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прибытия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07f4b2b7-d8d0-4820-b143-a7ec2e979b3e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1241211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444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18:56, 09.08.22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aea36f16-1647-41af-84ae-dc52e016af54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Michelangelo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Michelangelo - nunchaku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357c622e-bcf7-49c4-bc94-b784761b8e61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Ninja turtles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Leonardo - katana Donatello - bō Raphael - sai Michelangelo - nunchaku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yellow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16:30,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17:54, 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1eee5178-db5e-4939-a69d-b940f9f0dcc7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Raphael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Raphael - sai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ноги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21816c2a-d8d5-4934-bde7-2167e0a8d1ed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17:37,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17:37,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668ec94a-e474-486d-a4a4-72cb97cc1a96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test100te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здесь пишем наименование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4655646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ead37631-83ec-4838-88ed-413978061a57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17:41,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7 строк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