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Необходимо включить JavaScript для работы приложения.</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0" w:before="0" w:lineRule="auto"/>
        <w:ind w:left="150" w:right="15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375" w:lineRule="auto"/>
        <w:ind w:left="150" w:right="150" w:firstLine="0"/>
        <w:rPr>
          <w:shd w:fill="ff8c00" w:val="clear"/>
        </w:rPr>
      </w:pPr>
      <w:r w:rsidDel="00000000" w:rsidR="00000000" w:rsidRPr="00000000">
        <w:rPr>
          <w:shd w:fill="ff8c00" w:val="clear"/>
          <w:rtl w:val="0"/>
        </w:rPr>
        <w:t xml:space="preserve">test.kiap.local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ff8c00"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a.sizov</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50" w:lineRule="auto"/>
        <w:ind w:left="60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8">
        <w:r w:rsidDel="00000000" w:rsidR="00000000" w:rsidRPr="00000000">
          <w:rPr>
            <w:color w:val="0000ee"/>
            <w:rtl w:val="0"/>
          </w:rPr>
          <w:t xml:space="preserve">Главная</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9">
        <w:r w:rsidDel="00000000" w:rsidR="00000000" w:rsidRPr="00000000">
          <w:rPr>
            <w:color w:val="0000ee"/>
            <w:rtl w:val="0"/>
          </w:rPr>
          <w:t xml:space="preserve">События</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0">
        <w:r w:rsidDel="00000000" w:rsidR="00000000" w:rsidRPr="00000000">
          <w:rPr>
            <w:color w:val="0000ee"/>
            <w:rtl w:val="0"/>
          </w:rPr>
          <w:t xml:space="preserve">Карта</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1">
        <w:r w:rsidDel="00000000" w:rsidR="00000000" w:rsidRPr="00000000">
          <w:rPr>
            <w:color w:val="0000ee"/>
            <w:rtl w:val="0"/>
          </w:rPr>
          <w:t xml:space="preserve">Видеоаналитика</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2">
        <w:r w:rsidDel="00000000" w:rsidR="00000000" w:rsidRPr="00000000">
          <w:rPr>
            <w:color w:val="0000ee"/>
            <w:rtl w:val="0"/>
          </w:rPr>
          <w:t xml:space="preserve">Отчеты</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3">
        <w:r w:rsidDel="00000000" w:rsidR="00000000" w:rsidRPr="00000000">
          <w:rPr>
            <w:color w:val="0000ee"/>
            <w:rtl w:val="0"/>
          </w:rPr>
          <w:t xml:space="preserve">Справочники</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4">
        <w:r w:rsidDel="00000000" w:rsidR="00000000" w:rsidRPr="00000000">
          <w:rPr>
            <w:color w:val="0000ee"/>
            <w:rtl w:val="0"/>
          </w:rPr>
          <w:t xml:space="preserve">НСИ</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50" w:lineRule="auto"/>
        <w:ind w:left="600" w:firstLine="0"/>
        <w:rPr>
          <w:color w:val="0000ee"/>
          <w:highlight w:val="white"/>
        </w:rPr>
      </w:pPr>
      <w:hyperlink r:id="rId15">
        <w:r w:rsidDel="00000000" w:rsidR="00000000" w:rsidRPr="00000000">
          <w:rPr>
            <w:color w:val="0000ee"/>
            <w:highlight w:val="white"/>
            <w:rtl w:val="0"/>
          </w:rPr>
          <w:t xml:space="preserve">База знаний</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6">
        <w:r w:rsidDel="00000000" w:rsidR="00000000" w:rsidRPr="00000000">
          <w:rPr>
            <w:color w:val="0000ee"/>
            <w:rtl w:val="0"/>
          </w:rPr>
          <w:t xml:space="preserve">Телефония</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50" w:lineRule="auto"/>
        <w:rPr>
          <w:color w:val="0000ee"/>
        </w:rPr>
      </w:pPr>
      <w:hyperlink r:id="rId17">
        <w:r w:rsidDel="00000000" w:rsidR="00000000" w:rsidRPr="00000000">
          <w:rPr>
            <w:color w:val="0000ee"/>
            <w:rtl w:val="0"/>
          </w:rPr>
          <w:t xml:space="preserve">Настройки</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50" w:right="150" w:firstLine="0"/>
        <w:rPr>
          <w:color w:val="0000e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before="150" w:lineRule="auto"/>
        <w:ind w:left="750" w:right="150" w:firstLine="0"/>
        <w:rPr>
          <w:color w:val="0000ee"/>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50" w:right="150" w:hanging="360"/>
      </w:pPr>
      <w:hyperlink r:id="rId18">
        <w:r w:rsidDel="00000000" w:rsidR="00000000" w:rsidRPr="00000000">
          <w:rPr>
            <w:color w:val="0000ee"/>
            <w:u w:val="single"/>
            <w:rtl w:val="0"/>
          </w:rPr>
          <w:t xml:space="preserve">КИАП</w:t>
        </w:r>
      </w:hyperlink>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50" w:right="150" w:hanging="360"/>
      </w:pPr>
      <w:hyperlink r:id="rId19">
        <w:r w:rsidDel="00000000" w:rsidR="00000000" w:rsidRPr="00000000">
          <w:rPr>
            <w:color w:val="0000ee"/>
            <w:u w:val="single"/>
            <w:rtl w:val="0"/>
          </w:rPr>
          <w:t xml:space="preserve">База знаний</w:t>
        </w:r>
      </w:hyperlink>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50" w:right="150" w:hanging="360"/>
      </w:pPr>
      <w:hyperlink r:id="rId20">
        <w:r w:rsidDel="00000000" w:rsidR="00000000" w:rsidRPr="00000000">
          <w:rPr>
            <w:color w:val="0000ee"/>
            <w:u w:val="single"/>
            <w:rtl w:val="0"/>
          </w:rPr>
          <w:t xml:space="preserve">Статьи базы знаний</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color w:val="363a42"/>
          <w:rtl w:val="0"/>
        </w:rPr>
        <w:t xml:space="preserve">Редактирование статьи</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00" w:right="300" w:firstLine="0"/>
        <w:rPr>
          <w:color w:val="363a4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00" w:before="300" w:lineRule="auto"/>
        <w:ind w:left="300" w:right="300" w:firstLine="0"/>
        <w:rPr>
          <w:color w:val="363a4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00" w:right="300" w:firstLine="0"/>
        <w:rPr>
          <w:color w:val="363a42"/>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ind w:left="300" w:right="300" w:firstLine="0"/>
        <w:rPr>
          <w:color w:val="363a4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ind w:left="300" w:right="300" w:firstLine="0"/>
        <w:rPr>
          <w:color w:val="363a42"/>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1050" w:before="300" w:lineRule="auto"/>
        <w:ind w:left="600" w:right="600" w:firstLine="0"/>
        <w:rPr>
          <w:color w:val="363a4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00" w:lineRule="auto"/>
        <w:ind w:left="600" w:right="600" w:firstLine="0"/>
        <w:rPr/>
      </w:pPr>
      <w:r w:rsidDel="00000000" w:rsidR="00000000" w:rsidRPr="00000000">
        <w:rPr>
          <w:rtl w:val="0"/>
        </w:rPr>
        <w:t xml:space="preserve">Общие данные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00" w:lineRule="auto"/>
        <w:ind w:left="600" w:right="60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120" w:lineRule="auto"/>
        <w:ind w:left="600" w:right="600" w:firstLine="0"/>
        <w:rPr/>
      </w:pPr>
      <w:r w:rsidDel="00000000" w:rsidR="00000000" w:rsidRPr="00000000">
        <w:rPr>
          <w:rtl w:val="0"/>
        </w:rPr>
        <w:t xml:space="preserve">Раздел</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Документация</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120" w:lineRule="auto"/>
        <w:ind w:left="600" w:right="600" w:firstLine="0"/>
        <w:rPr/>
      </w:pPr>
      <w:r w:rsidDel="00000000" w:rsidR="00000000" w:rsidRPr="00000000">
        <w:rPr>
          <w:rtl w:val="0"/>
        </w:rPr>
        <w:t xml:space="preserve">Наименование</w:t>
      </w:r>
    </w:p>
    <w:p w:rsidR="00000000" w:rsidDel="00000000" w:rsidP="00000000" w:rsidRDefault="00000000" w:rsidRPr="00000000" w14:paraId="00000031">
      <w:pPr>
        <w:pStyle w:val="Heading6"/>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Содержимое</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00" w:lineRule="auto"/>
        <w:ind w:left="1080" w:right="84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480" w:lineRule="auto"/>
        <w:ind w:left="1080" w:right="84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080" w:right="84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080" w:right="84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080" w:right="840" w:firstLine="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Структура основных данных подсистемы управления справочниками и классификаторами (ПУСК) представляет собой реляционную модель базы данных. Реляционная модель представляет все данные в форме обыкновенных таблиц.</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Сами таблицы в такой базе данных также соотносятся друг с другом строго определенным образом. Реляционные базы данных используют комплекс инструментов, которые обеспечивают целостность данных, т. е. их точность, полноту и единообразие.</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Для взаимодействия с ПУСК используется специализированный язык запросов, который позволяет работать со строками таблиц (например, удалять, добавлять или изменять их), а также извлекать нужные блоки информации и производить транзакции.</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b w:val="1"/>
          <w:sz w:val="50"/>
          <w:szCs w:val="50"/>
          <w:highlight w:val="white"/>
          <w:rtl w:val="0"/>
        </w:rPr>
        <w:t xml:space="preserve">Транзакция</w:t>
      </w:r>
      <w:r w:rsidDel="00000000" w:rsidR="00000000" w:rsidRPr="00000000">
        <w:rPr>
          <w:sz w:val="46"/>
          <w:szCs w:val="46"/>
          <w:highlight w:val="white"/>
          <w:rtl w:val="0"/>
        </w:rPr>
        <w:t xml:space="preserve"> — это комплекс последовательных операций, который позволяет сохранить точность и целостность данных. При выполнении операций соблюдаются следующие требования:</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b w:val="1"/>
          <w:sz w:val="50"/>
          <w:szCs w:val="50"/>
          <w:highlight w:val="white"/>
          <w:rtl w:val="0"/>
        </w:rPr>
        <w:t xml:space="preserve">Атомарность</w:t>
      </w:r>
      <w:r w:rsidDel="00000000" w:rsidR="00000000" w:rsidRPr="00000000">
        <w:rPr>
          <w:sz w:val="46"/>
          <w:szCs w:val="46"/>
          <w:highlight w:val="white"/>
          <w:rtl w:val="0"/>
        </w:rPr>
        <w:t xml:space="preserve"> — транзакция является неделимым блоком и выполняется или полностью, или никак.</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b w:val="1"/>
          <w:sz w:val="50"/>
          <w:szCs w:val="50"/>
          <w:highlight w:val="white"/>
          <w:rtl w:val="0"/>
        </w:rPr>
        <w:t xml:space="preserve">Согласованность</w:t>
      </w:r>
      <w:r w:rsidDel="00000000" w:rsidR="00000000" w:rsidRPr="00000000">
        <w:rPr>
          <w:sz w:val="46"/>
          <w:szCs w:val="46"/>
          <w:highlight w:val="white"/>
          <w:rtl w:val="0"/>
        </w:rPr>
        <w:t xml:space="preserve"> — завершенная транзакция сохраняет согласованность базы данных.</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b w:val="1"/>
          <w:sz w:val="50"/>
          <w:szCs w:val="50"/>
          <w:highlight w:val="white"/>
          <w:rtl w:val="0"/>
        </w:rPr>
        <w:t xml:space="preserve">Изолированность</w:t>
      </w:r>
      <w:r w:rsidDel="00000000" w:rsidR="00000000" w:rsidRPr="00000000">
        <w:rPr>
          <w:sz w:val="46"/>
          <w:szCs w:val="46"/>
          <w:highlight w:val="white"/>
          <w:rtl w:val="0"/>
        </w:rPr>
        <w:t xml:space="preserve"> — параллельные транзакции не могут влиять друг на друга.</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b w:val="1"/>
          <w:sz w:val="50"/>
          <w:szCs w:val="50"/>
          <w:highlight w:val="white"/>
          <w:rtl w:val="0"/>
        </w:rPr>
        <w:t xml:space="preserve">Устойчивость</w:t>
      </w:r>
      <w:r w:rsidDel="00000000" w:rsidR="00000000" w:rsidRPr="00000000">
        <w:rPr>
          <w:sz w:val="46"/>
          <w:szCs w:val="46"/>
          <w:highlight w:val="white"/>
          <w:rtl w:val="0"/>
        </w:rPr>
        <w:t xml:space="preserve"> — никакой сбой в системе не может влиять на результат завершенной транзакции.</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Данные в реляционной базе данных формируют отношения — двумерные таблицы с информацией о сущностях, т. е. объектах справочников. Строка таблицы содержит множество атрибутов одной сущности справочника.</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Например, база данных должностных лиц в системе. В ее строки заносятся сведения о должностном лице — у них могут быть следующие атрибуты:</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1680" w:right="840" w:hanging="360"/>
      </w:pPr>
      <w:r w:rsidDel="00000000" w:rsidR="00000000" w:rsidRPr="00000000">
        <w:rPr>
          <w:sz w:val="56"/>
          <w:szCs w:val="56"/>
          <w:highlight w:val="white"/>
          <w:rtl w:val="0"/>
        </w:rPr>
        <w:t xml:space="preserve">фамилия;</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1680" w:right="840" w:hanging="360"/>
      </w:pPr>
      <w:r w:rsidDel="00000000" w:rsidR="00000000" w:rsidRPr="00000000">
        <w:rPr>
          <w:sz w:val="56"/>
          <w:szCs w:val="56"/>
          <w:highlight w:val="white"/>
          <w:rtl w:val="0"/>
        </w:rPr>
        <w:t xml:space="preserve">имя;</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1680" w:right="840" w:hanging="360"/>
      </w:pPr>
      <w:r w:rsidDel="00000000" w:rsidR="00000000" w:rsidRPr="00000000">
        <w:rPr>
          <w:sz w:val="56"/>
          <w:szCs w:val="56"/>
          <w:highlight w:val="white"/>
          <w:rtl w:val="0"/>
        </w:rPr>
        <w:t xml:space="preserve">отчество;</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1680" w:right="840" w:hanging="360"/>
      </w:pPr>
      <w:r w:rsidDel="00000000" w:rsidR="00000000" w:rsidRPr="00000000">
        <w:rPr>
          <w:sz w:val="56"/>
          <w:szCs w:val="56"/>
          <w:highlight w:val="white"/>
          <w:rtl w:val="0"/>
        </w:rPr>
        <w:t xml:space="preserve">должность;</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1680" w:right="840" w:hanging="360"/>
      </w:pPr>
      <w:r w:rsidDel="00000000" w:rsidR="00000000" w:rsidRPr="00000000">
        <w:rPr>
          <w:sz w:val="56"/>
          <w:szCs w:val="56"/>
          <w:highlight w:val="white"/>
          <w:rtl w:val="0"/>
        </w:rPr>
        <w:t xml:space="preserve">организация;</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1680" w:right="840" w:hanging="360"/>
      </w:pPr>
      <w:r w:rsidDel="00000000" w:rsidR="00000000" w:rsidRPr="00000000">
        <w:rPr>
          <w:sz w:val="56"/>
          <w:szCs w:val="56"/>
          <w:highlight w:val="white"/>
          <w:rtl w:val="0"/>
        </w:rPr>
        <w:t xml:space="preserve">телефон;</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1680" w:right="840" w:hanging="360"/>
      </w:pPr>
      <w:r w:rsidDel="00000000" w:rsidR="00000000" w:rsidRPr="00000000">
        <w:rPr>
          <w:sz w:val="56"/>
          <w:szCs w:val="56"/>
          <w:highlight w:val="white"/>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Для каждого атрибута выделен строго определенный столбец, а каждый столбец может содержать только один тип атрибутов.</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Каждая из строк определяет только одну-единственную сущность — сотрудника — и содержит уникальный набор его атрибутов.</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Таким образом, строки в базе данных не повторяются. Чтобы гарантировать уникальность каждой строки, для нее задается идентификатор, который также используется, когда на строку нужно сослаться из другой таблицы (справочника), при этом не приводя полного набора атрибутов сущности. Именно ключи обеспечивают целостность и согласованность данных и отношений.</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Например, кроме таблицы должностных лиц, в системе есть таблица пользователей. У каждого пользователя тоже есть свои атрибуты, в том числе идентификатор. Связываются данные из двух этих таблиц в третьей (профиль каждого пользователя) — используя их идентификаторы, которые в этой таблице выступают в качестве связей.</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Идентификатор позволяет обращаться к строкам базы данных независимо от того, где физически они расположены, на каком месте, в какой таблице и в каком порядке. Идентификаторы позволяют сортировать, фильтровать, извлекать, обрабатывать и возвращать данные в таблицы без лишних операций: если та или иная сущность встречается в базе данных множество раз, достаточно изменить ее атрибуты в одной таблице (по идентификатору) — и они обновятся везде, где встречается этот идентификатор. Кроме того, идентификаторы не позволяют ссылаться на несуществующие данные — а это гарантирует целостность всей базы данных.</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sz w:val="46"/>
          <w:szCs w:val="46"/>
          <w:highlight w:val="white"/>
          <w:rtl w:val="0"/>
        </w:rPr>
        <w:t xml:space="preserve">Основные характеристики реляционных баз данных приведены в таблице ниже.</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080" w:right="840" w:firstLine="0"/>
        <w:rPr>
          <w:sz w:val="46"/>
          <w:szCs w:val="46"/>
          <w:highlight w:val="white"/>
        </w:rPr>
      </w:pPr>
      <w:r w:rsidDel="00000000" w:rsidR="00000000" w:rsidRPr="00000000">
        <w:rPr>
          <w:rtl w:val="0"/>
        </w:rPr>
      </w:r>
    </w:p>
    <w:tbl>
      <w:tblPr>
        <w:tblStyle w:val="Table1"/>
        <w:tblW w:w="744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720"/>
        <w:tblGridChange w:id="0">
          <w:tblGrid>
            <w:gridCol w:w="3720"/>
            <w:gridCol w:w="3720"/>
          </w:tblGrid>
        </w:tblGridChange>
      </w:tblGrid>
      <w:tr>
        <w:trPr>
          <w:cantSplit w:val="0"/>
          <w:tblHeader w:val="1"/>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82"/>
                <w:szCs w:val="82"/>
                <w:shd w:fill="auto" w:val="clear"/>
              </w:rPr>
            </w:pPr>
            <w:r w:rsidDel="00000000" w:rsidR="00000000" w:rsidRPr="00000000">
              <w:rPr>
                <w:sz w:val="82"/>
                <w:szCs w:val="82"/>
                <w:shd w:fill="auto" w:val="clear"/>
                <w:rtl w:val="0"/>
              </w:rPr>
              <w:t xml:space="preserve">Признак</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82"/>
                <w:szCs w:val="82"/>
                <w:shd w:fill="auto" w:val="clear"/>
              </w:rPr>
            </w:pPr>
            <w:r w:rsidDel="00000000" w:rsidR="00000000" w:rsidRPr="00000000">
              <w:rPr>
                <w:sz w:val="82"/>
                <w:szCs w:val="82"/>
                <w:shd w:fill="auto" w:val="clear"/>
                <w:rtl w:val="0"/>
              </w:rPr>
              <w:t xml:space="preserve">Пояснение</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z w:val="90"/>
                <w:szCs w:val="90"/>
                <w:shd w:fill="auto" w:val="clear"/>
              </w:rPr>
            </w:pPr>
            <w:r w:rsidDel="00000000" w:rsidR="00000000" w:rsidRPr="00000000">
              <w:rPr>
                <w:b w:val="1"/>
                <w:sz w:val="90"/>
                <w:szCs w:val="90"/>
                <w:shd w:fill="auto" w:val="clear"/>
                <w:rtl w:val="0"/>
              </w:rPr>
              <w:t xml:space="preserve">Множество сущностей</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82"/>
                <w:szCs w:val="82"/>
                <w:shd w:fill="auto" w:val="clear"/>
              </w:rPr>
            </w:pPr>
            <w:r w:rsidDel="00000000" w:rsidR="00000000" w:rsidRPr="00000000">
              <w:rPr>
                <w:sz w:val="82"/>
                <w:szCs w:val="82"/>
                <w:shd w:fill="auto" w:val="clear"/>
                <w:rtl w:val="0"/>
              </w:rPr>
              <w:t xml:space="preserve">Объекты со строго определенным набором атрибутов, с помощью которых они связываются между собой, формируют понятную и простую для восприятия структуру.</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z w:val="90"/>
                <w:szCs w:val="90"/>
                <w:shd w:fill="auto" w:val="clear"/>
              </w:rPr>
            </w:pPr>
            <w:r w:rsidDel="00000000" w:rsidR="00000000" w:rsidRPr="00000000">
              <w:rPr>
                <w:b w:val="1"/>
                <w:sz w:val="90"/>
                <w:szCs w:val="90"/>
                <w:shd w:fill="auto" w:val="clear"/>
                <w:rtl w:val="0"/>
              </w:rPr>
              <w:t xml:space="preserve">Табличный формат</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82"/>
                <w:szCs w:val="82"/>
                <w:shd w:fill="auto" w:val="clear"/>
              </w:rPr>
            </w:pPr>
            <w:r w:rsidDel="00000000" w:rsidR="00000000" w:rsidRPr="00000000">
              <w:rPr>
                <w:sz w:val="82"/>
                <w:szCs w:val="82"/>
                <w:shd w:fill="auto" w:val="clear"/>
                <w:rtl w:val="0"/>
              </w:rPr>
              <w:t xml:space="preserve">Такой формат гарантирует высокий уровень структурированности с жесткими логическими взаимосвязями, минимальный уровень избыточности данных, их согласованность и целостность.</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z w:val="90"/>
                <w:szCs w:val="90"/>
                <w:shd w:fill="auto" w:val="clear"/>
              </w:rPr>
            </w:pPr>
            <w:r w:rsidDel="00000000" w:rsidR="00000000" w:rsidRPr="00000000">
              <w:rPr>
                <w:b w:val="1"/>
                <w:sz w:val="90"/>
                <w:szCs w:val="90"/>
                <w:shd w:fill="auto" w:val="clear"/>
                <w:rtl w:val="0"/>
              </w:rPr>
              <w:t xml:space="preserve">Масштабирование по вертикали</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82"/>
                <w:szCs w:val="82"/>
                <w:shd w:fill="auto" w:val="clear"/>
              </w:rPr>
            </w:pPr>
            <w:r w:rsidDel="00000000" w:rsidR="00000000" w:rsidRPr="00000000">
              <w:rPr>
                <w:sz w:val="82"/>
                <w:szCs w:val="82"/>
                <w:shd w:fill="auto" w:val="clear"/>
                <w:rtl w:val="0"/>
              </w:rPr>
              <w:t xml:space="preserve">Реляционные базы данных хорошо масштабируются по вертикали.</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z w:val="90"/>
                <w:szCs w:val="90"/>
                <w:shd w:fill="auto" w:val="clear"/>
              </w:rPr>
            </w:pPr>
            <w:r w:rsidDel="00000000" w:rsidR="00000000" w:rsidRPr="00000000">
              <w:rPr>
                <w:b w:val="1"/>
                <w:sz w:val="90"/>
                <w:szCs w:val="90"/>
                <w:shd w:fill="auto" w:val="clear"/>
                <w:rtl w:val="0"/>
              </w:rPr>
              <w:t xml:space="preserve">Масштабирование по горизонтали</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82"/>
                <w:szCs w:val="82"/>
                <w:shd w:fill="auto" w:val="clear"/>
              </w:rPr>
            </w:pPr>
            <w:r w:rsidDel="00000000" w:rsidR="00000000" w:rsidRPr="00000000">
              <w:rPr>
                <w:sz w:val="82"/>
                <w:szCs w:val="82"/>
                <w:shd w:fill="auto" w:val="clear"/>
                <w:rtl w:val="0"/>
              </w:rPr>
              <w:t xml:space="preserve">Горизонтальное масштабирование, подразумевает распределение таблиц данных по множеству серверов.</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080" w:right="840" w:firstLine="0"/>
        <w:rPr>
          <w:sz w:val="82"/>
          <w:szCs w:val="82"/>
          <w:shd w:fill="auto" w:val="clear"/>
        </w:rPr>
      </w:pPr>
      <w:r w:rsidDel="00000000" w:rsidR="00000000" w:rsidRPr="00000000">
        <w:rPr>
          <w:rtl w:val="0"/>
        </w:rPr>
      </w:r>
    </w:p>
    <w:p w:rsidR="00000000" w:rsidDel="00000000" w:rsidP="00000000" w:rsidRDefault="00000000" w:rsidRPr="00000000" w14:paraId="0000005B">
      <w:pPr>
        <w:pStyle w:val="Heading6"/>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Период актуальности</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300" w:lineRule="auto"/>
        <w:ind w:left="600" w:right="600" w:firstLine="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105" w:lineRule="auto"/>
        <w:ind w:left="600" w:right="600" w:firstLine="0"/>
        <w:rPr/>
      </w:pPr>
      <w:r w:rsidDel="00000000" w:rsidR="00000000" w:rsidRPr="00000000">
        <w:rPr>
          <w:rtl w:val="0"/>
        </w:rPr>
        <w:t xml:space="preserve">Период, с</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right="750" w:firstLine="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105" w:lineRule="auto"/>
        <w:ind w:left="600" w:right="750" w:firstLine="0"/>
        <w:rPr/>
      </w:pPr>
      <w:r w:rsidDel="00000000" w:rsidR="00000000" w:rsidRPr="00000000">
        <w:rPr>
          <w:rtl w:val="0"/>
        </w:rPr>
        <w:t xml:space="preserve">Период, по</w:t>
      </w:r>
    </w:p>
    <w:p w:rsidR="00000000" w:rsidDel="00000000" w:rsidP="00000000" w:rsidRDefault="00000000" w:rsidRPr="00000000" w14:paraId="00000061">
      <w:pPr>
        <w:pStyle w:val="Heading6"/>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Дополнительные данные</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300" w:lineRule="auto"/>
        <w:ind w:left="600" w:right="600" w:firstLine="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color w:val="363a42"/>
          <w:shd w:fill="f7f8fb" w:val="clear"/>
          <w:rtl w:val="0"/>
        </w:rPr>
        <w:t xml:space="preserve">Муниципальные образования</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color w:val="363a42"/>
          <w:shd w:fill="f7f8fb" w:val="clear"/>
          <w:rtl w:val="0"/>
        </w:rPr>
        <w:t xml:space="preserve">ГО Черкесский</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color w:val="363a42"/>
          <w:shd w:fill="f7f8fb" w:val="clear"/>
          <w:rtl w:val="0"/>
        </w:rPr>
        <w:t xml:space="preserve">Типы происшествий</w:t>
      </w:r>
    </w:p>
    <w:p w:rsidR="00000000" w:rsidDel="00000000" w:rsidP="00000000" w:rsidRDefault="00000000" w:rsidRPr="00000000" w14:paraId="0000006D">
      <w:pPr>
        <w:pStyle w:val="Heading6"/>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Метки и приоритет</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color w:val="363a42"/>
          <w:shd w:fill="f7f8fb" w:val="clear"/>
          <w:rtl w:val="0"/>
        </w:rPr>
        <w:t xml:space="preserve">Метки</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right="600" w:firstLine="0"/>
        <w:rPr>
          <w:color w:val="363a42"/>
          <w:shd w:fill="f7f8fb"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50" w:right="750" w:firstLine="0"/>
        <w:rPr>
          <w:color w:val="363a42"/>
          <w:shd w:fill="f7f8fb"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50" w:before="150" w:lineRule="auto"/>
        <w:ind w:left="750" w:right="750" w:firstLine="0"/>
        <w:rPr>
          <w:color w:val="363a42"/>
          <w:sz w:val="20"/>
          <w:szCs w:val="20"/>
          <w:shd w:fill="ff9100" w:val="clear"/>
        </w:rPr>
      </w:pPr>
      <w:r w:rsidDel="00000000" w:rsidR="00000000" w:rsidRPr="00000000">
        <w:rPr>
          <w:color w:val="363a42"/>
          <w:sz w:val="20"/>
          <w:szCs w:val="20"/>
          <w:shd w:fill="ff9100" w:val="clear"/>
          <w:rtl w:val="0"/>
        </w:rPr>
        <w:t xml:space="preserve">Док</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00" w:right="600" w:firstLine="0"/>
        <w:rPr>
          <w:color w:val="363a42"/>
          <w:sz w:val="20"/>
          <w:szCs w:val="20"/>
          <w:shd w:fill="ff9100"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right="600" w:firstLine="0"/>
        <w:rPr>
          <w:color w:val="363a42"/>
          <w:sz w:val="20"/>
          <w:szCs w:val="20"/>
          <w:shd w:fill="ff9100"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before="120" w:lineRule="auto"/>
        <w:ind w:left="600" w:right="600" w:firstLine="0"/>
        <w:rPr/>
      </w:pPr>
      <w:r w:rsidDel="00000000" w:rsidR="00000000" w:rsidRPr="00000000">
        <w:rPr>
          <w:rtl w:val="0"/>
        </w:rPr>
        <w:t xml:space="preserve">Приоритет</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before="120" w:lineRule="auto"/>
        <w:ind w:left="1050" w:right="1260" w:firstLine="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before="150" w:lineRule="auto"/>
        <w:ind w:left="1050" w:right="1260" w:firstLine="0"/>
        <w:rPr>
          <w:highlight w:val="white"/>
        </w:rPr>
      </w:pPr>
      <w:r w:rsidDel="00000000" w:rsidR="00000000" w:rsidRPr="00000000">
        <w:rPr>
          <w:highlight w:val="white"/>
          <w:rtl w:val="0"/>
        </w:rPr>
        <w:t xml:space="preserve">ОтменаСохранить</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firstLine="0"/>
        <w:rPr>
          <w:highlight w:val="white"/>
        </w:rPr>
      </w:pP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grinning face</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grinning face with big eyes</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grinning face with smiling eyes</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beaming face with smiling eyes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grinning squinting face</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grinning face with sweat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rolling on the floor laughing</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face with tears of joy</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slightly smiling face</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upside-down face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  Большой заголовок^ ⇧ 1</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  Средний заголовок^ ⇧ 2</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  Малый заголовок^ ⇧ 3</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  Список задач^ ⇧ 7</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  Простой список^ ⇧ 8</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  Упорядоченный список^ ⇧ 9</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Таблица</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Цитатаctrl ]</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  Блок кода^ ⇧ \</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Разделительctrl _</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Разделитель страницы</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Ссылкаctrl k</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Информационный блок</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Блок с предупреждением</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Блок с подсказкой</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kb/articles" TargetMode="External"/><Relationship Id="rId11" Type="http://schemas.openxmlformats.org/officeDocument/2006/relationships/hyperlink" Target="http://docs.google.com/scraps/cameras?sort=CREATEDAT_DESC" TargetMode="External"/><Relationship Id="rId10" Type="http://schemas.openxmlformats.org/officeDocument/2006/relationships/hyperlink" Target="http://docs.google.com/map" TargetMode="External"/><Relationship Id="rId13" Type="http://schemas.openxmlformats.org/officeDocument/2006/relationships/hyperlink" Target="http://docs.google.com/dicts" TargetMode="External"/><Relationship Id="rId12" Type="http://schemas.openxmlformats.org/officeDocument/2006/relationships/hyperlink" Target="http://docs.google.com/reports/inci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vents/incidents" TargetMode="External"/><Relationship Id="rId15" Type="http://schemas.openxmlformats.org/officeDocument/2006/relationships/hyperlink" Target="http://docs.google.com/kb/explorer?atv!=true" TargetMode="External"/><Relationship Id="rId14" Type="http://schemas.openxmlformats.org/officeDocument/2006/relationships/hyperlink" Target="http://docs.google.com/mdm/rosters" TargetMode="External"/><Relationship Id="rId17" Type="http://schemas.openxmlformats.org/officeDocument/2006/relationships/hyperlink" Target="http://docs.google.com/system/about" TargetMode="External"/><Relationship Id="rId16" Type="http://schemas.openxmlformats.org/officeDocument/2006/relationships/hyperlink" Target="http://docs.google.com/pbx/sip-groups" TargetMode="External"/><Relationship Id="rId5" Type="http://schemas.openxmlformats.org/officeDocument/2006/relationships/styles" Target="styles.xml"/><Relationship Id="rId19" Type="http://schemas.openxmlformats.org/officeDocument/2006/relationships/hyperlink" Target="http://docs.google.com/kb" TargetMode="External"/><Relationship Id="rId6" Type="http://schemas.openxmlformats.org/officeDocument/2006/relationships/image" Target="media/image1.png"/><Relationship Id="rId18" Type="http://schemas.openxmlformats.org/officeDocument/2006/relationships/hyperlink" Target="http://docs.google.com/" TargetMode="External"/><Relationship Id="rId7" Type="http://schemas.openxmlformats.org/officeDocument/2006/relationships/image" Target="media/image2.png"/><Relationship Id="rId8"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