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сент14-П.5.1.5-d29d8b18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сент14-П.5.1.5-d29d8b18 от 19:24,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2023-09-14T19:24:28.241808567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d29d8b18-4122-4a63-a73d-1d4402d5de3f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