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Low-Level Exploitation Mitigation by Diverse Microservices. </w:t>
      </w:r>
      <w:r w:rsidDel="00000000" w:rsidR="00000000" w:rsidRPr="00000000">
        <w:rPr>
          <w:color w:val="222222"/>
          <w:highlight w:val="white"/>
          <w:rtl w:val="0"/>
        </w:rPr>
        <w:t xml:space="preserve">Otterstad, Christian, and Tetiana Yarygina,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European Conference on Service-Oriented and Cloud Computing</w:t>
      </w:r>
      <w:r w:rsidDel="00000000" w:rsidR="00000000" w:rsidRPr="00000000">
        <w:rPr>
          <w:color w:val="222222"/>
          <w:highlight w:val="white"/>
          <w:rtl w:val="0"/>
        </w:rPr>
        <w:t xml:space="preserve">. Springer, Cham, 2017.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A Game of Microservices: Automated Intrusion Response. </w:t>
      </w:r>
      <w:r w:rsidDel="00000000" w:rsidR="00000000" w:rsidRPr="00000000">
        <w:rPr>
          <w:color w:val="222222"/>
          <w:highlight w:val="white"/>
          <w:rtl w:val="0"/>
        </w:rPr>
        <w:t xml:space="preserve">Yarygina, T., and Otterstad, C. 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IFIP International Conference on Distributed Applications and Interoperable Systems</w:t>
      </w:r>
      <w:r w:rsidDel="00000000" w:rsidR="00000000" w:rsidRPr="00000000">
        <w:rPr>
          <w:color w:val="222222"/>
          <w:highlight w:val="white"/>
          <w:rtl w:val="0"/>
        </w:rPr>
        <w:t xml:space="preserve">. Springer, Cham, 2018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Container Security: Issues, Challenges, and the Road Ahead. SARI SULTAN , (Student Member, IEEE), IMTIAZ AHMAD , AND TASSOS DIMITRIOU, (Senior Member, IEEE). Published in: IEEE Access. Date of Publication: 17 April, 2019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