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0AB3" w:rsidRDefault="003E7881">
      <w:pPr>
        <w:spacing w:after="160"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Company Bankruptcy Prediction</w:t>
      </w:r>
    </w:p>
    <w:p w:rsidR="00700AB3" w:rsidRDefault="00700AB3">
      <w:pPr>
        <w:spacing w:after="160" w:line="240" w:lineRule="auto"/>
        <w:jc w:val="center"/>
        <w:rPr>
          <w:rFonts w:ascii="Times New Roman" w:eastAsia="Times New Roman" w:hAnsi="Times New Roman" w:cs="Times New Roman"/>
          <w:b/>
          <w:sz w:val="24"/>
          <w:szCs w:val="24"/>
        </w:rPr>
      </w:pPr>
    </w:p>
    <w:p w:rsidR="00700AB3" w:rsidRDefault="00700AB3">
      <w:pPr>
        <w:spacing w:after="160" w:line="240" w:lineRule="auto"/>
        <w:rPr>
          <w:rFonts w:ascii="Times New Roman" w:eastAsia="Times New Roman" w:hAnsi="Times New Roman" w:cs="Times New Roman"/>
          <w:b/>
          <w:sz w:val="24"/>
          <w:szCs w:val="24"/>
        </w:rPr>
      </w:pPr>
    </w:p>
    <w:p w:rsidR="00700AB3" w:rsidRDefault="00700AB3">
      <w:pPr>
        <w:spacing w:after="160" w:line="240" w:lineRule="auto"/>
        <w:jc w:val="center"/>
        <w:rPr>
          <w:rFonts w:ascii="Times New Roman" w:eastAsia="Times New Roman" w:hAnsi="Times New Roman" w:cs="Times New Roman"/>
          <w:b/>
          <w:sz w:val="24"/>
          <w:szCs w:val="24"/>
        </w:rPr>
      </w:pPr>
      <w:bookmarkStart w:id="0" w:name="_heading=h.gjdgxs" w:colFirst="0" w:colLast="0"/>
      <w:bookmarkEnd w:id="0"/>
    </w:p>
    <w:p w:rsidR="00700AB3" w:rsidRDefault="00700AB3">
      <w:pPr>
        <w:spacing w:after="160" w:line="240" w:lineRule="auto"/>
        <w:jc w:val="center"/>
        <w:rPr>
          <w:rFonts w:ascii="Times New Roman" w:eastAsia="Times New Roman" w:hAnsi="Times New Roman" w:cs="Times New Roman"/>
          <w:b/>
          <w:sz w:val="24"/>
          <w:szCs w:val="24"/>
        </w:rPr>
      </w:pPr>
      <w:bookmarkStart w:id="1" w:name="_heading=h.e4ddg4pf13uw" w:colFirst="0" w:colLast="0"/>
      <w:bookmarkEnd w:id="1"/>
    </w:p>
    <w:p w:rsidR="00700AB3" w:rsidRDefault="00700AB3">
      <w:pPr>
        <w:spacing w:after="160" w:line="240" w:lineRule="auto"/>
        <w:jc w:val="center"/>
        <w:rPr>
          <w:rFonts w:ascii="Times New Roman" w:eastAsia="Times New Roman" w:hAnsi="Times New Roman" w:cs="Times New Roman"/>
          <w:b/>
          <w:sz w:val="24"/>
          <w:szCs w:val="24"/>
        </w:rPr>
      </w:pPr>
      <w:bookmarkStart w:id="2" w:name="_heading=h.ir89u9v6wmtt" w:colFirst="0" w:colLast="0"/>
      <w:bookmarkEnd w:id="2"/>
    </w:p>
    <w:p w:rsidR="00700AB3" w:rsidRDefault="00700AB3">
      <w:pPr>
        <w:spacing w:after="160" w:line="240" w:lineRule="auto"/>
        <w:jc w:val="center"/>
        <w:rPr>
          <w:rFonts w:ascii="Times New Roman" w:eastAsia="Times New Roman" w:hAnsi="Times New Roman" w:cs="Times New Roman"/>
          <w:b/>
          <w:sz w:val="24"/>
          <w:szCs w:val="24"/>
        </w:rPr>
      </w:pPr>
      <w:bookmarkStart w:id="3" w:name="_heading=h.bi42sm77osdm" w:colFirst="0" w:colLast="0"/>
      <w:bookmarkEnd w:id="3"/>
    </w:p>
    <w:p w:rsidR="00700AB3" w:rsidRDefault="00700AB3">
      <w:pPr>
        <w:spacing w:after="160" w:line="240" w:lineRule="auto"/>
        <w:jc w:val="center"/>
        <w:rPr>
          <w:rFonts w:ascii="Times New Roman" w:eastAsia="Times New Roman" w:hAnsi="Times New Roman" w:cs="Times New Roman"/>
          <w:b/>
          <w:sz w:val="24"/>
          <w:szCs w:val="24"/>
        </w:rPr>
      </w:pPr>
      <w:bookmarkStart w:id="4" w:name="_heading=h.bmaayt8lx3tw" w:colFirst="0" w:colLast="0"/>
      <w:bookmarkEnd w:id="4"/>
    </w:p>
    <w:p w:rsidR="00700AB3" w:rsidRDefault="00700AB3">
      <w:pPr>
        <w:spacing w:after="160" w:line="240" w:lineRule="auto"/>
        <w:jc w:val="center"/>
        <w:rPr>
          <w:rFonts w:ascii="Times New Roman" w:eastAsia="Times New Roman" w:hAnsi="Times New Roman" w:cs="Times New Roman"/>
          <w:b/>
          <w:sz w:val="24"/>
          <w:szCs w:val="24"/>
        </w:rPr>
      </w:pPr>
      <w:bookmarkStart w:id="5" w:name="_heading=h.3woy5htg9spj" w:colFirst="0" w:colLast="0"/>
      <w:bookmarkEnd w:id="5"/>
    </w:p>
    <w:p w:rsidR="00700AB3" w:rsidRDefault="00700AB3">
      <w:pPr>
        <w:spacing w:after="160" w:line="240" w:lineRule="auto"/>
        <w:jc w:val="center"/>
        <w:rPr>
          <w:rFonts w:ascii="Times New Roman" w:eastAsia="Times New Roman" w:hAnsi="Times New Roman" w:cs="Times New Roman"/>
          <w:b/>
          <w:sz w:val="24"/>
          <w:szCs w:val="24"/>
        </w:rPr>
      </w:pPr>
      <w:bookmarkStart w:id="6" w:name="_heading=h.6gzth5a0esp1" w:colFirst="0" w:colLast="0"/>
      <w:bookmarkEnd w:id="6"/>
    </w:p>
    <w:p w:rsidR="00700AB3" w:rsidRDefault="00700AB3">
      <w:pPr>
        <w:spacing w:after="160" w:line="240" w:lineRule="auto"/>
        <w:jc w:val="center"/>
        <w:rPr>
          <w:rFonts w:ascii="Times New Roman" w:eastAsia="Times New Roman" w:hAnsi="Times New Roman" w:cs="Times New Roman"/>
          <w:b/>
          <w:sz w:val="24"/>
          <w:szCs w:val="24"/>
        </w:rPr>
      </w:pPr>
      <w:bookmarkStart w:id="7" w:name="_heading=h.c5f134hz6adq" w:colFirst="0" w:colLast="0"/>
      <w:bookmarkEnd w:id="7"/>
    </w:p>
    <w:p w:rsidR="00700AB3" w:rsidRDefault="00700AB3">
      <w:pPr>
        <w:spacing w:after="160" w:line="240" w:lineRule="auto"/>
        <w:jc w:val="center"/>
        <w:rPr>
          <w:rFonts w:ascii="Times New Roman" w:eastAsia="Times New Roman" w:hAnsi="Times New Roman" w:cs="Times New Roman"/>
          <w:b/>
          <w:sz w:val="24"/>
          <w:szCs w:val="24"/>
        </w:rPr>
      </w:pPr>
      <w:bookmarkStart w:id="8" w:name="_heading=h.mgbfomo25ukx" w:colFirst="0" w:colLast="0"/>
      <w:bookmarkEnd w:id="8"/>
    </w:p>
    <w:p w:rsidR="00700AB3" w:rsidRDefault="00700AB3">
      <w:pPr>
        <w:spacing w:after="160" w:line="240" w:lineRule="auto"/>
        <w:jc w:val="center"/>
        <w:rPr>
          <w:rFonts w:ascii="Times New Roman" w:eastAsia="Times New Roman" w:hAnsi="Times New Roman" w:cs="Times New Roman"/>
          <w:b/>
          <w:sz w:val="24"/>
          <w:szCs w:val="24"/>
        </w:rPr>
      </w:pPr>
      <w:bookmarkStart w:id="9" w:name="_heading=h.bkzzn7q2gvbf" w:colFirst="0" w:colLast="0"/>
      <w:bookmarkEnd w:id="9"/>
    </w:p>
    <w:p w:rsidR="00700AB3" w:rsidRDefault="00700AB3">
      <w:pPr>
        <w:spacing w:after="160" w:line="240" w:lineRule="auto"/>
        <w:jc w:val="center"/>
        <w:rPr>
          <w:rFonts w:ascii="Times New Roman" w:eastAsia="Times New Roman" w:hAnsi="Times New Roman" w:cs="Times New Roman"/>
          <w:b/>
          <w:sz w:val="24"/>
          <w:szCs w:val="24"/>
        </w:rPr>
      </w:pPr>
      <w:bookmarkStart w:id="10" w:name="_heading=h.dv58872ytfgg" w:colFirst="0" w:colLast="0"/>
      <w:bookmarkEnd w:id="10"/>
    </w:p>
    <w:p w:rsidR="00700AB3" w:rsidRDefault="00700AB3">
      <w:pPr>
        <w:spacing w:after="160" w:line="240" w:lineRule="auto"/>
        <w:jc w:val="center"/>
        <w:rPr>
          <w:rFonts w:ascii="Times New Roman" w:eastAsia="Times New Roman" w:hAnsi="Times New Roman" w:cs="Times New Roman"/>
          <w:b/>
          <w:sz w:val="24"/>
          <w:szCs w:val="24"/>
        </w:rPr>
      </w:pPr>
      <w:bookmarkStart w:id="11" w:name="_heading=h.2d3ed0tvgmqr" w:colFirst="0" w:colLast="0"/>
      <w:bookmarkEnd w:id="11"/>
    </w:p>
    <w:p w:rsidR="00700AB3" w:rsidRDefault="00700AB3">
      <w:pPr>
        <w:spacing w:after="160" w:line="240" w:lineRule="auto"/>
        <w:jc w:val="center"/>
        <w:rPr>
          <w:rFonts w:ascii="Times New Roman" w:eastAsia="Times New Roman" w:hAnsi="Times New Roman" w:cs="Times New Roman"/>
          <w:b/>
          <w:sz w:val="24"/>
          <w:szCs w:val="24"/>
        </w:rPr>
      </w:pPr>
      <w:bookmarkStart w:id="12" w:name="_heading=h.b7rceii26cob" w:colFirst="0" w:colLast="0"/>
      <w:bookmarkEnd w:id="12"/>
    </w:p>
    <w:p w:rsidR="00700AB3" w:rsidRDefault="00700AB3">
      <w:pPr>
        <w:spacing w:after="160" w:line="240" w:lineRule="auto"/>
        <w:jc w:val="center"/>
        <w:rPr>
          <w:rFonts w:ascii="Times New Roman" w:eastAsia="Times New Roman" w:hAnsi="Times New Roman" w:cs="Times New Roman"/>
          <w:b/>
          <w:sz w:val="24"/>
          <w:szCs w:val="24"/>
        </w:rPr>
      </w:pPr>
      <w:bookmarkStart w:id="13" w:name="_heading=h.w1m7u6xpr1sz" w:colFirst="0" w:colLast="0"/>
      <w:bookmarkEnd w:id="13"/>
    </w:p>
    <w:p w:rsidR="00700AB3" w:rsidRDefault="00700AB3">
      <w:pPr>
        <w:spacing w:after="160" w:line="240" w:lineRule="auto"/>
        <w:jc w:val="center"/>
        <w:rPr>
          <w:rFonts w:ascii="Times New Roman" w:eastAsia="Times New Roman" w:hAnsi="Times New Roman" w:cs="Times New Roman"/>
          <w:b/>
          <w:sz w:val="24"/>
          <w:szCs w:val="24"/>
        </w:rPr>
      </w:pPr>
      <w:bookmarkStart w:id="14" w:name="_heading=h.o2f8ooxm2dgl" w:colFirst="0" w:colLast="0"/>
      <w:bookmarkEnd w:id="14"/>
    </w:p>
    <w:p w:rsidR="00700AB3" w:rsidRDefault="00700AB3">
      <w:pPr>
        <w:spacing w:after="160" w:line="240" w:lineRule="auto"/>
        <w:jc w:val="center"/>
        <w:rPr>
          <w:rFonts w:ascii="Times New Roman" w:eastAsia="Times New Roman" w:hAnsi="Times New Roman" w:cs="Times New Roman"/>
          <w:b/>
          <w:sz w:val="24"/>
          <w:szCs w:val="24"/>
        </w:rPr>
      </w:pPr>
      <w:bookmarkStart w:id="15" w:name="_heading=h.fqh9mlnam269" w:colFirst="0" w:colLast="0"/>
      <w:bookmarkEnd w:id="15"/>
    </w:p>
    <w:p w:rsidR="00700AB3" w:rsidRDefault="00700AB3">
      <w:pPr>
        <w:spacing w:after="160" w:line="240" w:lineRule="auto"/>
        <w:jc w:val="center"/>
        <w:rPr>
          <w:rFonts w:ascii="Times New Roman" w:eastAsia="Times New Roman" w:hAnsi="Times New Roman" w:cs="Times New Roman"/>
          <w:b/>
          <w:sz w:val="24"/>
          <w:szCs w:val="24"/>
        </w:rPr>
      </w:pPr>
      <w:bookmarkStart w:id="16" w:name="_heading=h.izt746jnyq92" w:colFirst="0" w:colLast="0"/>
      <w:bookmarkEnd w:id="16"/>
    </w:p>
    <w:p w:rsidR="00700AB3" w:rsidRDefault="00700AB3">
      <w:pPr>
        <w:spacing w:after="160" w:line="240" w:lineRule="auto"/>
        <w:jc w:val="center"/>
        <w:rPr>
          <w:rFonts w:ascii="Times New Roman" w:eastAsia="Times New Roman" w:hAnsi="Times New Roman" w:cs="Times New Roman"/>
          <w:b/>
          <w:sz w:val="24"/>
          <w:szCs w:val="24"/>
        </w:rPr>
      </w:pPr>
      <w:bookmarkStart w:id="17" w:name="_heading=h.7vxzrtudm1t6" w:colFirst="0" w:colLast="0"/>
      <w:bookmarkEnd w:id="17"/>
    </w:p>
    <w:p w:rsidR="00700AB3" w:rsidRDefault="00700AB3">
      <w:pPr>
        <w:spacing w:after="160" w:line="240" w:lineRule="auto"/>
        <w:jc w:val="center"/>
        <w:rPr>
          <w:rFonts w:ascii="Times New Roman" w:eastAsia="Times New Roman" w:hAnsi="Times New Roman" w:cs="Times New Roman"/>
          <w:b/>
          <w:sz w:val="24"/>
          <w:szCs w:val="24"/>
        </w:rPr>
      </w:pPr>
      <w:bookmarkStart w:id="18" w:name="_heading=h.fcpby78idy88" w:colFirst="0" w:colLast="0"/>
      <w:bookmarkEnd w:id="18"/>
    </w:p>
    <w:p w:rsidR="00700AB3" w:rsidRDefault="00700AB3">
      <w:pPr>
        <w:spacing w:after="160" w:line="240" w:lineRule="auto"/>
        <w:jc w:val="center"/>
        <w:rPr>
          <w:rFonts w:ascii="Times New Roman" w:eastAsia="Times New Roman" w:hAnsi="Times New Roman" w:cs="Times New Roman"/>
          <w:b/>
          <w:sz w:val="24"/>
          <w:szCs w:val="24"/>
        </w:rPr>
      </w:pPr>
      <w:bookmarkStart w:id="19" w:name="_heading=h.v2mpoluqtiug" w:colFirst="0" w:colLast="0"/>
      <w:bookmarkEnd w:id="19"/>
    </w:p>
    <w:p w:rsidR="00700AB3" w:rsidRDefault="003E7881">
      <w:pPr>
        <w:spacing w:after="160" w:line="240" w:lineRule="auto"/>
        <w:jc w:val="center"/>
        <w:rPr>
          <w:rFonts w:ascii="Times New Roman" w:eastAsia="Times New Roman" w:hAnsi="Times New Roman" w:cs="Times New Roman"/>
          <w:b/>
          <w:sz w:val="24"/>
          <w:szCs w:val="24"/>
        </w:rPr>
      </w:pPr>
      <w:bookmarkStart w:id="20" w:name="_heading=h.i7y2oe2o437s" w:colFirst="0" w:colLast="0"/>
      <w:bookmarkEnd w:id="20"/>
      <w:r>
        <w:rPr>
          <w:rFonts w:ascii="Times New Roman" w:eastAsia="Times New Roman" w:hAnsi="Times New Roman" w:cs="Times New Roman"/>
          <w:b/>
          <w:sz w:val="24"/>
          <w:szCs w:val="24"/>
        </w:rPr>
        <w:t>CUNY School of Professional Studies</w:t>
      </w:r>
    </w:p>
    <w:p w:rsidR="00700AB3" w:rsidRDefault="003E7881">
      <w:pPr>
        <w:spacing w:after="16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698 Final Project</w:t>
      </w:r>
    </w:p>
    <w:p w:rsidR="00700AB3" w:rsidRDefault="003E7881">
      <w:pPr>
        <w:spacing w:after="16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Professor </w:t>
      </w:r>
      <w:proofErr w:type="spellStart"/>
      <w:r>
        <w:rPr>
          <w:rFonts w:ascii="Times New Roman" w:eastAsia="Times New Roman" w:hAnsi="Times New Roman" w:cs="Times New Roman"/>
          <w:b/>
          <w:sz w:val="24"/>
          <w:szCs w:val="24"/>
        </w:rPr>
        <w:t>Nasrin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Khansari</w:t>
      </w:r>
      <w:proofErr w:type="spellEnd"/>
    </w:p>
    <w:p w:rsidR="00700AB3" w:rsidRDefault="00700AB3">
      <w:pPr>
        <w:spacing w:after="160" w:line="240" w:lineRule="auto"/>
        <w:jc w:val="center"/>
        <w:rPr>
          <w:rFonts w:ascii="Times New Roman" w:eastAsia="Times New Roman" w:hAnsi="Times New Roman" w:cs="Times New Roman"/>
          <w:b/>
          <w:sz w:val="24"/>
          <w:szCs w:val="24"/>
        </w:rPr>
      </w:pPr>
      <w:bookmarkStart w:id="21" w:name="_heading=h.wcz54lha2e04" w:colFirst="0" w:colLast="0"/>
      <w:bookmarkEnd w:id="21"/>
    </w:p>
    <w:p w:rsidR="00700AB3" w:rsidRDefault="00700AB3">
      <w:pPr>
        <w:spacing w:after="160" w:line="240" w:lineRule="auto"/>
        <w:jc w:val="center"/>
        <w:rPr>
          <w:rFonts w:ascii="Times New Roman" w:eastAsia="Times New Roman" w:hAnsi="Times New Roman" w:cs="Times New Roman"/>
          <w:b/>
          <w:sz w:val="24"/>
          <w:szCs w:val="24"/>
        </w:rPr>
      </w:pPr>
      <w:bookmarkStart w:id="22" w:name="_heading=h.6kzuphgk7t5w" w:colFirst="0" w:colLast="0"/>
      <w:bookmarkEnd w:id="22"/>
    </w:p>
    <w:p w:rsidR="00700AB3" w:rsidRDefault="00700AB3">
      <w:pPr>
        <w:spacing w:after="160" w:line="240" w:lineRule="auto"/>
        <w:jc w:val="center"/>
        <w:rPr>
          <w:rFonts w:ascii="Times New Roman" w:eastAsia="Times New Roman" w:hAnsi="Times New Roman" w:cs="Times New Roman"/>
          <w:b/>
          <w:sz w:val="24"/>
          <w:szCs w:val="24"/>
        </w:rPr>
      </w:pPr>
      <w:bookmarkStart w:id="23" w:name="_heading=h.q5uiowleocj" w:colFirst="0" w:colLast="0"/>
      <w:bookmarkEnd w:id="23"/>
    </w:p>
    <w:p w:rsidR="00700AB3" w:rsidRDefault="00700AB3">
      <w:pPr>
        <w:spacing w:after="160" w:line="240" w:lineRule="auto"/>
        <w:jc w:val="center"/>
        <w:rPr>
          <w:rFonts w:ascii="Times New Roman" w:eastAsia="Times New Roman" w:hAnsi="Times New Roman" w:cs="Times New Roman"/>
          <w:b/>
          <w:sz w:val="24"/>
          <w:szCs w:val="24"/>
        </w:rPr>
      </w:pPr>
      <w:bookmarkStart w:id="24" w:name="_heading=h.i8dmv6u3wx3k" w:colFirst="0" w:colLast="0"/>
      <w:bookmarkEnd w:id="24"/>
    </w:p>
    <w:p w:rsidR="00700AB3" w:rsidRDefault="003E7881">
      <w:pPr>
        <w:numPr>
          <w:ilvl w:val="0"/>
          <w:numId w:val="3"/>
        </w:numPr>
        <w:spacing w:after="20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Abstract</w:t>
      </w:r>
    </w:p>
    <w:p w:rsidR="00700AB3" w:rsidRDefault="003E7881">
      <w:pPr>
        <w:spacing w:after="200" w:line="24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Effective bankruptcy prediction is critical for financial institutions to make appropriate lending decisions. In general, the input variables (or features), such as financial ratios, and prediction techniques, such as statistical and machine learning techniques, are the two most important factors affecting the prediction performance. Bankruptcy prediction is important for financial institutions to make proper business decisions.</w:t>
      </w:r>
    </w:p>
    <w:p w:rsidR="00700AB3" w:rsidRDefault="003E7881">
      <w:pPr>
        <w:spacing w:after="200" w:line="24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The input variables such as financial ratios and prediction techniques such as statistical and machine learning techniques are the two most important factors affecting the prediction performance. In this paper, we will be analyzing which different categories of financial ratios are of the most importance in predicting bankruptcy.</w:t>
      </w:r>
    </w:p>
    <w:p w:rsidR="00700AB3" w:rsidRDefault="003E7881">
      <w:pPr>
        <w:numPr>
          <w:ilvl w:val="0"/>
          <w:numId w:val="3"/>
        </w:numPr>
        <w:spacing w:after="20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Source</w:t>
      </w:r>
    </w:p>
    <w:p w:rsidR="00700AB3" w:rsidRDefault="003E7881">
      <w:pPr>
        <w:spacing w:after="20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this study, data were collected from the Taiwan Economic Journal for the years 1999–2009. Company bankruptcy was defined based on the business regulations of the Taiwan Stock Exchange. In addition, there were two criteria used in collecting the data samples. First, the sample companies had to have at least three years of complete public information before the occurrence of the financial crisis. Second, there should be a sufficient number of comparable companies of similar size in the same industry for comparison of the bankrupt and non-bankrupt cases. The resultant sample includes companies from the manufacturing industry composed of industrial and electronics companies (346 companies), the service industry composed of shipping, tourism, and retail companies (39 companies), and others (93 companies), but not financial companies.</w:t>
      </w:r>
    </w:p>
    <w:p w:rsidR="00700AB3" w:rsidRDefault="003E7881">
      <w:pPr>
        <w:spacing w:after="20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should be noted that if there is a significant difference between the number of bankrupt and non-bankrupt cases, this results in a class imbalance problem, which is likely to lead to </w:t>
      </w:r>
      <w:proofErr w:type="gramStart"/>
      <w:r>
        <w:rPr>
          <w:rFonts w:ascii="Times New Roman" w:eastAsia="Times New Roman" w:hAnsi="Times New Roman" w:cs="Times New Roman"/>
          <w:sz w:val="24"/>
          <w:szCs w:val="24"/>
        </w:rPr>
        <w:t>a degradation</w:t>
      </w:r>
      <w:proofErr w:type="gramEnd"/>
      <w:r>
        <w:rPr>
          <w:rFonts w:ascii="Times New Roman" w:eastAsia="Times New Roman" w:hAnsi="Times New Roman" w:cs="Times New Roman"/>
          <w:sz w:val="24"/>
          <w:szCs w:val="24"/>
        </w:rPr>
        <w:t xml:space="preserve"> in the final prediction performance. Therefore, we use the method of stratified sampling (Altman, 1968) to collect the same number of bankrupt and non-bankrupt cases.</w:t>
      </w:r>
    </w:p>
    <w:p w:rsidR="00700AB3" w:rsidRDefault="003E7881">
      <w:pPr>
        <w:numPr>
          <w:ilvl w:val="0"/>
          <w:numId w:val="3"/>
        </w:numPr>
        <w:spacing w:after="20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p w:rsidR="00700AB3" w:rsidRDefault="003E7881">
      <w:pPr>
        <w:spacing w:after="200" w:line="24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Bankruptcy or business failure can have a negative impact in both the industry and the global economy. Many business leaders, researchers, investors and governments have studied many ways to identify the risk of bankruptcy failures in business. Bankruptcy prediction is important to the companies itself because the business leaders can utilize the data that is driving their companies down and try to avoid it. Financial ratios can be classified into seven categories: solvency, profitability, cash flows ratios, capital structure ratios, turnover ratios, growth, and etc. The data were collected from the Taiwan Economic Journal for the years 1999 to 2009. Company bankruptcy was defined based on the business regulations of the Taiwan Stock Exchange. </w:t>
      </w:r>
    </w:p>
    <w:p w:rsidR="008A5099" w:rsidRDefault="008A5099">
      <w:pPr>
        <w:spacing w:after="200" w:line="240" w:lineRule="auto"/>
        <w:ind w:firstLine="360"/>
        <w:rPr>
          <w:rFonts w:ascii="Times New Roman" w:eastAsia="Times New Roman" w:hAnsi="Times New Roman" w:cs="Times New Roman"/>
          <w:sz w:val="24"/>
          <w:szCs w:val="24"/>
        </w:rPr>
      </w:pPr>
    </w:p>
    <w:p w:rsidR="008A5099" w:rsidRDefault="008A5099">
      <w:pPr>
        <w:spacing w:after="200" w:line="240" w:lineRule="auto"/>
        <w:ind w:firstLine="360"/>
        <w:rPr>
          <w:rFonts w:ascii="Times New Roman" w:eastAsia="Times New Roman" w:hAnsi="Times New Roman" w:cs="Times New Roman"/>
          <w:sz w:val="24"/>
          <w:szCs w:val="24"/>
        </w:rPr>
      </w:pPr>
    </w:p>
    <w:p w:rsidR="008A5099" w:rsidRDefault="008A5099">
      <w:pPr>
        <w:spacing w:after="200" w:line="240" w:lineRule="auto"/>
        <w:ind w:firstLine="360"/>
        <w:rPr>
          <w:rFonts w:ascii="Times New Roman" w:eastAsia="Times New Roman" w:hAnsi="Times New Roman" w:cs="Times New Roman"/>
          <w:sz w:val="24"/>
          <w:szCs w:val="24"/>
        </w:rPr>
      </w:pPr>
    </w:p>
    <w:p w:rsidR="00700AB3" w:rsidRDefault="003E7881">
      <w:pPr>
        <w:numPr>
          <w:ilvl w:val="0"/>
          <w:numId w:val="3"/>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Literature Review</w:t>
      </w:r>
    </w:p>
    <w:p w:rsidR="00700AB3" w:rsidRDefault="00700AB3">
      <w:pPr>
        <w:spacing w:line="240" w:lineRule="auto"/>
        <w:rPr>
          <w:rFonts w:ascii="Times New Roman" w:eastAsia="Times New Roman" w:hAnsi="Times New Roman" w:cs="Times New Roman"/>
          <w:b/>
          <w:sz w:val="24"/>
          <w:szCs w:val="24"/>
        </w:rPr>
      </w:pPr>
    </w:p>
    <w:p w:rsidR="00700AB3" w:rsidRDefault="003E7881">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Accounting-based vs. market-price indicators.</w:t>
      </w:r>
      <w:proofErr w:type="gramEnd"/>
      <w:r>
        <w:rPr>
          <w:rFonts w:ascii="Times New Roman" w:eastAsia="Times New Roman" w:hAnsi="Times New Roman" w:cs="Times New Roman"/>
          <w:sz w:val="24"/>
          <w:szCs w:val="24"/>
        </w:rPr>
        <w:t xml:space="preserve"> </w:t>
      </w:r>
    </w:p>
    <w:p w:rsidR="00700AB3" w:rsidRDefault="00700AB3">
      <w:pPr>
        <w:spacing w:line="240" w:lineRule="auto"/>
        <w:rPr>
          <w:rFonts w:ascii="Times New Roman" w:eastAsia="Times New Roman" w:hAnsi="Times New Roman" w:cs="Times New Roman"/>
          <w:sz w:val="24"/>
          <w:szCs w:val="24"/>
        </w:rPr>
      </w:pPr>
    </w:p>
    <w:p w:rsidR="00700AB3" w:rsidRDefault="003E788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have been several studies comparing the relative importance of accounting-based ratios and market-price variables. Some experimental studies indicate that market-price variables have stronger predictive power in bankruptcy analysis. However, the evidence is mixed. Shumway (2001) suggests a model based on both accounting-based and market-price variables that produces quite accurate forecasts. On the other hand, </w:t>
      </w:r>
      <w:proofErr w:type="spellStart"/>
      <w:r>
        <w:rPr>
          <w:rFonts w:ascii="Times New Roman" w:eastAsia="Times New Roman" w:hAnsi="Times New Roman" w:cs="Times New Roman"/>
          <w:sz w:val="24"/>
          <w:szCs w:val="24"/>
        </w:rPr>
        <w:t>Hillegeist</w:t>
      </w:r>
      <w:proofErr w:type="spellEnd"/>
      <w:r>
        <w:rPr>
          <w:rFonts w:ascii="Times New Roman" w:eastAsia="Times New Roman" w:hAnsi="Times New Roman" w:cs="Times New Roman"/>
          <w:sz w:val="24"/>
          <w:szCs w:val="24"/>
        </w:rPr>
        <w:t xml:space="preserve"> et al. (2004) evaluate whether Altman’s (1968) Z-Score and </w:t>
      </w:r>
      <w:proofErr w:type="spellStart"/>
      <w:r>
        <w:rPr>
          <w:rFonts w:ascii="Times New Roman" w:eastAsia="Times New Roman" w:hAnsi="Times New Roman" w:cs="Times New Roman"/>
          <w:sz w:val="24"/>
          <w:szCs w:val="24"/>
        </w:rPr>
        <w:t>Ohlson’s</w:t>
      </w:r>
      <w:proofErr w:type="spellEnd"/>
      <w:r>
        <w:rPr>
          <w:rFonts w:ascii="Times New Roman" w:eastAsia="Times New Roman" w:hAnsi="Times New Roman" w:cs="Times New Roman"/>
          <w:sz w:val="24"/>
          <w:szCs w:val="24"/>
        </w:rPr>
        <w:t xml:space="preserve"> (1980) O-Score effectively summarize publicly available information about the probability of bankruptcy. They conclude that market-based probability estimates of corporate bankruptcy (based on the Black-Scholes-Merton option-pricing model) are superior, even recommending that future research should focus exclusively on market-price indicators.</w:t>
      </w:r>
    </w:p>
    <w:p w:rsidR="00700AB3" w:rsidRDefault="00700AB3">
      <w:pPr>
        <w:spacing w:line="240" w:lineRule="auto"/>
        <w:rPr>
          <w:rFonts w:ascii="Times New Roman" w:eastAsia="Times New Roman" w:hAnsi="Times New Roman" w:cs="Times New Roman"/>
          <w:sz w:val="24"/>
          <w:szCs w:val="24"/>
        </w:rPr>
      </w:pPr>
    </w:p>
    <w:p w:rsidR="00700AB3" w:rsidRDefault="003E7881">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Alternative bankruptcy predictors.</w:t>
      </w:r>
      <w:proofErr w:type="gramEnd"/>
    </w:p>
    <w:p w:rsidR="00700AB3" w:rsidRDefault="00700AB3">
      <w:pPr>
        <w:spacing w:line="240" w:lineRule="auto"/>
        <w:rPr>
          <w:rFonts w:ascii="Times New Roman" w:eastAsia="Times New Roman" w:hAnsi="Times New Roman" w:cs="Times New Roman"/>
          <w:sz w:val="24"/>
          <w:szCs w:val="24"/>
        </w:rPr>
      </w:pPr>
    </w:p>
    <w:p w:rsidR="00700AB3" w:rsidRDefault="003E7881">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 smaller number of studies have investigated other potentially important bankruptcy predictors, including corporate governance indicators (such as stockholder concentration/structure), analyst estimates/forecasts, credit ratings changes, macroeconomic factors, and other industry and firm-specific factors (Jones et al. 2015, 2017).</w:t>
      </w:r>
    </w:p>
    <w:p w:rsidR="00700AB3" w:rsidRDefault="00700AB3">
      <w:pPr>
        <w:spacing w:line="240" w:lineRule="auto"/>
        <w:rPr>
          <w:rFonts w:ascii="Times New Roman" w:eastAsia="Times New Roman" w:hAnsi="Times New Roman" w:cs="Times New Roman"/>
          <w:sz w:val="24"/>
          <w:szCs w:val="24"/>
        </w:rPr>
      </w:pPr>
    </w:p>
    <w:p w:rsidR="00700AB3" w:rsidRDefault="003E7881">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use of accounting-based measures (such as financial ratios) to predict bankruptcy</w:t>
      </w:r>
    </w:p>
    <w:p w:rsidR="00700AB3" w:rsidRDefault="003E7881">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has</w:t>
      </w:r>
      <w:proofErr w:type="gramEnd"/>
      <w:r>
        <w:rPr>
          <w:rFonts w:ascii="Times New Roman" w:eastAsia="Times New Roman" w:hAnsi="Times New Roman" w:cs="Times New Roman"/>
          <w:sz w:val="24"/>
          <w:szCs w:val="24"/>
        </w:rPr>
        <w:t xml:space="preserve"> a long history (Beaver 1966; Altman 1968; </w:t>
      </w:r>
      <w:proofErr w:type="spellStart"/>
      <w:r>
        <w:rPr>
          <w:rFonts w:ascii="Times New Roman" w:eastAsia="Times New Roman" w:hAnsi="Times New Roman" w:cs="Times New Roman"/>
          <w:sz w:val="24"/>
          <w:szCs w:val="24"/>
        </w:rPr>
        <w:t>Zmijewski</w:t>
      </w:r>
      <w:proofErr w:type="spellEnd"/>
      <w:r>
        <w:rPr>
          <w:rFonts w:ascii="Times New Roman" w:eastAsia="Times New Roman" w:hAnsi="Times New Roman" w:cs="Times New Roman"/>
          <w:sz w:val="24"/>
          <w:szCs w:val="24"/>
        </w:rPr>
        <w:t xml:space="preserve"> 1984). Beaver et al. (2005) observe that accounting-based predictors have proven remarkably robust over a 40-year period (1962–2002). Across many empirical studies, </w:t>
      </w:r>
      <w:proofErr w:type="gramStart"/>
      <w:r>
        <w:rPr>
          <w:rFonts w:ascii="Times New Roman" w:eastAsia="Times New Roman" w:hAnsi="Times New Roman" w:cs="Times New Roman"/>
          <w:sz w:val="24"/>
          <w:szCs w:val="24"/>
        </w:rPr>
        <w:t>a range of accounting based measures have</w:t>
      </w:r>
      <w:proofErr w:type="gramEnd"/>
      <w:r>
        <w:rPr>
          <w:rFonts w:ascii="Times New Roman" w:eastAsia="Times New Roman" w:hAnsi="Times New Roman" w:cs="Times New Roman"/>
          <w:sz w:val="24"/>
          <w:szCs w:val="24"/>
        </w:rPr>
        <w:t xml:space="preserve"> been shown to have predictive power in corporate bankruptcy. However, measures associated with working capital, cash flow, earnings, and leverage have surfaced as key predictors of firm financial distress in many studies (Altman 2002; Beaver et al. 2005; Jones and </w:t>
      </w:r>
      <w:proofErr w:type="spellStart"/>
      <w:r>
        <w:rPr>
          <w:rFonts w:ascii="Times New Roman" w:eastAsia="Times New Roman" w:hAnsi="Times New Roman" w:cs="Times New Roman"/>
          <w:sz w:val="24"/>
          <w:szCs w:val="24"/>
        </w:rPr>
        <w:t>Hensher</w:t>
      </w:r>
      <w:proofErr w:type="spellEnd"/>
      <w:r>
        <w:rPr>
          <w:rFonts w:ascii="Times New Roman" w:eastAsia="Times New Roman" w:hAnsi="Times New Roman" w:cs="Times New Roman"/>
          <w:sz w:val="24"/>
          <w:szCs w:val="24"/>
        </w:rPr>
        <w:t xml:space="preserve"> 2008).</w:t>
      </w:r>
    </w:p>
    <w:p w:rsidR="00700AB3" w:rsidRDefault="003E788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700AB3" w:rsidRDefault="003E7881">
      <w:pPr>
        <w:spacing w:line="24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As noted by Beaver et al. (2005, 95–96): The precise combination of ratios used</w:t>
      </w:r>
    </w:p>
    <w:p w:rsidR="00700AB3" w:rsidRDefault="003E7881">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seems</w:t>
      </w:r>
      <w:proofErr w:type="gramEnd"/>
      <w:r>
        <w:rPr>
          <w:rFonts w:ascii="Times New Roman" w:eastAsia="Times New Roman" w:hAnsi="Times New Roman" w:cs="Times New Roman"/>
          <w:sz w:val="24"/>
          <w:szCs w:val="24"/>
        </w:rPr>
        <w:t xml:space="preserve"> to be of minor importance with respect to overall predictive power, because the explanatory variables are correlated. However, conventional bankruptcy models such as </w:t>
      </w:r>
      <w:proofErr w:type="spellStart"/>
      <w:r>
        <w:rPr>
          <w:rFonts w:ascii="Times New Roman" w:eastAsia="Times New Roman" w:hAnsi="Times New Roman" w:cs="Times New Roman"/>
          <w:sz w:val="24"/>
          <w:szCs w:val="24"/>
        </w:rPr>
        <w:t>logit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probit</w:t>
      </w:r>
      <w:proofErr w:type="spellEnd"/>
      <w:r>
        <w:rPr>
          <w:rFonts w:ascii="Times New Roman" w:eastAsia="Times New Roman" w:hAnsi="Times New Roman" w:cs="Times New Roman"/>
          <w:sz w:val="24"/>
          <w:szCs w:val="24"/>
        </w:rPr>
        <w:t xml:space="preserve"> and LDA are low dimensional models; that is, they are severely limited by the </w:t>
      </w:r>
      <w:proofErr w:type="spellStart"/>
      <w:r>
        <w:rPr>
          <w:rFonts w:ascii="Times New Roman" w:eastAsia="Times New Roman" w:hAnsi="Times New Roman" w:cs="Times New Roman"/>
          <w:sz w:val="24"/>
          <w:szCs w:val="24"/>
        </w:rPr>
        <w:t>multicollinearity</w:t>
      </w:r>
      <w:proofErr w:type="spellEnd"/>
      <w:r>
        <w:rPr>
          <w:rFonts w:ascii="Times New Roman" w:eastAsia="Times New Roman" w:hAnsi="Times New Roman" w:cs="Times New Roman"/>
          <w:sz w:val="24"/>
          <w:szCs w:val="24"/>
        </w:rPr>
        <w:t xml:space="preserve"> condition (and other statistical problems), which restricts the number of input variables that can be tested in the model. These models have limited capacity to extract signals from other potentially important variables and related interaction effects. The gradient boosting model enables the testing of a much wider range of financial ratios, irrespective of their correlation with other variables and without any cost to model stability or performance. Other three models, Support Vector classifiers, K nearest neighbors and logistic regression models would be used to observe as well.  </w:t>
      </w:r>
    </w:p>
    <w:p w:rsidR="00700AB3" w:rsidRDefault="00700AB3">
      <w:pPr>
        <w:spacing w:line="240" w:lineRule="auto"/>
        <w:rPr>
          <w:rFonts w:ascii="Times New Roman" w:eastAsia="Times New Roman" w:hAnsi="Times New Roman" w:cs="Times New Roman"/>
          <w:sz w:val="24"/>
          <w:szCs w:val="24"/>
        </w:rPr>
      </w:pPr>
    </w:p>
    <w:p w:rsidR="00700AB3" w:rsidRDefault="003E7881">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Corporate governance indicators.</w:t>
      </w:r>
      <w:proofErr w:type="gramEnd"/>
    </w:p>
    <w:p w:rsidR="00700AB3" w:rsidRDefault="00700AB3">
      <w:pPr>
        <w:spacing w:line="240" w:lineRule="auto"/>
        <w:rPr>
          <w:rFonts w:ascii="Times New Roman" w:eastAsia="Times New Roman" w:hAnsi="Times New Roman" w:cs="Times New Roman"/>
          <w:sz w:val="24"/>
          <w:szCs w:val="24"/>
        </w:rPr>
      </w:pPr>
    </w:p>
    <w:p w:rsidR="00700AB3" w:rsidRDefault="003E7881">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some studies where </w:t>
      </w:r>
      <w:proofErr w:type="gramStart"/>
      <w:r>
        <w:rPr>
          <w:rFonts w:ascii="Times New Roman" w:eastAsia="Times New Roman" w:hAnsi="Times New Roman" w:cs="Times New Roman"/>
          <w:sz w:val="24"/>
          <w:szCs w:val="24"/>
        </w:rPr>
        <w:t>Corporate</w:t>
      </w:r>
      <w:proofErr w:type="gramEnd"/>
      <w:r>
        <w:rPr>
          <w:rFonts w:ascii="Times New Roman" w:eastAsia="Times New Roman" w:hAnsi="Times New Roman" w:cs="Times New Roman"/>
          <w:sz w:val="24"/>
          <w:szCs w:val="24"/>
        </w:rPr>
        <w:t xml:space="preserve"> governance indicators are included alongside financial ratios to increase the predictive power in bankruptcy analysis. Many corporate </w:t>
      </w:r>
      <w:r>
        <w:rPr>
          <w:rFonts w:ascii="Times New Roman" w:eastAsia="Times New Roman" w:hAnsi="Times New Roman" w:cs="Times New Roman"/>
          <w:sz w:val="24"/>
          <w:szCs w:val="24"/>
        </w:rPr>
        <w:lastRenderedPageBreak/>
        <w:t xml:space="preserve">governance indicators (CGIs) have been identified in the </w:t>
      </w:r>
      <w:proofErr w:type="gramStart"/>
      <w:r>
        <w:rPr>
          <w:rFonts w:ascii="Times New Roman" w:eastAsia="Times New Roman" w:hAnsi="Times New Roman" w:cs="Times New Roman"/>
          <w:sz w:val="24"/>
          <w:szCs w:val="24"/>
        </w:rPr>
        <w:t>literature which have</w:t>
      </w:r>
      <w:proofErr w:type="gramEnd"/>
      <w:r>
        <w:rPr>
          <w:rFonts w:ascii="Times New Roman" w:eastAsia="Times New Roman" w:hAnsi="Times New Roman" w:cs="Times New Roman"/>
          <w:sz w:val="24"/>
          <w:szCs w:val="24"/>
        </w:rPr>
        <w:t xml:space="preserve"> been used for solving bankruptcy or financial crisis problems. These can be classified into five categories including board structure, ownership structure, cash flow rights, key persons retained, and others. However not all CGIs used for bankruptcy analysis in related works are the same. For example, Lee and </w:t>
      </w:r>
      <w:proofErr w:type="spellStart"/>
      <w:r>
        <w:rPr>
          <w:rFonts w:ascii="Times New Roman" w:eastAsia="Times New Roman" w:hAnsi="Times New Roman" w:cs="Times New Roman"/>
          <w:sz w:val="24"/>
          <w:szCs w:val="24"/>
        </w:rPr>
        <w:t>Yeh</w:t>
      </w:r>
      <w:proofErr w:type="spellEnd"/>
      <w:r>
        <w:rPr>
          <w:rFonts w:ascii="Times New Roman" w:eastAsia="Times New Roman" w:hAnsi="Times New Roman" w:cs="Times New Roman"/>
          <w:sz w:val="24"/>
          <w:szCs w:val="24"/>
        </w:rPr>
        <w:t xml:space="preserve"> (2004) used 6 </w:t>
      </w:r>
      <w:proofErr w:type="gramStart"/>
      <w:r>
        <w:rPr>
          <w:rFonts w:ascii="Times New Roman" w:eastAsia="Times New Roman" w:hAnsi="Times New Roman" w:cs="Times New Roman"/>
          <w:sz w:val="24"/>
          <w:szCs w:val="24"/>
        </w:rPr>
        <w:t>FRs</w:t>
      </w:r>
      <w:proofErr w:type="gramEnd"/>
      <w:r>
        <w:rPr>
          <w:rFonts w:ascii="Times New Roman" w:eastAsia="Times New Roman" w:hAnsi="Times New Roman" w:cs="Times New Roman"/>
          <w:sz w:val="24"/>
          <w:szCs w:val="24"/>
        </w:rPr>
        <w:t xml:space="preserve"> relating to solvency, profitability, and other categories and 10 CGIs in the board structure and ownership categories. What they found was that the model performance could be enhanced by using a combination of CGIs and </w:t>
      </w:r>
      <w:proofErr w:type="spellStart"/>
      <w:proofErr w:type="gramStart"/>
      <w:r>
        <w:rPr>
          <w:rFonts w:ascii="Times New Roman" w:eastAsia="Times New Roman" w:hAnsi="Times New Roman" w:cs="Times New Roman"/>
          <w:sz w:val="24"/>
          <w:szCs w:val="24"/>
        </w:rPr>
        <w:t>FRs.</w:t>
      </w:r>
      <w:proofErr w:type="spellEnd"/>
      <w:proofErr w:type="gramEnd"/>
      <w:r>
        <w:rPr>
          <w:rFonts w:ascii="Times New Roman" w:eastAsia="Times New Roman" w:hAnsi="Times New Roman" w:cs="Times New Roman"/>
          <w:sz w:val="24"/>
          <w:szCs w:val="24"/>
        </w:rPr>
        <w:t xml:space="preserve"> However, in this research project, only financial ratios will be analyzed to determine the bankruptcy predictors.</w:t>
      </w:r>
    </w:p>
    <w:p w:rsidR="00700AB3" w:rsidRDefault="00700AB3">
      <w:pPr>
        <w:spacing w:line="240" w:lineRule="auto"/>
        <w:rPr>
          <w:rFonts w:ascii="Times New Roman" w:eastAsia="Times New Roman" w:hAnsi="Times New Roman" w:cs="Times New Roman"/>
          <w:b/>
          <w:sz w:val="24"/>
          <w:szCs w:val="24"/>
        </w:rPr>
      </w:pPr>
    </w:p>
    <w:p w:rsidR="00700AB3" w:rsidRDefault="00700AB3">
      <w:pPr>
        <w:spacing w:line="240" w:lineRule="auto"/>
        <w:ind w:left="720"/>
        <w:rPr>
          <w:rFonts w:ascii="Times New Roman" w:eastAsia="Times New Roman" w:hAnsi="Times New Roman" w:cs="Times New Roman"/>
          <w:b/>
          <w:sz w:val="24"/>
          <w:szCs w:val="24"/>
        </w:rPr>
      </w:pPr>
    </w:p>
    <w:p w:rsidR="00700AB3" w:rsidRDefault="003E7881">
      <w:pPr>
        <w:numPr>
          <w:ilvl w:val="0"/>
          <w:numId w:val="3"/>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Methods</w:t>
      </w:r>
    </w:p>
    <w:p w:rsidR="00700AB3" w:rsidRDefault="00700AB3">
      <w:pPr>
        <w:spacing w:line="240" w:lineRule="auto"/>
        <w:ind w:firstLine="360"/>
        <w:rPr>
          <w:rFonts w:ascii="Times New Roman" w:eastAsia="Times New Roman" w:hAnsi="Times New Roman" w:cs="Times New Roman"/>
          <w:sz w:val="24"/>
          <w:szCs w:val="24"/>
        </w:rPr>
      </w:pPr>
    </w:p>
    <w:p w:rsidR="00700AB3" w:rsidRDefault="003E7881">
      <w:pPr>
        <w:spacing w:line="24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Similar to feature selection, there are many common and well-known techniques which can be employed to develop prediction models. In this project, four techniques are compared, Logistic Regression, Support Vector Classifier, Gradient Boosted Classifiers, and K- means Nearest Neighbors. The kernel selected for Support Vector Classifier will be linear.</w:t>
      </w:r>
    </w:p>
    <w:p w:rsidR="00700AB3" w:rsidRDefault="00700AB3">
      <w:pPr>
        <w:spacing w:line="240" w:lineRule="auto"/>
        <w:rPr>
          <w:rFonts w:ascii="Times New Roman" w:eastAsia="Times New Roman" w:hAnsi="Times New Roman" w:cs="Times New Roman"/>
          <w:b/>
          <w:sz w:val="24"/>
          <w:szCs w:val="24"/>
        </w:rPr>
      </w:pPr>
    </w:p>
    <w:p w:rsidR="00700AB3" w:rsidRDefault="00700AB3">
      <w:pPr>
        <w:spacing w:line="240" w:lineRule="auto"/>
        <w:ind w:left="720"/>
        <w:rPr>
          <w:rFonts w:ascii="Times New Roman" w:eastAsia="Times New Roman" w:hAnsi="Times New Roman" w:cs="Times New Roman"/>
          <w:b/>
          <w:sz w:val="24"/>
          <w:szCs w:val="24"/>
        </w:rPr>
      </w:pPr>
    </w:p>
    <w:p w:rsidR="00700AB3" w:rsidRDefault="003E7881">
      <w:pPr>
        <w:spacing w:line="240" w:lineRule="auto"/>
        <w:ind w:left="720" w:firstLine="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5.1) Predictive Models</w:t>
      </w:r>
    </w:p>
    <w:p w:rsidR="00700AB3" w:rsidRDefault="00700AB3">
      <w:pPr>
        <w:spacing w:line="240" w:lineRule="auto"/>
        <w:ind w:left="720"/>
        <w:rPr>
          <w:rFonts w:ascii="Times New Roman" w:eastAsia="Times New Roman" w:hAnsi="Times New Roman" w:cs="Times New Roman"/>
          <w:b/>
          <w:sz w:val="24"/>
          <w:szCs w:val="24"/>
        </w:rPr>
      </w:pPr>
    </w:p>
    <w:p w:rsidR="00700AB3" w:rsidRDefault="003E7881">
      <w:pPr>
        <w:numPr>
          <w:ilvl w:val="0"/>
          <w:numId w:val="2"/>
        </w:numPr>
        <w:spacing w:after="20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Logistic Regression</w:t>
      </w:r>
    </w:p>
    <w:p w:rsidR="00700AB3" w:rsidRDefault="003E7881">
      <w:pPr>
        <w:spacing w:after="20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Logistic regression is a classification algorithm, used when the value of the target variable is categorical in nature. Logistic regression is most commonly used when the data in question has binary output, so when it belongs to one class or another, or is either a 0 or 1.</w:t>
      </w:r>
    </w:p>
    <w:p w:rsidR="00700AB3" w:rsidRDefault="003E7881">
      <w:pPr>
        <w:numPr>
          <w:ilvl w:val="0"/>
          <w:numId w:val="2"/>
        </w:numPr>
        <w:spacing w:after="20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Support Vector Classifiers</w:t>
      </w:r>
    </w:p>
    <w:p w:rsidR="00700AB3" w:rsidRDefault="003E7881">
      <w:pPr>
        <w:spacing w:after="20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Support vector classifiers (SVCs) are a set of supervised learning methods used for classification, regression and outlier detection. The advantages of support vector classifiers are effective in high dimensional spaces, still effective in cases where number of dimensions is greater than the number of samples, uses a subset of training points in the decision function (called support vectors), so it is also memory efficient, and versatile: different Kernel functions can be specified for the decision function. Common kernels are provided, but it is also possible to specify custom kernels.</w:t>
      </w:r>
    </w:p>
    <w:p w:rsidR="00700AB3" w:rsidRDefault="003E7881">
      <w:pPr>
        <w:spacing w:after="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disadvantages of support vector classifiers include if the number of features is much greater than the number of samples, avoid over-fitting in choosing Kernel functions and regularization term is crucial and SVMs do not directly provide probability estimates, these are calculated using an expensive five-fold cross-validation (see Scores and probabilities, below).</w:t>
      </w:r>
    </w:p>
    <w:p w:rsidR="00700AB3" w:rsidRDefault="003E7881">
      <w:pPr>
        <w:numPr>
          <w:ilvl w:val="0"/>
          <w:numId w:val="2"/>
        </w:numPr>
        <w:spacing w:after="20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Gradient Boosted Classifiers</w:t>
      </w:r>
      <w:r>
        <w:rPr>
          <w:rFonts w:ascii="Times New Roman" w:eastAsia="Times New Roman" w:hAnsi="Times New Roman" w:cs="Times New Roman"/>
          <w:sz w:val="24"/>
          <w:szCs w:val="24"/>
        </w:rPr>
        <w:t xml:space="preserve"> </w:t>
      </w:r>
    </w:p>
    <w:p w:rsidR="00700AB3" w:rsidRDefault="003E7881">
      <w:pPr>
        <w:spacing w:after="20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Gradient Boosted Classifiers build an ensemble of shallow and weak successive trees with each tree learning and improving on the previous. When combined, these many weak successive trees produce a powerful “committee” that are often hard to beat with other algorithms. The advantages of GBM are that it provides predictive accuracy. Boosting works by adding new models to the ensemble sequentially. </w:t>
      </w:r>
      <w:proofErr w:type="gramStart"/>
      <w:r>
        <w:rPr>
          <w:rFonts w:ascii="Times New Roman" w:eastAsia="Times New Roman" w:hAnsi="Times New Roman" w:cs="Times New Roman"/>
          <w:sz w:val="24"/>
          <w:szCs w:val="24"/>
        </w:rPr>
        <w:t>At each particular iteration</w:t>
      </w:r>
      <w:proofErr w:type="gramEnd"/>
      <w:r>
        <w:rPr>
          <w:rFonts w:ascii="Times New Roman" w:eastAsia="Times New Roman" w:hAnsi="Times New Roman" w:cs="Times New Roman"/>
          <w:sz w:val="24"/>
          <w:szCs w:val="24"/>
        </w:rPr>
        <w:t>, a new weak, base-</w:t>
      </w:r>
      <w:r>
        <w:rPr>
          <w:rFonts w:ascii="Times New Roman" w:eastAsia="Times New Roman" w:hAnsi="Times New Roman" w:cs="Times New Roman"/>
          <w:sz w:val="24"/>
          <w:szCs w:val="24"/>
        </w:rPr>
        <w:lastRenderedPageBreak/>
        <w:t xml:space="preserve">learner model is trained with respect to the error of the whole ensemble learnt so far. GBM starts with base-learning models, then training weak models and followed up with sequential training with respect to errors. The following is explained more in detail on the process. </w:t>
      </w:r>
    </w:p>
    <w:p w:rsidR="00700AB3" w:rsidRDefault="003E7881">
      <w:pPr>
        <w:spacing w:after="20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Much bankruptcy research has relied on parametric models, such as multiple discriminant analysis and </w:t>
      </w:r>
      <w:proofErr w:type="spellStart"/>
      <w:r>
        <w:rPr>
          <w:rFonts w:ascii="Times New Roman" w:eastAsia="Times New Roman" w:hAnsi="Times New Roman" w:cs="Times New Roman"/>
          <w:sz w:val="24"/>
          <w:szCs w:val="24"/>
        </w:rPr>
        <w:t>logit</w:t>
      </w:r>
      <w:proofErr w:type="spellEnd"/>
      <w:r>
        <w:rPr>
          <w:rFonts w:ascii="Times New Roman" w:eastAsia="Times New Roman" w:hAnsi="Times New Roman" w:cs="Times New Roman"/>
          <w:sz w:val="24"/>
          <w:szCs w:val="24"/>
        </w:rPr>
        <w:t xml:space="preserve">, which can only handle a finite number of predictors (Altman in The Journal of Finance 23 (4), 589–609, 1968; </w:t>
      </w:r>
      <w:proofErr w:type="spellStart"/>
      <w:r>
        <w:rPr>
          <w:rFonts w:ascii="Times New Roman" w:eastAsia="Times New Roman" w:hAnsi="Times New Roman" w:cs="Times New Roman"/>
          <w:sz w:val="24"/>
          <w:szCs w:val="24"/>
        </w:rPr>
        <w:t>Ohlson</w:t>
      </w:r>
      <w:proofErr w:type="spellEnd"/>
      <w:r>
        <w:rPr>
          <w:rFonts w:ascii="Times New Roman" w:eastAsia="Times New Roman" w:hAnsi="Times New Roman" w:cs="Times New Roman"/>
          <w:sz w:val="24"/>
          <w:szCs w:val="24"/>
        </w:rPr>
        <w:t xml:space="preserve"> in Journal of Accounting Research 18 (1), 109–131, 1980). The gradient boosting model is a statistical learning method that overcomes this limitation. The model accommodates very large numbers of predictors which can be rank ordered, from best to worst, based on their overall predictive power (Friedman in The Annals of Statistics 29 (5), 1189–1232, 2001; Hastie et al. 2009).</w:t>
      </w:r>
    </w:p>
    <w:p w:rsidR="00700AB3" w:rsidRDefault="003E7881">
      <w:pPr>
        <w:spacing w:after="20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w:t>
      </w:r>
      <w:proofErr w:type="spellStart"/>
      <w:r>
        <w:rPr>
          <w:rFonts w:ascii="Times New Roman" w:eastAsia="Times New Roman" w:hAnsi="Times New Roman" w:cs="Times New Roman"/>
          <w:sz w:val="24"/>
          <w:szCs w:val="24"/>
        </w:rPr>
        <w:t>unscaled</w:t>
      </w:r>
      <w:proofErr w:type="spellEnd"/>
      <w:r>
        <w:rPr>
          <w:rFonts w:ascii="Times New Roman" w:eastAsia="Times New Roman" w:hAnsi="Times New Roman" w:cs="Times New Roman"/>
          <w:sz w:val="24"/>
          <w:szCs w:val="24"/>
        </w:rPr>
        <w:t xml:space="preserve"> measures can introduce significant </w:t>
      </w:r>
      <w:proofErr w:type="spellStart"/>
      <w:r>
        <w:rPr>
          <w:rFonts w:ascii="Times New Roman" w:eastAsia="Times New Roman" w:hAnsi="Times New Roman" w:cs="Times New Roman"/>
          <w:sz w:val="24"/>
          <w:szCs w:val="24"/>
        </w:rPr>
        <w:t>heteroscedasticity</w:t>
      </w:r>
      <w:proofErr w:type="spellEnd"/>
      <w:r>
        <w:rPr>
          <w:rFonts w:ascii="Times New Roman" w:eastAsia="Times New Roman" w:hAnsi="Times New Roman" w:cs="Times New Roman"/>
          <w:sz w:val="24"/>
          <w:szCs w:val="24"/>
        </w:rPr>
        <w:t xml:space="preserve"> into the dataset, the gradient boosting model is largely insensitive to the shape and structure of data. Outliers do not affect the analysis. (Friedman 2001).</w:t>
      </w:r>
    </w:p>
    <w:p w:rsidR="00700AB3" w:rsidRDefault="00700AB3">
      <w:pPr>
        <w:spacing w:after="200" w:line="240" w:lineRule="auto"/>
        <w:ind w:firstLine="720"/>
        <w:rPr>
          <w:rFonts w:ascii="Times New Roman" w:eastAsia="Times New Roman" w:hAnsi="Times New Roman" w:cs="Times New Roman"/>
          <w:sz w:val="24"/>
          <w:szCs w:val="24"/>
        </w:rPr>
      </w:pPr>
    </w:p>
    <w:p w:rsidR="00700AB3" w:rsidRDefault="003E7881">
      <w:pPr>
        <w:numPr>
          <w:ilvl w:val="0"/>
          <w:numId w:val="2"/>
        </w:numPr>
        <w:pBdr>
          <w:top w:val="nil"/>
          <w:left w:val="nil"/>
          <w:bottom w:val="nil"/>
          <w:right w:val="nil"/>
          <w:between w:val="nil"/>
        </w:pBdr>
        <w:spacing w:after="20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K means nearest neighbors</w:t>
      </w:r>
    </w:p>
    <w:p w:rsidR="00700AB3" w:rsidRDefault="003E7881">
      <w:pPr>
        <w:pBdr>
          <w:top w:val="nil"/>
          <w:left w:val="nil"/>
          <w:bottom w:val="nil"/>
          <w:right w:val="nil"/>
          <w:between w:val="nil"/>
        </w:pBdr>
        <w:spacing w:after="20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The KNN algorithm assumes that similar things exist in close proximity. In other words, similar things are near to each other. </w:t>
      </w:r>
    </w:p>
    <w:p w:rsidR="00700AB3" w:rsidRDefault="003E7881">
      <w:pPr>
        <w:pBdr>
          <w:top w:val="nil"/>
          <w:left w:val="nil"/>
          <w:bottom w:val="nil"/>
          <w:right w:val="nil"/>
          <w:between w:val="nil"/>
        </w:pBdr>
        <w:spacing w:after="20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KNN Algorithm first loads the data and initializes K to your chosen number of neighbors. For each example in the data, it calculates the distance between the query example and the current example from the data and adds the distance and the index of the example to an ordered collection. Then it sorts the ordered collection of distances and indices from smallest to largest (in ascending order) by the distances. Then it picks the first K entries from the sorted collection and returns the labels of the selected K entries. If regression, it returns the mean of the K labels. If classification, it returns the mode of the K labels.</w:t>
      </w:r>
    </w:p>
    <w:p w:rsidR="00700AB3" w:rsidRDefault="00700AB3">
      <w:pPr>
        <w:spacing w:after="200" w:line="240" w:lineRule="auto"/>
        <w:rPr>
          <w:rFonts w:ascii="Times New Roman" w:eastAsia="Times New Roman" w:hAnsi="Times New Roman" w:cs="Times New Roman"/>
          <w:sz w:val="24"/>
          <w:szCs w:val="24"/>
        </w:rPr>
      </w:pPr>
    </w:p>
    <w:p w:rsidR="00700AB3" w:rsidRDefault="003E7881">
      <w:pPr>
        <w:spacing w:after="200" w:line="240" w:lineRule="auto"/>
        <w:ind w:left="360" w:firstLine="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5.2) Results and Discussion</w:t>
      </w:r>
    </w:p>
    <w:p w:rsidR="00700AB3" w:rsidRDefault="003E7881">
      <w:pPr>
        <w:spacing w:after="20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brief summary of the dataset, all features are numeric, one feature has 0 variance that is constant throughout,  major features are in the range of 0-1, and there are outlier infected features. However, there is a severe class imbalance of bankruptcy rate of the samples. There are 220 counts of bankruptcy to 6599 counts of </w:t>
      </w:r>
      <w:proofErr w:type="spellStart"/>
      <w:r>
        <w:rPr>
          <w:rFonts w:ascii="Times New Roman" w:eastAsia="Times New Roman" w:hAnsi="Times New Roman" w:cs="Times New Roman"/>
          <w:sz w:val="24"/>
          <w:szCs w:val="24"/>
        </w:rPr>
        <w:t>non bankruptcy</w:t>
      </w:r>
      <w:proofErr w:type="spellEnd"/>
      <w:r>
        <w:rPr>
          <w:rFonts w:ascii="Times New Roman" w:eastAsia="Times New Roman" w:hAnsi="Times New Roman" w:cs="Times New Roman"/>
          <w:sz w:val="24"/>
          <w:szCs w:val="24"/>
        </w:rPr>
        <w:t>. To solve this, SMOTE will be used which oversamples the minority class, the bankrupt counts in this case. It duplicates examples in the minority class, yet they won't add any new information to the models. The new examples can be synthesized from existing examples.</w:t>
      </w:r>
    </w:p>
    <w:p w:rsidR="00700AB3" w:rsidRDefault="003E7881">
      <w:pPr>
        <w:spacing w:after="200" w:line="240" w:lineRule="auto"/>
        <w:ind w:firstLine="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Multicollinearity</w:t>
      </w:r>
      <w:proofErr w:type="spellEnd"/>
      <w:r>
        <w:rPr>
          <w:rFonts w:ascii="Times New Roman" w:eastAsia="Times New Roman" w:hAnsi="Times New Roman" w:cs="Times New Roman"/>
          <w:sz w:val="24"/>
          <w:szCs w:val="24"/>
        </w:rPr>
        <w:t xml:space="preserve"> is also used to check if there is perfect correlation between any of the columns. If the correlation is more than 0.95 or less than -0.95 then remove one of the columns to avoid </w:t>
      </w:r>
      <w:proofErr w:type="spellStart"/>
      <w:r>
        <w:rPr>
          <w:rFonts w:ascii="Times New Roman" w:eastAsia="Times New Roman" w:hAnsi="Times New Roman" w:cs="Times New Roman"/>
          <w:sz w:val="24"/>
          <w:szCs w:val="24"/>
        </w:rPr>
        <w:t>multicollinearity</w:t>
      </w:r>
      <w:proofErr w:type="spellEnd"/>
      <w:r>
        <w:rPr>
          <w:rFonts w:ascii="Times New Roman" w:eastAsia="Times New Roman" w:hAnsi="Times New Roman" w:cs="Times New Roman"/>
          <w:sz w:val="24"/>
          <w:szCs w:val="24"/>
        </w:rPr>
        <w:t xml:space="preserve"> in the dataset. A total of 17 columns dropped as a result of this.  </w:t>
      </w:r>
    </w:p>
    <w:p w:rsidR="00700AB3" w:rsidRDefault="003E7881">
      <w:pPr>
        <w:spacing w:after="20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Next, split the dataset into a training set of 0.70 and testing set of 0.30.  Then normalize the dataset with the scalar function. Using </w:t>
      </w:r>
      <w:proofErr w:type="spellStart"/>
      <w:r>
        <w:rPr>
          <w:rFonts w:ascii="Times New Roman" w:eastAsia="Times New Roman" w:hAnsi="Times New Roman" w:cs="Times New Roman"/>
          <w:sz w:val="24"/>
          <w:szCs w:val="24"/>
        </w:rPr>
        <w:t>GridSearchCV</w:t>
      </w:r>
      <w:proofErr w:type="spellEnd"/>
      <w:r>
        <w:rPr>
          <w:rFonts w:ascii="Times New Roman" w:eastAsia="Times New Roman" w:hAnsi="Times New Roman" w:cs="Times New Roman"/>
          <w:sz w:val="24"/>
          <w:szCs w:val="24"/>
        </w:rPr>
        <w:t xml:space="preserve">, identify the optimal parameters to use </w:t>
      </w:r>
      <w:r>
        <w:rPr>
          <w:rFonts w:ascii="Times New Roman" w:eastAsia="Times New Roman" w:hAnsi="Times New Roman" w:cs="Times New Roman"/>
          <w:sz w:val="24"/>
          <w:szCs w:val="24"/>
        </w:rPr>
        <w:lastRenderedPageBreak/>
        <w:t>for the four models, Logistic regression, Support Vector Classifiers, Gradient Boosted Classifiers, and K nearest neighbors (see following Table).</w:t>
      </w:r>
    </w:p>
    <w:p w:rsidR="00700AB3" w:rsidRDefault="00700AB3">
      <w:pPr>
        <w:spacing w:after="200" w:line="240" w:lineRule="auto"/>
        <w:rPr>
          <w:rFonts w:ascii="Times New Roman" w:eastAsia="Times New Roman" w:hAnsi="Times New Roman" w:cs="Times New Roman"/>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700AB3">
        <w:tc>
          <w:tcPr>
            <w:tcW w:w="2340" w:type="dxa"/>
            <w:tcBorders>
              <w:top w:val="nil"/>
              <w:left w:val="nil"/>
              <w:bottom w:val="nil"/>
              <w:right w:val="nil"/>
            </w:tcBorders>
            <w:tcMar>
              <w:top w:w="100" w:type="dxa"/>
              <w:left w:w="100" w:type="dxa"/>
              <w:bottom w:w="100" w:type="dxa"/>
              <w:right w:w="100" w:type="dxa"/>
            </w:tcMar>
          </w:tcPr>
          <w:p w:rsidR="00700AB3" w:rsidRDefault="00700AB3">
            <w:pPr>
              <w:widowControl w:val="0"/>
              <w:spacing w:line="240" w:lineRule="auto"/>
              <w:rPr>
                <w:rFonts w:ascii="Times New Roman" w:eastAsia="Times New Roman" w:hAnsi="Times New Roman" w:cs="Times New Roman"/>
                <w:sz w:val="24"/>
                <w:szCs w:val="24"/>
              </w:rPr>
            </w:pPr>
          </w:p>
        </w:tc>
        <w:tc>
          <w:tcPr>
            <w:tcW w:w="2340" w:type="dxa"/>
            <w:tcBorders>
              <w:top w:val="nil"/>
              <w:left w:val="nil"/>
              <w:bottom w:val="nil"/>
              <w:right w:val="nil"/>
            </w:tcBorders>
            <w:tcMar>
              <w:top w:w="100" w:type="dxa"/>
              <w:left w:w="100" w:type="dxa"/>
              <w:bottom w:w="100" w:type="dxa"/>
              <w:right w:w="100" w:type="dxa"/>
            </w:tcMar>
          </w:tcPr>
          <w:p w:rsidR="00700AB3" w:rsidRDefault="003E788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w:t>
            </w:r>
          </w:p>
        </w:tc>
        <w:tc>
          <w:tcPr>
            <w:tcW w:w="2340" w:type="dxa"/>
            <w:tcBorders>
              <w:top w:val="nil"/>
              <w:left w:val="nil"/>
              <w:bottom w:val="nil"/>
              <w:right w:val="nil"/>
            </w:tcBorders>
            <w:tcMar>
              <w:top w:w="100" w:type="dxa"/>
              <w:left w:w="100" w:type="dxa"/>
              <w:bottom w:w="100" w:type="dxa"/>
              <w:right w:w="100" w:type="dxa"/>
            </w:tcMar>
          </w:tcPr>
          <w:p w:rsidR="00700AB3" w:rsidRDefault="003E7881">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best_score</w:t>
            </w:r>
            <w:proofErr w:type="spellEnd"/>
          </w:p>
        </w:tc>
        <w:tc>
          <w:tcPr>
            <w:tcW w:w="2340" w:type="dxa"/>
            <w:tcBorders>
              <w:top w:val="nil"/>
              <w:left w:val="nil"/>
              <w:bottom w:val="nil"/>
              <w:right w:val="nil"/>
            </w:tcBorders>
            <w:tcMar>
              <w:top w:w="100" w:type="dxa"/>
              <w:left w:w="100" w:type="dxa"/>
              <w:bottom w:w="100" w:type="dxa"/>
              <w:right w:w="100" w:type="dxa"/>
            </w:tcMar>
          </w:tcPr>
          <w:p w:rsidR="00700AB3" w:rsidRDefault="003E7881">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best_params</w:t>
            </w:r>
            <w:proofErr w:type="spellEnd"/>
          </w:p>
        </w:tc>
      </w:tr>
      <w:tr w:rsidR="00700AB3">
        <w:tc>
          <w:tcPr>
            <w:tcW w:w="2340" w:type="dxa"/>
            <w:tcBorders>
              <w:top w:val="nil"/>
              <w:left w:val="nil"/>
              <w:bottom w:val="nil"/>
              <w:right w:val="nil"/>
            </w:tcBorders>
            <w:tcMar>
              <w:top w:w="100" w:type="dxa"/>
              <w:left w:w="100" w:type="dxa"/>
              <w:bottom w:w="100" w:type="dxa"/>
              <w:right w:w="100" w:type="dxa"/>
            </w:tcMar>
          </w:tcPr>
          <w:p w:rsidR="00700AB3" w:rsidRDefault="003E788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2340" w:type="dxa"/>
            <w:tcMar>
              <w:top w:w="100" w:type="dxa"/>
              <w:left w:w="100" w:type="dxa"/>
              <w:bottom w:w="100" w:type="dxa"/>
              <w:right w:w="100" w:type="dxa"/>
            </w:tcMar>
          </w:tcPr>
          <w:p w:rsidR="00700AB3" w:rsidRDefault="003E7881">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svm</w:t>
            </w:r>
            <w:proofErr w:type="spellEnd"/>
          </w:p>
        </w:tc>
        <w:tc>
          <w:tcPr>
            <w:tcW w:w="2340" w:type="dxa"/>
            <w:tcMar>
              <w:top w:w="100" w:type="dxa"/>
              <w:left w:w="100" w:type="dxa"/>
              <w:bottom w:w="100" w:type="dxa"/>
              <w:right w:w="100" w:type="dxa"/>
            </w:tcMar>
          </w:tcPr>
          <w:p w:rsidR="00700AB3" w:rsidRDefault="003E788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0.996515</w:t>
            </w:r>
          </w:p>
        </w:tc>
        <w:tc>
          <w:tcPr>
            <w:tcW w:w="2340" w:type="dxa"/>
            <w:tcMar>
              <w:top w:w="100" w:type="dxa"/>
              <w:left w:w="100" w:type="dxa"/>
              <w:bottom w:w="100" w:type="dxa"/>
              <w:right w:w="100" w:type="dxa"/>
            </w:tcMar>
          </w:tcPr>
          <w:p w:rsidR="00700AB3" w:rsidRDefault="003E788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 20, 'kernel': '</w:t>
            </w:r>
            <w:proofErr w:type="spellStart"/>
            <w:r>
              <w:rPr>
                <w:rFonts w:ascii="Times New Roman" w:eastAsia="Times New Roman" w:hAnsi="Times New Roman" w:cs="Times New Roman"/>
                <w:sz w:val="24"/>
                <w:szCs w:val="24"/>
              </w:rPr>
              <w:t>rbf</w:t>
            </w:r>
            <w:proofErr w:type="spellEnd"/>
            <w:r>
              <w:rPr>
                <w:rFonts w:ascii="Times New Roman" w:eastAsia="Times New Roman" w:hAnsi="Times New Roman" w:cs="Times New Roman"/>
                <w:sz w:val="24"/>
                <w:szCs w:val="24"/>
              </w:rPr>
              <w:t>'}</w:t>
            </w:r>
          </w:p>
        </w:tc>
      </w:tr>
      <w:tr w:rsidR="00700AB3">
        <w:tc>
          <w:tcPr>
            <w:tcW w:w="2340" w:type="dxa"/>
            <w:tcBorders>
              <w:top w:val="nil"/>
              <w:left w:val="nil"/>
              <w:bottom w:val="nil"/>
              <w:right w:val="nil"/>
            </w:tcBorders>
            <w:tcMar>
              <w:top w:w="100" w:type="dxa"/>
              <w:left w:w="100" w:type="dxa"/>
              <w:bottom w:w="100" w:type="dxa"/>
              <w:right w:w="100" w:type="dxa"/>
            </w:tcMar>
          </w:tcPr>
          <w:p w:rsidR="00700AB3" w:rsidRDefault="003E788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340" w:type="dxa"/>
            <w:tcMar>
              <w:top w:w="100" w:type="dxa"/>
              <w:left w:w="100" w:type="dxa"/>
              <w:bottom w:w="100" w:type="dxa"/>
              <w:right w:w="100" w:type="dxa"/>
            </w:tcMar>
          </w:tcPr>
          <w:p w:rsidR="00700AB3" w:rsidRDefault="003E788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GBM</w:t>
            </w:r>
          </w:p>
        </w:tc>
        <w:tc>
          <w:tcPr>
            <w:tcW w:w="2340" w:type="dxa"/>
            <w:tcMar>
              <w:top w:w="100" w:type="dxa"/>
              <w:left w:w="100" w:type="dxa"/>
              <w:bottom w:w="100" w:type="dxa"/>
              <w:right w:w="100" w:type="dxa"/>
            </w:tcMar>
          </w:tcPr>
          <w:p w:rsidR="00700AB3" w:rsidRDefault="003E788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0.995302</w:t>
            </w:r>
          </w:p>
        </w:tc>
        <w:tc>
          <w:tcPr>
            <w:tcW w:w="2340" w:type="dxa"/>
            <w:tcMar>
              <w:top w:w="100" w:type="dxa"/>
              <w:left w:w="100" w:type="dxa"/>
              <w:bottom w:w="100" w:type="dxa"/>
              <w:right w:w="100" w:type="dxa"/>
            </w:tcMar>
          </w:tcPr>
          <w:p w:rsidR="00700AB3" w:rsidRDefault="003E788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learning_rate</w:t>
            </w:r>
            <w:proofErr w:type="spellEnd"/>
            <w:r>
              <w:rPr>
                <w:rFonts w:ascii="Times New Roman" w:eastAsia="Times New Roman" w:hAnsi="Times New Roman" w:cs="Times New Roman"/>
                <w:sz w:val="24"/>
                <w:szCs w:val="24"/>
              </w:rPr>
              <w:t>': 0.1, '</w:t>
            </w:r>
            <w:proofErr w:type="spellStart"/>
            <w:r>
              <w:rPr>
                <w:rFonts w:ascii="Times New Roman" w:eastAsia="Times New Roman" w:hAnsi="Times New Roman" w:cs="Times New Roman"/>
                <w:sz w:val="24"/>
                <w:szCs w:val="24"/>
              </w:rPr>
              <w:t>max_depth</w:t>
            </w:r>
            <w:proofErr w:type="spellEnd"/>
            <w:r>
              <w:rPr>
                <w:rFonts w:ascii="Times New Roman" w:eastAsia="Times New Roman" w:hAnsi="Times New Roman" w:cs="Times New Roman"/>
                <w:sz w:val="24"/>
                <w:szCs w:val="24"/>
              </w:rPr>
              <w:t>': 8, '</w:t>
            </w:r>
            <w:proofErr w:type="spellStart"/>
            <w:r>
              <w:rPr>
                <w:rFonts w:ascii="Times New Roman" w:eastAsia="Times New Roman" w:hAnsi="Times New Roman" w:cs="Times New Roman"/>
                <w:sz w:val="24"/>
                <w:szCs w:val="24"/>
              </w:rPr>
              <w:t>n_estimators</w:t>
            </w:r>
            <w:proofErr w:type="spellEnd"/>
            <w:r>
              <w:rPr>
                <w:rFonts w:ascii="Times New Roman" w:eastAsia="Times New Roman" w:hAnsi="Times New Roman" w:cs="Times New Roman"/>
                <w:sz w:val="24"/>
                <w:szCs w:val="24"/>
              </w:rPr>
              <w:t>': 100, '</w:t>
            </w:r>
            <w:proofErr w:type="spellStart"/>
            <w:r>
              <w:rPr>
                <w:rFonts w:ascii="Times New Roman" w:eastAsia="Times New Roman" w:hAnsi="Times New Roman" w:cs="Times New Roman"/>
                <w:sz w:val="24"/>
                <w:szCs w:val="24"/>
              </w:rPr>
              <w:t>random_state</w:t>
            </w:r>
            <w:proofErr w:type="spellEnd"/>
            <w:r>
              <w:rPr>
                <w:rFonts w:ascii="Times New Roman" w:eastAsia="Times New Roman" w:hAnsi="Times New Roman" w:cs="Times New Roman"/>
                <w:sz w:val="24"/>
                <w:szCs w:val="24"/>
              </w:rPr>
              <w:t>': 100, 'subsample': 0.85}</w:t>
            </w:r>
          </w:p>
        </w:tc>
      </w:tr>
      <w:tr w:rsidR="00700AB3">
        <w:tc>
          <w:tcPr>
            <w:tcW w:w="2340" w:type="dxa"/>
            <w:tcBorders>
              <w:top w:val="nil"/>
              <w:left w:val="nil"/>
              <w:bottom w:val="nil"/>
              <w:right w:val="nil"/>
            </w:tcBorders>
            <w:tcMar>
              <w:top w:w="100" w:type="dxa"/>
              <w:left w:w="100" w:type="dxa"/>
              <w:bottom w:w="100" w:type="dxa"/>
              <w:right w:w="100" w:type="dxa"/>
            </w:tcMar>
          </w:tcPr>
          <w:p w:rsidR="00700AB3" w:rsidRDefault="003E788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340" w:type="dxa"/>
            <w:tcMar>
              <w:top w:w="100" w:type="dxa"/>
              <w:left w:w="100" w:type="dxa"/>
              <w:bottom w:w="100" w:type="dxa"/>
              <w:right w:w="100" w:type="dxa"/>
            </w:tcMar>
          </w:tcPr>
          <w:p w:rsidR="00700AB3" w:rsidRDefault="003E7881">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logistic_regression</w:t>
            </w:r>
            <w:proofErr w:type="spellEnd"/>
          </w:p>
        </w:tc>
        <w:tc>
          <w:tcPr>
            <w:tcW w:w="2340" w:type="dxa"/>
            <w:tcMar>
              <w:top w:w="100" w:type="dxa"/>
              <w:left w:w="100" w:type="dxa"/>
              <w:bottom w:w="100" w:type="dxa"/>
              <w:right w:w="100" w:type="dxa"/>
            </w:tcMar>
          </w:tcPr>
          <w:p w:rsidR="00700AB3" w:rsidRDefault="003E788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0.920443</w:t>
            </w:r>
          </w:p>
        </w:tc>
        <w:tc>
          <w:tcPr>
            <w:tcW w:w="2340" w:type="dxa"/>
            <w:tcMar>
              <w:top w:w="100" w:type="dxa"/>
              <w:left w:w="100" w:type="dxa"/>
              <w:bottom w:w="100" w:type="dxa"/>
              <w:right w:w="100" w:type="dxa"/>
            </w:tcMar>
          </w:tcPr>
          <w:p w:rsidR="00700AB3" w:rsidRDefault="003E788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 5, 'solver': '</w:t>
            </w:r>
            <w:proofErr w:type="spellStart"/>
            <w:r>
              <w:rPr>
                <w:rFonts w:ascii="Times New Roman" w:eastAsia="Times New Roman" w:hAnsi="Times New Roman" w:cs="Times New Roman"/>
                <w:sz w:val="24"/>
                <w:szCs w:val="24"/>
              </w:rPr>
              <w:t>liblinear</w:t>
            </w:r>
            <w:proofErr w:type="spellEnd"/>
            <w:r>
              <w:rPr>
                <w:rFonts w:ascii="Times New Roman" w:eastAsia="Times New Roman" w:hAnsi="Times New Roman" w:cs="Times New Roman"/>
                <w:sz w:val="24"/>
                <w:szCs w:val="24"/>
              </w:rPr>
              <w:t>'}</w:t>
            </w:r>
          </w:p>
        </w:tc>
      </w:tr>
      <w:tr w:rsidR="00700AB3">
        <w:tc>
          <w:tcPr>
            <w:tcW w:w="2340" w:type="dxa"/>
            <w:tcBorders>
              <w:top w:val="nil"/>
              <w:left w:val="nil"/>
              <w:bottom w:val="nil"/>
              <w:right w:val="nil"/>
            </w:tcBorders>
            <w:tcMar>
              <w:top w:w="100" w:type="dxa"/>
              <w:left w:w="100" w:type="dxa"/>
              <w:bottom w:w="100" w:type="dxa"/>
              <w:right w:w="100" w:type="dxa"/>
            </w:tcMar>
          </w:tcPr>
          <w:p w:rsidR="00700AB3" w:rsidRDefault="003E788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340" w:type="dxa"/>
            <w:tcMar>
              <w:top w:w="100" w:type="dxa"/>
              <w:left w:w="100" w:type="dxa"/>
              <w:bottom w:w="100" w:type="dxa"/>
              <w:right w:w="100" w:type="dxa"/>
            </w:tcMar>
          </w:tcPr>
          <w:p w:rsidR="00700AB3" w:rsidRDefault="003E788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KNN</w:t>
            </w:r>
          </w:p>
        </w:tc>
        <w:tc>
          <w:tcPr>
            <w:tcW w:w="2340" w:type="dxa"/>
            <w:tcMar>
              <w:top w:w="100" w:type="dxa"/>
              <w:left w:w="100" w:type="dxa"/>
              <w:bottom w:w="100" w:type="dxa"/>
              <w:right w:w="100" w:type="dxa"/>
            </w:tcMar>
          </w:tcPr>
          <w:p w:rsidR="00700AB3" w:rsidRDefault="003E788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0.999848</w:t>
            </w:r>
          </w:p>
        </w:tc>
        <w:tc>
          <w:tcPr>
            <w:tcW w:w="2340" w:type="dxa"/>
            <w:tcMar>
              <w:top w:w="100" w:type="dxa"/>
              <w:left w:w="100" w:type="dxa"/>
              <w:bottom w:w="100" w:type="dxa"/>
              <w:right w:w="100" w:type="dxa"/>
            </w:tcMar>
          </w:tcPr>
          <w:p w:rsidR="00700AB3" w:rsidRDefault="003E788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{'algorithm': 'auto', '</w:t>
            </w:r>
            <w:proofErr w:type="spellStart"/>
            <w:r>
              <w:rPr>
                <w:rFonts w:ascii="Times New Roman" w:eastAsia="Times New Roman" w:hAnsi="Times New Roman" w:cs="Times New Roman"/>
                <w:sz w:val="24"/>
                <w:szCs w:val="24"/>
              </w:rPr>
              <w:t>n_neighbors</w:t>
            </w:r>
            <w:proofErr w:type="spellEnd"/>
            <w:r>
              <w:rPr>
                <w:rFonts w:ascii="Times New Roman" w:eastAsia="Times New Roman" w:hAnsi="Times New Roman" w:cs="Times New Roman"/>
                <w:sz w:val="24"/>
                <w:szCs w:val="24"/>
              </w:rPr>
              <w:t>': 5}</w:t>
            </w:r>
          </w:p>
        </w:tc>
      </w:tr>
    </w:tbl>
    <w:p w:rsidR="00700AB3" w:rsidRDefault="00700AB3">
      <w:pPr>
        <w:spacing w:after="200" w:line="240" w:lineRule="auto"/>
        <w:rPr>
          <w:rFonts w:ascii="Times New Roman" w:eastAsia="Times New Roman" w:hAnsi="Times New Roman" w:cs="Times New Roman"/>
          <w:sz w:val="24"/>
          <w:szCs w:val="24"/>
        </w:rPr>
      </w:pPr>
    </w:p>
    <w:p w:rsidR="00700AB3" w:rsidRDefault="003E7881">
      <w:pPr>
        <w:spacing w:after="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700AB3" w:rsidRDefault="00700AB3">
      <w:pPr>
        <w:spacing w:after="200" w:line="240" w:lineRule="auto"/>
        <w:rPr>
          <w:rFonts w:ascii="Times New Roman" w:eastAsia="Times New Roman" w:hAnsi="Times New Roman" w:cs="Times New Roman"/>
          <w:sz w:val="24"/>
          <w:szCs w:val="24"/>
        </w:rPr>
      </w:pPr>
    </w:p>
    <w:p w:rsidR="00700AB3" w:rsidRDefault="003E7881">
      <w:pPr>
        <w:numPr>
          <w:ilvl w:val="0"/>
          <w:numId w:val="1"/>
        </w:numPr>
        <w:spacing w:after="20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Logistic Regression</w:t>
      </w:r>
    </w:p>
    <w:p w:rsidR="00700AB3" w:rsidRDefault="00700AB3">
      <w:pPr>
        <w:spacing w:after="200" w:line="240" w:lineRule="auto"/>
        <w:rPr>
          <w:rFonts w:ascii="Times New Roman" w:eastAsia="Times New Roman" w:hAnsi="Times New Roman" w:cs="Times New Roman"/>
          <w:sz w:val="24"/>
          <w:szCs w:val="24"/>
        </w:rPr>
      </w:pPr>
    </w:p>
    <w:tbl>
      <w:tblPr>
        <w:tblStyle w:val="a0"/>
        <w:tblW w:w="27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40"/>
        <w:gridCol w:w="900"/>
        <w:gridCol w:w="1020"/>
      </w:tblGrid>
      <w:tr w:rsidR="00700AB3">
        <w:tc>
          <w:tcPr>
            <w:tcW w:w="840" w:type="dxa"/>
            <w:shd w:val="clear" w:color="auto" w:fill="auto"/>
            <w:tcMar>
              <w:top w:w="100" w:type="dxa"/>
              <w:left w:w="100" w:type="dxa"/>
              <w:bottom w:w="100" w:type="dxa"/>
              <w:right w:w="100" w:type="dxa"/>
            </w:tcMar>
          </w:tcPr>
          <w:p w:rsidR="00700AB3" w:rsidRDefault="00700AB3">
            <w:pPr>
              <w:widowControl w:val="0"/>
              <w:spacing w:line="240" w:lineRule="auto"/>
              <w:rPr>
                <w:rFonts w:ascii="Times New Roman" w:eastAsia="Times New Roman" w:hAnsi="Times New Roman" w:cs="Times New Roman"/>
                <w:sz w:val="24"/>
                <w:szCs w:val="24"/>
              </w:rPr>
            </w:pPr>
          </w:p>
        </w:tc>
        <w:tc>
          <w:tcPr>
            <w:tcW w:w="900" w:type="dxa"/>
            <w:shd w:val="clear" w:color="auto" w:fill="auto"/>
            <w:tcMar>
              <w:top w:w="100" w:type="dxa"/>
              <w:left w:w="100" w:type="dxa"/>
              <w:bottom w:w="100" w:type="dxa"/>
              <w:right w:w="100" w:type="dxa"/>
            </w:tcMar>
          </w:tcPr>
          <w:p w:rsidR="00700AB3" w:rsidRDefault="003E788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020" w:type="dxa"/>
            <w:shd w:val="clear" w:color="auto" w:fill="auto"/>
            <w:tcMar>
              <w:top w:w="100" w:type="dxa"/>
              <w:left w:w="100" w:type="dxa"/>
              <w:bottom w:w="100" w:type="dxa"/>
              <w:right w:w="100" w:type="dxa"/>
            </w:tcMar>
          </w:tcPr>
          <w:p w:rsidR="00700AB3" w:rsidRDefault="003E788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700AB3">
        <w:tc>
          <w:tcPr>
            <w:tcW w:w="840" w:type="dxa"/>
            <w:shd w:val="clear" w:color="auto" w:fill="auto"/>
            <w:tcMar>
              <w:top w:w="100" w:type="dxa"/>
              <w:left w:w="100" w:type="dxa"/>
              <w:bottom w:w="100" w:type="dxa"/>
              <w:right w:w="100" w:type="dxa"/>
            </w:tcMar>
          </w:tcPr>
          <w:p w:rsidR="00700AB3" w:rsidRDefault="003E788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00" w:type="dxa"/>
            <w:shd w:val="clear" w:color="auto" w:fill="auto"/>
            <w:tcMar>
              <w:top w:w="100" w:type="dxa"/>
              <w:left w:w="100" w:type="dxa"/>
              <w:bottom w:w="100" w:type="dxa"/>
              <w:right w:w="100" w:type="dxa"/>
            </w:tcMar>
          </w:tcPr>
          <w:p w:rsidR="00700AB3" w:rsidRDefault="003E788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1759</w:t>
            </w:r>
          </w:p>
        </w:tc>
        <w:tc>
          <w:tcPr>
            <w:tcW w:w="1020" w:type="dxa"/>
            <w:shd w:val="clear" w:color="auto" w:fill="auto"/>
            <w:tcMar>
              <w:top w:w="100" w:type="dxa"/>
              <w:left w:w="100" w:type="dxa"/>
              <w:bottom w:w="100" w:type="dxa"/>
              <w:right w:w="100" w:type="dxa"/>
            </w:tcMar>
          </w:tcPr>
          <w:p w:rsidR="00700AB3" w:rsidRDefault="003E788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221</w:t>
            </w:r>
          </w:p>
        </w:tc>
      </w:tr>
      <w:tr w:rsidR="00700AB3">
        <w:tc>
          <w:tcPr>
            <w:tcW w:w="840" w:type="dxa"/>
            <w:shd w:val="clear" w:color="auto" w:fill="auto"/>
            <w:tcMar>
              <w:top w:w="100" w:type="dxa"/>
              <w:left w:w="100" w:type="dxa"/>
              <w:bottom w:w="100" w:type="dxa"/>
              <w:right w:w="100" w:type="dxa"/>
            </w:tcMar>
          </w:tcPr>
          <w:p w:rsidR="00700AB3" w:rsidRDefault="003E788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00" w:type="dxa"/>
            <w:shd w:val="clear" w:color="auto" w:fill="auto"/>
            <w:tcMar>
              <w:top w:w="100" w:type="dxa"/>
              <w:left w:w="100" w:type="dxa"/>
              <w:bottom w:w="100" w:type="dxa"/>
              <w:right w:w="100" w:type="dxa"/>
            </w:tcMar>
          </w:tcPr>
          <w:p w:rsidR="00700AB3" w:rsidRDefault="003E788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148</w:t>
            </w:r>
          </w:p>
        </w:tc>
        <w:tc>
          <w:tcPr>
            <w:tcW w:w="1020" w:type="dxa"/>
            <w:shd w:val="clear" w:color="auto" w:fill="auto"/>
            <w:tcMar>
              <w:top w:w="100" w:type="dxa"/>
              <w:left w:w="100" w:type="dxa"/>
              <w:bottom w:w="100" w:type="dxa"/>
              <w:right w:w="100" w:type="dxa"/>
            </w:tcMar>
          </w:tcPr>
          <w:p w:rsidR="00700AB3" w:rsidRDefault="003E788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1832</w:t>
            </w:r>
          </w:p>
        </w:tc>
      </w:tr>
    </w:tbl>
    <w:p w:rsidR="00700AB3" w:rsidRDefault="00700AB3">
      <w:pPr>
        <w:spacing w:after="200" w:line="240" w:lineRule="auto"/>
        <w:rPr>
          <w:rFonts w:ascii="Times New Roman" w:eastAsia="Times New Roman" w:hAnsi="Times New Roman" w:cs="Times New Roman"/>
          <w:b/>
          <w:sz w:val="24"/>
          <w:szCs w:val="24"/>
        </w:rPr>
      </w:pPr>
    </w:p>
    <w:p w:rsidR="008A5099" w:rsidRDefault="008A5099">
      <w:pPr>
        <w:spacing w:after="200" w:line="240" w:lineRule="auto"/>
        <w:rPr>
          <w:rFonts w:ascii="Times New Roman" w:eastAsia="Times New Roman" w:hAnsi="Times New Roman" w:cs="Times New Roman"/>
          <w:b/>
          <w:sz w:val="24"/>
          <w:szCs w:val="24"/>
        </w:rPr>
      </w:pPr>
    </w:p>
    <w:p w:rsidR="008A5099" w:rsidRDefault="008A5099">
      <w:pPr>
        <w:spacing w:after="200" w:line="240" w:lineRule="auto"/>
        <w:rPr>
          <w:rFonts w:ascii="Times New Roman" w:eastAsia="Times New Roman" w:hAnsi="Times New Roman" w:cs="Times New Roman"/>
          <w:b/>
          <w:sz w:val="24"/>
          <w:szCs w:val="24"/>
        </w:rPr>
      </w:pPr>
    </w:p>
    <w:p w:rsidR="008A5099" w:rsidRDefault="008A5099">
      <w:pPr>
        <w:spacing w:after="200" w:line="240" w:lineRule="auto"/>
        <w:rPr>
          <w:rFonts w:ascii="Times New Roman" w:eastAsia="Times New Roman" w:hAnsi="Times New Roman" w:cs="Times New Roman"/>
          <w:b/>
          <w:sz w:val="24"/>
          <w:szCs w:val="24"/>
        </w:rPr>
      </w:pPr>
    </w:p>
    <w:p w:rsidR="008A5099" w:rsidRDefault="008A5099">
      <w:pPr>
        <w:spacing w:after="200" w:line="240" w:lineRule="auto"/>
        <w:rPr>
          <w:rFonts w:ascii="Times New Roman" w:eastAsia="Times New Roman" w:hAnsi="Times New Roman" w:cs="Times New Roman"/>
          <w:b/>
          <w:sz w:val="24"/>
          <w:szCs w:val="24"/>
        </w:rPr>
      </w:pPr>
    </w:p>
    <w:p w:rsidR="008A5099" w:rsidRDefault="008A5099">
      <w:pPr>
        <w:spacing w:after="200" w:line="240" w:lineRule="auto"/>
        <w:rPr>
          <w:rFonts w:ascii="Times New Roman" w:eastAsia="Times New Roman" w:hAnsi="Times New Roman" w:cs="Times New Roman"/>
          <w:b/>
          <w:sz w:val="24"/>
          <w:szCs w:val="24"/>
        </w:rPr>
      </w:pPr>
    </w:p>
    <w:p w:rsidR="008A5099" w:rsidRDefault="008A5099">
      <w:pPr>
        <w:spacing w:after="200" w:line="240" w:lineRule="auto"/>
        <w:rPr>
          <w:rFonts w:ascii="Times New Roman" w:eastAsia="Times New Roman" w:hAnsi="Times New Roman" w:cs="Times New Roman"/>
          <w:b/>
          <w:sz w:val="24"/>
          <w:szCs w:val="24"/>
        </w:rPr>
      </w:pPr>
    </w:p>
    <w:p w:rsidR="00700AB3" w:rsidRDefault="003E7881">
      <w:pPr>
        <w:spacing w:after="200" w:line="240" w:lineRule="auto"/>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lastRenderedPageBreak/>
        <w:t>Figure 1.</w:t>
      </w:r>
      <w:proofErr w:type="gramEnd"/>
    </w:p>
    <w:p w:rsidR="00700AB3" w:rsidRDefault="00700AB3">
      <w:pPr>
        <w:spacing w:after="200" w:line="240" w:lineRule="auto"/>
        <w:rPr>
          <w:rFonts w:ascii="Times New Roman" w:eastAsia="Times New Roman" w:hAnsi="Times New Roman" w:cs="Times New Roman"/>
          <w:sz w:val="24"/>
          <w:szCs w:val="24"/>
        </w:rPr>
      </w:pPr>
    </w:p>
    <w:p w:rsidR="00700AB3" w:rsidRDefault="00700AB3">
      <w:pPr>
        <w:spacing w:after="200" w:line="240" w:lineRule="auto"/>
        <w:rPr>
          <w:rFonts w:ascii="Times New Roman" w:eastAsia="Times New Roman" w:hAnsi="Times New Roman" w:cs="Times New Roman"/>
          <w:sz w:val="24"/>
          <w:szCs w:val="24"/>
        </w:rPr>
      </w:pPr>
    </w:p>
    <w:p w:rsidR="00700AB3" w:rsidRDefault="003E7881">
      <w:pPr>
        <w:spacing w:after="200" w:line="240" w:lineRule="auto"/>
        <w:rPr>
          <w:rFonts w:ascii="Times New Roman" w:eastAsia="Times New Roman" w:hAnsi="Times New Roman" w:cs="Times New Roman"/>
          <w:b/>
          <w:sz w:val="24"/>
          <w:szCs w:val="24"/>
        </w:rPr>
      </w:pPr>
      <w:r>
        <w:rPr>
          <w:rFonts w:ascii="Times New Roman" w:eastAsia="Times New Roman" w:hAnsi="Times New Roman" w:cs="Times New Roman"/>
          <w:noProof/>
          <w:sz w:val="24"/>
          <w:szCs w:val="24"/>
          <w:lang w:val="en-US"/>
        </w:rPr>
        <w:drawing>
          <wp:inline distT="114300" distB="114300" distL="114300" distR="114300">
            <wp:extent cx="5943600" cy="47625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943600" cy="4762500"/>
                    </a:xfrm>
                    <a:prstGeom prst="rect">
                      <a:avLst/>
                    </a:prstGeom>
                    <a:ln/>
                  </pic:spPr>
                </pic:pic>
              </a:graphicData>
            </a:graphic>
          </wp:inline>
        </w:drawing>
      </w:r>
      <w:r>
        <w:rPr>
          <w:rFonts w:ascii="Times New Roman" w:eastAsia="Times New Roman" w:hAnsi="Times New Roman" w:cs="Times New Roman"/>
          <w:sz w:val="24"/>
          <w:szCs w:val="24"/>
        </w:rPr>
        <w:t>Logistic Regression shows that Operating Profit Rate is a top bankruptcy predictor. This is true because if a company is not making profit it is bound to become bankrupt in the future. There are also negative importance values shown for this model that shows those features have negative importance in predicting bankruptcy.</w:t>
      </w:r>
    </w:p>
    <w:p w:rsidR="00700AB3" w:rsidRDefault="003E7881">
      <w:pPr>
        <w:numPr>
          <w:ilvl w:val="0"/>
          <w:numId w:val="1"/>
        </w:numPr>
        <w:spacing w:after="20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Support Vector Classifiers</w:t>
      </w:r>
    </w:p>
    <w:p w:rsidR="00700AB3" w:rsidRDefault="00700AB3">
      <w:pPr>
        <w:spacing w:after="200" w:line="240" w:lineRule="auto"/>
        <w:rPr>
          <w:rFonts w:ascii="Times New Roman" w:eastAsia="Times New Roman" w:hAnsi="Times New Roman" w:cs="Times New Roman"/>
          <w:sz w:val="24"/>
          <w:szCs w:val="24"/>
        </w:rPr>
      </w:pPr>
    </w:p>
    <w:tbl>
      <w:tblPr>
        <w:tblStyle w:val="a1"/>
        <w:tblW w:w="27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40"/>
        <w:gridCol w:w="900"/>
        <w:gridCol w:w="1020"/>
      </w:tblGrid>
      <w:tr w:rsidR="00700AB3">
        <w:tc>
          <w:tcPr>
            <w:tcW w:w="840" w:type="dxa"/>
            <w:shd w:val="clear" w:color="auto" w:fill="auto"/>
            <w:tcMar>
              <w:top w:w="100" w:type="dxa"/>
              <w:left w:w="100" w:type="dxa"/>
              <w:bottom w:w="100" w:type="dxa"/>
              <w:right w:w="100" w:type="dxa"/>
            </w:tcMar>
          </w:tcPr>
          <w:p w:rsidR="00700AB3" w:rsidRDefault="00700AB3">
            <w:pPr>
              <w:widowControl w:val="0"/>
              <w:spacing w:line="240" w:lineRule="auto"/>
              <w:rPr>
                <w:rFonts w:ascii="Times New Roman" w:eastAsia="Times New Roman" w:hAnsi="Times New Roman" w:cs="Times New Roman"/>
                <w:sz w:val="24"/>
                <w:szCs w:val="24"/>
              </w:rPr>
            </w:pPr>
          </w:p>
        </w:tc>
        <w:tc>
          <w:tcPr>
            <w:tcW w:w="900" w:type="dxa"/>
            <w:shd w:val="clear" w:color="auto" w:fill="auto"/>
            <w:tcMar>
              <w:top w:w="100" w:type="dxa"/>
              <w:left w:w="100" w:type="dxa"/>
              <w:bottom w:w="100" w:type="dxa"/>
              <w:right w:w="100" w:type="dxa"/>
            </w:tcMar>
          </w:tcPr>
          <w:p w:rsidR="00700AB3" w:rsidRDefault="003E788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020" w:type="dxa"/>
            <w:shd w:val="clear" w:color="auto" w:fill="auto"/>
            <w:tcMar>
              <w:top w:w="100" w:type="dxa"/>
              <w:left w:w="100" w:type="dxa"/>
              <w:bottom w:w="100" w:type="dxa"/>
              <w:right w:w="100" w:type="dxa"/>
            </w:tcMar>
          </w:tcPr>
          <w:p w:rsidR="00700AB3" w:rsidRDefault="003E788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700AB3">
        <w:tc>
          <w:tcPr>
            <w:tcW w:w="840" w:type="dxa"/>
            <w:shd w:val="clear" w:color="auto" w:fill="auto"/>
            <w:tcMar>
              <w:top w:w="100" w:type="dxa"/>
              <w:left w:w="100" w:type="dxa"/>
              <w:bottom w:w="100" w:type="dxa"/>
              <w:right w:w="100" w:type="dxa"/>
            </w:tcMar>
          </w:tcPr>
          <w:p w:rsidR="00700AB3" w:rsidRDefault="003E788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00" w:type="dxa"/>
            <w:shd w:val="clear" w:color="auto" w:fill="auto"/>
            <w:tcMar>
              <w:top w:w="100" w:type="dxa"/>
              <w:left w:w="100" w:type="dxa"/>
              <w:bottom w:w="100" w:type="dxa"/>
              <w:right w:w="100" w:type="dxa"/>
            </w:tcMar>
          </w:tcPr>
          <w:p w:rsidR="00700AB3" w:rsidRDefault="003E788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1899</w:t>
            </w:r>
          </w:p>
        </w:tc>
        <w:tc>
          <w:tcPr>
            <w:tcW w:w="1020" w:type="dxa"/>
            <w:shd w:val="clear" w:color="auto" w:fill="auto"/>
            <w:tcMar>
              <w:top w:w="100" w:type="dxa"/>
              <w:left w:w="100" w:type="dxa"/>
              <w:bottom w:w="100" w:type="dxa"/>
              <w:right w:w="100" w:type="dxa"/>
            </w:tcMar>
          </w:tcPr>
          <w:p w:rsidR="00700AB3" w:rsidRDefault="003E788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81</w:t>
            </w:r>
          </w:p>
        </w:tc>
      </w:tr>
      <w:tr w:rsidR="00700AB3">
        <w:tc>
          <w:tcPr>
            <w:tcW w:w="840" w:type="dxa"/>
            <w:shd w:val="clear" w:color="auto" w:fill="auto"/>
            <w:tcMar>
              <w:top w:w="100" w:type="dxa"/>
              <w:left w:w="100" w:type="dxa"/>
              <w:bottom w:w="100" w:type="dxa"/>
              <w:right w:w="100" w:type="dxa"/>
            </w:tcMar>
          </w:tcPr>
          <w:p w:rsidR="00700AB3" w:rsidRDefault="003E788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00" w:type="dxa"/>
            <w:shd w:val="clear" w:color="auto" w:fill="auto"/>
            <w:tcMar>
              <w:top w:w="100" w:type="dxa"/>
              <w:left w:w="100" w:type="dxa"/>
              <w:bottom w:w="100" w:type="dxa"/>
              <w:right w:w="100" w:type="dxa"/>
            </w:tcMar>
          </w:tcPr>
          <w:p w:rsidR="00700AB3" w:rsidRDefault="003E788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1020" w:type="dxa"/>
            <w:shd w:val="clear" w:color="auto" w:fill="auto"/>
            <w:tcMar>
              <w:top w:w="100" w:type="dxa"/>
              <w:left w:w="100" w:type="dxa"/>
              <w:bottom w:w="100" w:type="dxa"/>
              <w:right w:w="100" w:type="dxa"/>
            </w:tcMar>
          </w:tcPr>
          <w:p w:rsidR="00700AB3" w:rsidRDefault="003E788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1972</w:t>
            </w:r>
          </w:p>
        </w:tc>
      </w:tr>
    </w:tbl>
    <w:p w:rsidR="00700AB3" w:rsidRDefault="00700AB3">
      <w:pPr>
        <w:spacing w:after="200" w:line="240" w:lineRule="auto"/>
        <w:rPr>
          <w:rFonts w:ascii="Times New Roman" w:eastAsia="Times New Roman" w:hAnsi="Times New Roman" w:cs="Times New Roman"/>
          <w:b/>
          <w:sz w:val="24"/>
          <w:szCs w:val="24"/>
        </w:rPr>
      </w:pPr>
    </w:p>
    <w:p w:rsidR="00700AB3" w:rsidRDefault="003E7881">
      <w:pPr>
        <w:numPr>
          <w:ilvl w:val="0"/>
          <w:numId w:val="1"/>
        </w:numPr>
        <w:spacing w:after="20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Gradient Boosted Classifiers</w:t>
      </w:r>
    </w:p>
    <w:p w:rsidR="00700AB3" w:rsidRDefault="00700AB3">
      <w:pPr>
        <w:spacing w:after="200" w:line="240" w:lineRule="auto"/>
        <w:rPr>
          <w:rFonts w:ascii="Times New Roman" w:eastAsia="Times New Roman" w:hAnsi="Times New Roman" w:cs="Times New Roman"/>
          <w:sz w:val="24"/>
          <w:szCs w:val="24"/>
        </w:rPr>
      </w:pPr>
    </w:p>
    <w:tbl>
      <w:tblPr>
        <w:tblStyle w:val="a2"/>
        <w:tblW w:w="27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40"/>
        <w:gridCol w:w="900"/>
        <w:gridCol w:w="1020"/>
      </w:tblGrid>
      <w:tr w:rsidR="00700AB3">
        <w:tc>
          <w:tcPr>
            <w:tcW w:w="840" w:type="dxa"/>
            <w:shd w:val="clear" w:color="auto" w:fill="auto"/>
            <w:tcMar>
              <w:top w:w="100" w:type="dxa"/>
              <w:left w:w="100" w:type="dxa"/>
              <w:bottom w:w="100" w:type="dxa"/>
              <w:right w:w="100" w:type="dxa"/>
            </w:tcMar>
          </w:tcPr>
          <w:p w:rsidR="00700AB3" w:rsidRDefault="00700AB3">
            <w:pPr>
              <w:widowControl w:val="0"/>
              <w:spacing w:line="240" w:lineRule="auto"/>
              <w:rPr>
                <w:rFonts w:ascii="Times New Roman" w:eastAsia="Times New Roman" w:hAnsi="Times New Roman" w:cs="Times New Roman"/>
                <w:sz w:val="24"/>
                <w:szCs w:val="24"/>
              </w:rPr>
            </w:pPr>
          </w:p>
        </w:tc>
        <w:tc>
          <w:tcPr>
            <w:tcW w:w="900" w:type="dxa"/>
            <w:shd w:val="clear" w:color="auto" w:fill="auto"/>
            <w:tcMar>
              <w:top w:w="100" w:type="dxa"/>
              <w:left w:w="100" w:type="dxa"/>
              <w:bottom w:w="100" w:type="dxa"/>
              <w:right w:w="100" w:type="dxa"/>
            </w:tcMar>
          </w:tcPr>
          <w:p w:rsidR="00700AB3" w:rsidRDefault="003E788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020" w:type="dxa"/>
            <w:shd w:val="clear" w:color="auto" w:fill="auto"/>
            <w:tcMar>
              <w:top w:w="100" w:type="dxa"/>
              <w:left w:w="100" w:type="dxa"/>
              <w:bottom w:w="100" w:type="dxa"/>
              <w:right w:w="100" w:type="dxa"/>
            </w:tcMar>
          </w:tcPr>
          <w:p w:rsidR="00700AB3" w:rsidRDefault="003E788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700AB3">
        <w:tc>
          <w:tcPr>
            <w:tcW w:w="840" w:type="dxa"/>
            <w:shd w:val="clear" w:color="auto" w:fill="auto"/>
            <w:tcMar>
              <w:top w:w="100" w:type="dxa"/>
              <w:left w:w="100" w:type="dxa"/>
              <w:bottom w:w="100" w:type="dxa"/>
              <w:right w:w="100" w:type="dxa"/>
            </w:tcMar>
          </w:tcPr>
          <w:p w:rsidR="00700AB3" w:rsidRDefault="003E788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00" w:type="dxa"/>
            <w:shd w:val="clear" w:color="auto" w:fill="auto"/>
            <w:tcMar>
              <w:top w:w="100" w:type="dxa"/>
              <w:left w:w="100" w:type="dxa"/>
              <w:bottom w:w="100" w:type="dxa"/>
              <w:right w:w="100" w:type="dxa"/>
            </w:tcMar>
          </w:tcPr>
          <w:p w:rsidR="00700AB3" w:rsidRDefault="003E788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1917</w:t>
            </w:r>
          </w:p>
        </w:tc>
        <w:tc>
          <w:tcPr>
            <w:tcW w:w="1020" w:type="dxa"/>
            <w:shd w:val="clear" w:color="auto" w:fill="auto"/>
            <w:tcMar>
              <w:top w:w="100" w:type="dxa"/>
              <w:left w:w="100" w:type="dxa"/>
              <w:bottom w:w="100" w:type="dxa"/>
              <w:right w:w="100" w:type="dxa"/>
            </w:tcMar>
          </w:tcPr>
          <w:p w:rsidR="00700AB3" w:rsidRDefault="003E788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63</w:t>
            </w:r>
          </w:p>
        </w:tc>
      </w:tr>
      <w:tr w:rsidR="00700AB3">
        <w:tc>
          <w:tcPr>
            <w:tcW w:w="840" w:type="dxa"/>
            <w:shd w:val="clear" w:color="auto" w:fill="auto"/>
            <w:tcMar>
              <w:top w:w="100" w:type="dxa"/>
              <w:left w:w="100" w:type="dxa"/>
              <w:bottom w:w="100" w:type="dxa"/>
              <w:right w:w="100" w:type="dxa"/>
            </w:tcMar>
          </w:tcPr>
          <w:p w:rsidR="00700AB3" w:rsidRDefault="003E788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00" w:type="dxa"/>
            <w:shd w:val="clear" w:color="auto" w:fill="auto"/>
            <w:tcMar>
              <w:top w:w="100" w:type="dxa"/>
              <w:left w:w="100" w:type="dxa"/>
              <w:bottom w:w="100" w:type="dxa"/>
              <w:right w:w="100" w:type="dxa"/>
            </w:tcMar>
          </w:tcPr>
          <w:p w:rsidR="00700AB3" w:rsidRDefault="003E788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c>
          <w:tcPr>
            <w:tcW w:w="1020" w:type="dxa"/>
            <w:shd w:val="clear" w:color="auto" w:fill="auto"/>
            <w:tcMar>
              <w:top w:w="100" w:type="dxa"/>
              <w:left w:w="100" w:type="dxa"/>
              <w:bottom w:w="100" w:type="dxa"/>
              <w:right w:w="100" w:type="dxa"/>
            </w:tcMar>
          </w:tcPr>
          <w:p w:rsidR="00700AB3" w:rsidRDefault="003E788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1966</w:t>
            </w:r>
          </w:p>
        </w:tc>
      </w:tr>
    </w:tbl>
    <w:p w:rsidR="00700AB3" w:rsidRDefault="00700AB3">
      <w:pPr>
        <w:spacing w:after="200" w:line="240" w:lineRule="auto"/>
        <w:rPr>
          <w:rFonts w:ascii="Times New Roman" w:eastAsia="Times New Roman" w:hAnsi="Times New Roman" w:cs="Times New Roman"/>
          <w:b/>
          <w:sz w:val="24"/>
          <w:szCs w:val="24"/>
        </w:rPr>
      </w:pPr>
    </w:p>
    <w:p w:rsidR="00700AB3" w:rsidRDefault="003E7881">
      <w:pPr>
        <w:spacing w:after="200" w:line="240" w:lineRule="auto"/>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Figure 2.</w:t>
      </w:r>
      <w:proofErr w:type="gramEnd"/>
    </w:p>
    <w:p w:rsidR="00700AB3" w:rsidRDefault="003E7881">
      <w:pPr>
        <w:spacing w:after="200" w:line="240" w:lineRule="auto"/>
        <w:ind w:firstLine="720"/>
        <w:rPr>
          <w:rFonts w:ascii="Times New Roman" w:eastAsia="Times New Roman" w:hAnsi="Times New Roman" w:cs="Times New Roman"/>
          <w:b/>
          <w:sz w:val="24"/>
          <w:szCs w:val="24"/>
        </w:rPr>
      </w:pPr>
      <w:r>
        <w:rPr>
          <w:rFonts w:ascii="Times New Roman" w:eastAsia="Times New Roman" w:hAnsi="Times New Roman" w:cs="Times New Roman"/>
          <w:noProof/>
          <w:sz w:val="24"/>
          <w:szCs w:val="24"/>
          <w:lang w:val="en-US"/>
        </w:rPr>
        <w:drawing>
          <wp:inline distT="114300" distB="114300" distL="114300" distR="114300">
            <wp:extent cx="5943600" cy="47625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943600" cy="4762500"/>
                    </a:xfrm>
                    <a:prstGeom prst="rect">
                      <a:avLst/>
                    </a:prstGeom>
                    <a:ln/>
                  </pic:spPr>
                </pic:pic>
              </a:graphicData>
            </a:graphic>
          </wp:inline>
        </w:drawing>
      </w:r>
    </w:p>
    <w:p w:rsidR="008A5099" w:rsidRDefault="008A5099">
      <w:pPr>
        <w:spacing w:after="200" w:line="240" w:lineRule="auto"/>
        <w:ind w:firstLine="720"/>
        <w:rPr>
          <w:rFonts w:ascii="Times New Roman" w:eastAsia="Times New Roman" w:hAnsi="Times New Roman" w:cs="Times New Roman"/>
          <w:b/>
          <w:sz w:val="24"/>
          <w:szCs w:val="24"/>
        </w:rPr>
      </w:pPr>
    </w:p>
    <w:p w:rsidR="008A5099" w:rsidRDefault="008A5099">
      <w:pPr>
        <w:spacing w:after="200" w:line="240" w:lineRule="auto"/>
        <w:ind w:firstLine="720"/>
        <w:rPr>
          <w:rFonts w:ascii="Times New Roman" w:eastAsia="Times New Roman" w:hAnsi="Times New Roman" w:cs="Times New Roman"/>
          <w:b/>
          <w:sz w:val="24"/>
          <w:szCs w:val="24"/>
        </w:rPr>
      </w:pPr>
    </w:p>
    <w:p w:rsidR="008A5099" w:rsidRDefault="008A5099">
      <w:pPr>
        <w:spacing w:after="200" w:line="240" w:lineRule="auto"/>
        <w:ind w:firstLine="720"/>
        <w:rPr>
          <w:rFonts w:ascii="Times New Roman" w:eastAsia="Times New Roman" w:hAnsi="Times New Roman" w:cs="Times New Roman"/>
          <w:b/>
          <w:sz w:val="24"/>
          <w:szCs w:val="24"/>
        </w:rPr>
      </w:pPr>
    </w:p>
    <w:p w:rsidR="00700AB3" w:rsidRDefault="003E7881">
      <w:pPr>
        <w:numPr>
          <w:ilvl w:val="0"/>
          <w:numId w:val="1"/>
        </w:numPr>
        <w:spacing w:after="20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K-nearest neighbors</w:t>
      </w:r>
    </w:p>
    <w:p w:rsidR="00700AB3" w:rsidRDefault="00700AB3">
      <w:pPr>
        <w:spacing w:after="200" w:line="240" w:lineRule="auto"/>
        <w:rPr>
          <w:rFonts w:ascii="Times New Roman" w:eastAsia="Times New Roman" w:hAnsi="Times New Roman" w:cs="Times New Roman"/>
          <w:sz w:val="24"/>
          <w:szCs w:val="24"/>
        </w:rPr>
      </w:pPr>
    </w:p>
    <w:tbl>
      <w:tblPr>
        <w:tblStyle w:val="a3"/>
        <w:tblW w:w="27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40"/>
        <w:gridCol w:w="900"/>
        <w:gridCol w:w="1020"/>
      </w:tblGrid>
      <w:tr w:rsidR="00700AB3">
        <w:tc>
          <w:tcPr>
            <w:tcW w:w="840" w:type="dxa"/>
            <w:shd w:val="clear" w:color="auto" w:fill="auto"/>
            <w:tcMar>
              <w:top w:w="100" w:type="dxa"/>
              <w:left w:w="100" w:type="dxa"/>
              <w:bottom w:w="100" w:type="dxa"/>
              <w:right w:w="100" w:type="dxa"/>
            </w:tcMar>
          </w:tcPr>
          <w:p w:rsidR="00700AB3" w:rsidRDefault="00700AB3">
            <w:pPr>
              <w:widowControl w:val="0"/>
              <w:spacing w:line="240" w:lineRule="auto"/>
              <w:rPr>
                <w:rFonts w:ascii="Times New Roman" w:eastAsia="Times New Roman" w:hAnsi="Times New Roman" w:cs="Times New Roman"/>
                <w:sz w:val="24"/>
                <w:szCs w:val="24"/>
              </w:rPr>
            </w:pPr>
          </w:p>
        </w:tc>
        <w:tc>
          <w:tcPr>
            <w:tcW w:w="900" w:type="dxa"/>
            <w:shd w:val="clear" w:color="auto" w:fill="auto"/>
            <w:tcMar>
              <w:top w:w="100" w:type="dxa"/>
              <w:left w:w="100" w:type="dxa"/>
              <w:bottom w:w="100" w:type="dxa"/>
              <w:right w:w="100" w:type="dxa"/>
            </w:tcMar>
          </w:tcPr>
          <w:p w:rsidR="00700AB3" w:rsidRDefault="003E788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020" w:type="dxa"/>
            <w:shd w:val="clear" w:color="auto" w:fill="auto"/>
            <w:tcMar>
              <w:top w:w="100" w:type="dxa"/>
              <w:left w:w="100" w:type="dxa"/>
              <w:bottom w:w="100" w:type="dxa"/>
              <w:right w:w="100" w:type="dxa"/>
            </w:tcMar>
          </w:tcPr>
          <w:p w:rsidR="00700AB3" w:rsidRDefault="003E788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700AB3">
        <w:tc>
          <w:tcPr>
            <w:tcW w:w="840" w:type="dxa"/>
            <w:shd w:val="clear" w:color="auto" w:fill="auto"/>
            <w:tcMar>
              <w:top w:w="100" w:type="dxa"/>
              <w:left w:w="100" w:type="dxa"/>
              <w:bottom w:w="100" w:type="dxa"/>
              <w:right w:w="100" w:type="dxa"/>
            </w:tcMar>
          </w:tcPr>
          <w:p w:rsidR="00700AB3" w:rsidRDefault="003E788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00" w:type="dxa"/>
            <w:shd w:val="clear" w:color="auto" w:fill="auto"/>
            <w:tcMar>
              <w:top w:w="100" w:type="dxa"/>
              <w:left w:w="100" w:type="dxa"/>
              <w:bottom w:w="100" w:type="dxa"/>
              <w:right w:w="100" w:type="dxa"/>
            </w:tcMar>
          </w:tcPr>
          <w:p w:rsidR="00700AB3" w:rsidRDefault="003E788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1726</w:t>
            </w:r>
          </w:p>
        </w:tc>
        <w:tc>
          <w:tcPr>
            <w:tcW w:w="1020" w:type="dxa"/>
            <w:shd w:val="clear" w:color="auto" w:fill="auto"/>
            <w:tcMar>
              <w:top w:w="100" w:type="dxa"/>
              <w:left w:w="100" w:type="dxa"/>
              <w:bottom w:w="100" w:type="dxa"/>
              <w:right w:w="100" w:type="dxa"/>
            </w:tcMar>
          </w:tcPr>
          <w:p w:rsidR="00700AB3" w:rsidRDefault="003E788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254</w:t>
            </w:r>
          </w:p>
        </w:tc>
      </w:tr>
      <w:tr w:rsidR="00700AB3">
        <w:tc>
          <w:tcPr>
            <w:tcW w:w="840" w:type="dxa"/>
            <w:shd w:val="clear" w:color="auto" w:fill="auto"/>
            <w:tcMar>
              <w:top w:w="100" w:type="dxa"/>
              <w:left w:w="100" w:type="dxa"/>
              <w:bottom w:w="100" w:type="dxa"/>
              <w:right w:w="100" w:type="dxa"/>
            </w:tcMar>
          </w:tcPr>
          <w:p w:rsidR="00700AB3" w:rsidRDefault="003E788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00" w:type="dxa"/>
            <w:shd w:val="clear" w:color="auto" w:fill="auto"/>
            <w:tcMar>
              <w:top w:w="100" w:type="dxa"/>
              <w:left w:w="100" w:type="dxa"/>
              <w:bottom w:w="100" w:type="dxa"/>
              <w:right w:w="100" w:type="dxa"/>
            </w:tcMar>
          </w:tcPr>
          <w:p w:rsidR="00700AB3" w:rsidRDefault="003E788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020" w:type="dxa"/>
            <w:shd w:val="clear" w:color="auto" w:fill="auto"/>
            <w:tcMar>
              <w:top w:w="100" w:type="dxa"/>
              <w:left w:w="100" w:type="dxa"/>
              <w:bottom w:w="100" w:type="dxa"/>
              <w:right w:w="100" w:type="dxa"/>
            </w:tcMar>
          </w:tcPr>
          <w:p w:rsidR="00700AB3" w:rsidRDefault="003E788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1980</w:t>
            </w:r>
          </w:p>
        </w:tc>
      </w:tr>
    </w:tbl>
    <w:p w:rsidR="00700AB3" w:rsidRDefault="00700AB3">
      <w:pPr>
        <w:spacing w:after="200" w:line="240" w:lineRule="auto"/>
        <w:rPr>
          <w:rFonts w:ascii="Times New Roman" w:eastAsia="Times New Roman" w:hAnsi="Times New Roman" w:cs="Times New Roman"/>
          <w:b/>
          <w:sz w:val="24"/>
          <w:szCs w:val="24"/>
        </w:rPr>
      </w:pPr>
    </w:p>
    <w:p w:rsidR="00700AB3" w:rsidRDefault="00700AB3">
      <w:pPr>
        <w:spacing w:after="200" w:line="240" w:lineRule="auto"/>
        <w:ind w:left="1440"/>
        <w:rPr>
          <w:rFonts w:ascii="Times New Roman" w:eastAsia="Times New Roman" w:hAnsi="Times New Roman" w:cs="Times New Roman"/>
          <w:b/>
          <w:sz w:val="24"/>
          <w:szCs w:val="24"/>
        </w:rPr>
      </w:pPr>
    </w:p>
    <w:p w:rsidR="00700AB3" w:rsidRDefault="003E7881">
      <w:pPr>
        <w:numPr>
          <w:ilvl w:val="0"/>
          <w:numId w:val="3"/>
        </w:numPr>
        <w:pBdr>
          <w:top w:val="nil"/>
          <w:left w:val="nil"/>
          <w:bottom w:val="nil"/>
          <w:right w:val="nil"/>
          <w:between w:val="nil"/>
        </w:pBdr>
        <w:spacing w:after="20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Conclusions</w:t>
      </w:r>
    </w:p>
    <w:p w:rsidR="00700AB3" w:rsidRDefault="003E7881">
      <w:pPr>
        <w:spacing w:after="200" w:line="24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Out of the four models used were Gradient Boosted Classifiers which  performed best with AUC of 99.8%, 98% accuracy, 97% recall for 0: Fin. Stable and 99% for 1: Fin. Unstable. The GBC model has a 99.8% chance to distinguish between positive class and negative class. Continuous interest rate (after tax) is a big predictor for company bankruptcy because if a company has high debt and interest rates it becomes harder to stay afloat. </w:t>
      </w:r>
      <w:proofErr w:type="spellStart"/>
      <w:r>
        <w:rPr>
          <w:rFonts w:ascii="Times New Roman" w:eastAsia="Times New Roman" w:hAnsi="Times New Roman" w:cs="Times New Roman"/>
          <w:sz w:val="24"/>
          <w:szCs w:val="24"/>
        </w:rPr>
        <w:t>Networth</w:t>
      </w:r>
      <w:proofErr w:type="spellEnd"/>
      <w:r>
        <w:rPr>
          <w:rFonts w:ascii="Times New Roman" w:eastAsia="Times New Roman" w:hAnsi="Times New Roman" w:cs="Times New Roman"/>
          <w:sz w:val="24"/>
          <w:szCs w:val="24"/>
        </w:rPr>
        <w:t>/asset is of second importance in predicting company bankruptcy.</w:t>
      </w:r>
    </w:p>
    <w:p w:rsidR="00700AB3" w:rsidRDefault="003E7881">
      <w:pPr>
        <w:spacing w:after="200" w:line="24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KNN seems like the worst model in distinguishing between positive class and negative class of the bankruptcy predictors. </w:t>
      </w:r>
    </w:p>
    <w:p w:rsidR="00700AB3" w:rsidRDefault="00700AB3">
      <w:pPr>
        <w:spacing w:after="200" w:line="240" w:lineRule="auto"/>
        <w:ind w:firstLine="360"/>
        <w:rPr>
          <w:rFonts w:ascii="Times New Roman" w:eastAsia="Times New Roman" w:hAnsi="Times New Roman" w:cs="Times New Roman"/>
          <w:sz w:val="24"/>
          <w:szCs w:val="24"/>
        </w:rPr>
      </w:pPr>
    </w:p>
    <w:tbl>
      <w:tblPr>
        <w:tblStyle w:val="a4"/>
        <w:tblW w:w="8880" w:type="dxa"/>
        <w:tblBorders>
          <w:top w:val="nil"/>
          <w:left w:val="nil"/>
          <w:bottom w:val="nil"/>
          <w:right w:val="nil"/>
          <w:insideH w:val="nil"/>
          <w:insideV w:val="nil"/>
        </w:tblBorders>
        <w:tblLayout w:type="fixed"/>
        <w:tblLook w:val="0600" w:firstRow="0" w:lastRow="0" w:firstColumn="0" w:lastColumn="0" w:noHBand="1" w:noVBand="1"/>
      </w:tblPr>
      <w:tblGrid>
        <w:gridCol w:w="1815"/>
        <w:gridCol w:w="1620"/>
        <w:gridCol w:w="1770"/>
        <w:gridCol w:w="1785"/>
        <w:gridCol w:w="1890"/>
      </w:tblGrid>
      <w:tr w:rsidR="00700AB3">
        <w:trPr>
          <w:trHeight w:val="770"/>
        </w:trPr>
        <w:tc>
          <w:tcPr>
            <w:tcW w:w="18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00AB3" w:rsidRDefault="003E7881">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Model</w:t>
            </w:r>
          </w:p>
        </w:tc>
        <w:tc>
          <w:tcPr>
            <w:tcW w:w="16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700AB3" w:rsidRDefault="003E7881">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AUC</w:t>
            </w:r>
          </w:p>
        </w:tc>
        <w:tc>
          <w:tcPr>
            <w:tcW w:w="17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700AB3" w:rsidRDefault="003E7881">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Accuracy</w:t>
            </w:r>
          </w:p>
        </w:tc>
        <w:tc>
          <w:tcPr>
            <w:tcW w:w="17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700AB3" w:rsidRDefault="003E7881">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Recall of 0: Fin. Stable   </w:t>
            </w:r>
            <w:r>
              <w:rPr>
                <w:rFonts w:ascii="Times New Roman" w:eastAsia="Times New Roman" w:hAnsi="Times New Roman" w:cs="Times New Roman"/>
                <w:sz w:val="24"/>
                <w:szCs w:val="24"/>
              </w:rPr>
              <w:tab/>
            </w:r>
          </w:p>
        </w:tc>
        <w:tc>
          <w:tcPr>
            <w:tcW w:w="18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700AB3" w:rsidRDefault="003E7881">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Recall of 1: Fin. Unstable   </w:t>
            </w:r>
            <w:r>
              <w:rPr>
                <w:rFonts w:ascii="Times New Roman" w:eastAsia="Times New Roman" w:hAnsi="Times New Roman" w:cs="Times New Roman"/>
                <w:sz w:val="24"/>
                <w:szCs w:val="24"/>
              </w:rPr>
              <w:tab/>
            </w:r>
          </w:p>
        </w:tc>
      </w:tr>
      <w:tr w:rsidR="00700AB3">
        <w:trPr>
          <w:trHeight w:val="770"/>
        </w:trPr>
        <w:tc>
          <w:tcPr>
            <w:tcW w:w="18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00AB3" w:rsidRDefault="003E7881">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Logistic Regression</w:t>
            </w:r>
          </w:p>
        </w:tc>
        <w:tc>
          <w:tcPr>
            <w:tcW w:w="1620" w:type="dxa"/>
            <w:tcBorders>
              <w:top w:val="nil"/>
              <w:left w:val="nil"/>
              <w:bottom w:val="single" w:sz="8" w:space="0" w:color="000000"/>
              <w:right w:val="single" w:sz="8" w:space="0" w:color="000000"/>
            </w:tcBorders>
            <w:tcMar>
              <w:top w:w="100" w:type="dxa"/>
              <w:left w:w="100" w:type="dxa"/>
              <w:bottom w:w="100" w:type="dxa"/>
              <w:right w:w="100" w:type="dxa"/>
            </w:tcMar>
          </w:tcPr>
          <w:p w:rsidR="00700AB3" w:rsidRDefault="003E7881">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770" w:type="dxa"/>
            <w:tcBorders>
              <w:top w:val="nil"/>
              <w:left w:val="nil"/>
              <w:bottom w:val="single" w:sz="8" w:space="0" w:color="000000"/>
              <w:right w:val="single" w:sz="8" w:space="0" w:color="000000"/>
            </w:tcBorders>
            <w:tcMar>
              <w:top w:w="100" w:type="dxa"/>
              <w:left w:w="100" w:type="dxa"/>
              <w:bottom w:w="100" w:type="dxa"/>
              <w:right w:w="100" w:type="dxa"/>
            </w:tcMar>
          </w:tcPr>
          <w:p w:rsidR="00700AB3" w:rsidRDefault="003E7881">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0.91</w:t>
            </w:r>
          </w:p>
        </w:tc>
        <w:tc>
          <w:tcPr>
            <w:tcW w:w="1785" w:type="dxa"/>
            <w:tcBorders>
              <w:top w:val="nil"/>
              <w:left w:val="nil"/>
              <w:bottom w:val="single" w:sz="8" w:space="0" w:color="000000"/>
              <w:right w:val="single" w:sz="8" w:space="0" w:color="000000"/>
            </w:tcBorders>
            <w:tcMar>
              <w:top w:w="100" w:type="dxa"/>
              <w:left w:w="100" w:type="dxa"/>
              <w:bottom w:w="100" w:type="dxa"/>
              <w:right w:w="100" w:type="dxa"/>
            </w:tcMar>
          </w:tcPr>
          <w:p w:rsidR="00700AB3" w:rsidRDefault="003E7881">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0.89</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rsidR="00700AB3" w:rsidRDefault="003E7881">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0.93</w:t>
            </w:r>
          </w:p>
        </w:tc>
      </w:tr>
      <w:tr w:rsidR="00700AB3">
        <w:trPr>
          <w:trHeight w:val="770"/>
        </w:trPr>
        <w:tc>
          <w:tcPr>
            <w:tcW w:w="18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00AB3" w:rsidRDefault="003E7881">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Support Vector Classifier</w:t>
            </w:r>
          </w:p>
        </w:tc>
        <w:tc>
          <w:tcPr>
            <w:tcW w:w="1620" w:type="dxa"/>
            <w:tcBorders>
              <w:top w:val="nil"/>
              <w:left w:val="nil"/>
              <w:bottom w:val="single" w:sz="8" w:space="0" w:color="000000"/>
              <w:right w:val="single" w:sz="8" w:space="0" w:color="000000"/>
            </w:tcBorders>
            <w:tcMar>
              <w:top w:w="100" w:type="dxa"/>
              <w:left w:w="100" w:type="dxa"/>
              <w:bottom w:w="100" w:type="dxa"/>
              <w:right w:w="100" w:type="dxa"/>
            </w:tcMar>
          </w:tcPr>
          <w:p w:rsidR="00700AB3" w:rsidRDefault="003E7881">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770" w:type="dxa"/>
            <w:tcBorders>
              <w:top w:val="nil"/>
              <w:left w:val="nil"/>
              <w:bottom w:val="single" w:sz="8" w:space="0" w:color="000000"/>
              <w:right w:val="single" w:sz="8" w:space="0" w:color="000000"/>
            </w:tcBorders>
            <w:tcMar>
              <w:top w:w="100" w:type="dxa"/>
              <w:left w:w="100" w:type="dxa"/>
              <w:bottom w:w="100" w:type="dxa"/>
              <w:right w:w="100" w:type="dxa"/>
            </w:tcMar>
          </w:tcPr>
          <w:p w:rsidR="00700AB3" w:rsidRDefault="003E7881">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0.98</w:t>
            </w:r>
          </w:p>
        </w:tc>
        <w:tc>
          <w:tcPr>
            <w:tcW w:w="1785" w:type="dxa"/>
            <w:tcBorders>
              <w:top w:val="nil"/>
              <w:left w:val="nil"/>
              <w:bottom w:val="single" w:sz="8" w:space="0" w:color="000000"/>
              <w:right w:val="single" w:sz="8" w:space="0" w:color="000000"/>
            </w:tcBorders>
            <w:tcMar>
              <w:top w:w="100" w:type="dxa"/>
              <w:left w:w="100" w:type="dxa"/>
              <w:bottom w:w="100" w:type="dxa"/>
              <w:right w:w="100" w:type="dxa"/>
            </w:tcMar>
          </w:tcPr>
          <w:p w:rsidR="00700AB3" w:rsidRDefault="003E7881">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0.96</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rsidR="00700AB3" w:rsidRDefault="003E7881">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r>
      <w:tr w:rsidR="00700AB3">
        <w:trPr>
          <w:trHeight w:val="1040"/>
        </w:trPr>
        <w:tc>
          <w:tcPr>
            <w:tcW w:w="18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00AB3" w:rsidRDefault="003E7881">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Gradient Boosted Classifiers</w:t>
            </w:r>
          </w:p>
        </w:tc>
        <w:tc>
          <w:tcPr>
            <w:tcW w:w="1620" w:type="dxa"/>
            <w:tcBorders>
              <w:top w:val="nil"/>
              <w:left w:val="nil"/>
              <w:bottom w:val="single" w:sz="8" w:space="0" w:color="000000"/>
              <w:right w:val="single" w:sz="8" w:space="0" w:color="000000"/>
            </w:tcBorders>
            <w:tcMar>
              <w:top w:w="100" w:type="dxa"/>
              <w:left w:w="100" w:type="dxa"/>
              <w:bottom w:w="100" w:type="dxa"/>
              <w:right w:w="100" w:type="dxa"/>
            </w:tcMar>
          </w:tcPr>
          <w:p w:rsidR="00700AB3" w:rsidRDefault="003E7881">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0.998</w:t>
            </w:r>
          </w:p>
        </w:tc>
        <w:tc>
          <w:tcPr>
            <w:tcW w:w="1770" w:type="dxa"/>
            <w:tcBorders>
              <w:top w:val="nil"/>
              <w:left w:val="nil"/>
              <w:bottom w:val="single" w:sz="8" w:space="0" w:color="000000"/>
              <w:right w:val="single" w:sz="8" w:space="0" w:color="000000"/>
            </w:tcBorders>
            <w:tcMar>
              <w:top w:w="100" w:type="dxa"/>
              <w:left w:w="100" w:type="dxa"/>
              <w:bottom w:w="100" w:type="dxa"/>
              <w:right w:w="100" w:type="dxa"/>
            </w:tcMar>
          </w:tcPr>
          <w:p w:rsidR="00700AB3" w:rsidRDefault="003E7881">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0.98</w:t>
            </w:r>
          </w:p>
        </w:tc>
        <w:tc>
          <w:tcPr>
            <w:tcW w:w="1785" w:type="dxa"/>
            <w:tcBorders>
              <w:top w:val="nil"/>
              <w:left w:val="nil"/>
              <w:bottom w:val="single" w:sz="8" w:space="0" w:color="000000"/>
              <w:right w:val="single" w:sz="8" w:space="0" w:color="000000"/>
            </w:tcBorders>
            <w:tcMar>
              <w:top w:w="100" w:type="dxa"/>
              <w:left w:w="100" w:type="dxa"/>
              <w:bottom w:w="100" w:type="dxa"/>
              <w:right w:w="100" w:type="dxa"/>
            </w:tcMar>
          </w:tcPr>
          <w:p w:rsidR="00700AB3" w:rsidRDefault="003E7881">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0.97</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rsidR="00700AB3" w:rsidRDefault="003E7881">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0.99</w:t>
            </w:r>
          </w:p>
        </w:tc>
      </w:tr>
      <w:tr w:rsidR="00700AB3">
        <w:trPr>
          <w:trHeight w:val="485"/>
        </w:trPr>
        <w:tc>
          <w:tcPr>
            <w:tcW w:w="18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00AB3" w:rsidRDefault="003E7881">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KNN</w:t>
            </w:r>
          </w:p>
        </w:tc>
        <w:tc>
          <w:tcPr>
            <w:tcW w:w="1620" w:type="dxa"/>
            <w:tcBorders>
              <w:top w:val="nil"/>
              <w:left w:val="nil"/>
              <w:bottom w:val="single" w:sz="8" w:space="0" w:color="000000"/>
              <w:right w:val="single" w:sz="8" w:space="0" w:color="000000"/>
            </w:tcBorders>
            <w:tcMar>
              <w:top w:w="100" w:type="dxa"/>
              <w:left w:w="100" w:type="dxa"/>
              <w:bottom w:w="100" w:type="dxa"/>
              <w:right w:w="100" w:type="dxa"/>
            </w:tcMar>
          </w:tcPr>
          <w:p w:rsidR="00700AB3" w:rsidRDefault="003E7881">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0.973</w:t>
            </w:r>
          </w:p>
        </w:tc>
        <w:tc>
          <w:tcPr>
            <w:tcW w:w="1770" w:type="dxa"/>
            <w:tcBorders>
              <w:top w:val="nil"/>
              <w:left w:val="nil"/>
              <w:bottom w:val="single" w:sz="8" w:space="0" w:color="000000"/>
              <w:right w:val="single" w:sz="8" w:space="0" w:color="000000"/>
            </w:tcBorders>
            <w:tcMar>
              <w:top w:w="100" w:type="dxa"/>
              <w:left w:w="100" w:type="dxa"/>
              <w:bottom w:w="100" w:type="dxa"/>
              <w:right w:w="100" w:type="dxa"/>
            </w:tcMar>
          </w:tcPr>
          <w:p w:rsidR="00700AB3" w:rsidRDefault="003E7881">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0.94</w:t>
            </w:r>
          </w:p>
        </w:tc>
        <w:tc>
          <w:tcPr>
            <w:tcW w:w="1785" w:type="dxa"/>
            <w:tcBorders>
              <w:top w:val="nil"/>
              <w:left w:val="nil"/>
              <w:bottom w:val="single" w:sz="8" w:space="0" w:color="000000"/>
              <w:right w:val="single" w:sz="8" w:space="0" w:color="000000"/>
            </w:tcBorders>
            <w:tcMar>
              <w:top w:w="100" w:type="dxa"/>
              <w:left w:w="100" w:type="dxa"/>
              <w:bottom w:w="100" w:type="dxa"/>
              <w:right w:w="100" w:type="dxa"/>
            </w:tcMar>
          </w:tcPr>
          <w:p w:rsidR="00700AB3" w:rsidRDefault="003E7881">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0.87</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rsidR="00700AB3" w:rsidRDefault="003E7881">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r>
    </w:tbl>
    <w:p w:rsidR="00700AB3" w:rsidRDefault="00700AB3">
      <w:pPr>
        <w:spacing w:after="200" w:line="240" w:lineRule="auto"/>
        <w:ind w:firstLine="360"/>
        <w:rPr>
          <w:rFonts w:ascii="Times New Roman" w:eastAsia="Times New Roman" w:hAnsi="Times New Roman" w:cs="Times New Roman"/>
          <w:sz w:val="24"/>
          <w:szCs w:val="24"/>
        </w:rPr>
      </w:pPr>
    </w:p>
    <w:p w:rsidR="00700AB3" w:rsidRDefault="003E7881">
      <w:pPr>
        <w:spacing w:after="20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114300" distB="114300" distL="114300" distR="114300">
            <wp:extent cx="3676650" cy="26670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3676650" cy="2667000"/>
                    </a:xfrm>
                    <a:prstGeom prst="rect">
                      <a:avLst/>
                    </a:prstGeom>
                    <a:ln/>
                  </pic:spPr>
                </pic:pic>
              </a:graphicData>
            </a:graphic>
          </wp:inline>
        </w:drawing>
      </w:r>
    </w:p>
    <w:p w:rsidR="00700AB3" w:rsidRDefault="00700AB3">
      <w:pPr>
        <w:spacing w:after="200" w:line="240" w:lineRule="auto"/>
        <w:rPr>
          <w:rFonts w:ascii="Times New Roman" w:eastAsia="Times New Roman" w:hAnsi="Times New Roman" w:cs="Times New Roman"/>
          <w:sz w:val="24"/>
          <w:szCs w:val="24"/>
        </w:rPr>
      </w:pPr>
    </w:p>
    <w:p w:rsidR="00700AB3" w:rsidRDefault="003E7881">
      <w:pPr>
        <w:spacing w:after="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graph is a comparison of roc curve analysis of the three models, Logistic Regression, Support Vector Classifier k-nearest neighbors and Gradient Boosted Classifier.</w:t>
      </w:r>
    </w:p>
    <w:p w:rsidR="00700AB3" w:rsidRDefault="00700AB3">
      <w:pPr>
        <w:spacing w:after="200" w:line="240" w:lineRule="auto"/>
        <w:rPr>
          <w:rFonts w:ascii="Times New Roman" w:eastAsia="Times New Roman" w:hAnsi="Times New Roman" w:cs="Times New Roman"/>
          <w:sz w:val="24"/>
          <w:szCs w:val="24"/>
        </w:rPr>
      </w:pPr>
    </w:p>
    <w:p w:rsidR="00700AB3" w:rsidRDefault="003E7881">
      <w:pPr>
        <w:numPr>
          <w:ilvl w:val="0"/>
          <w:numId w:val="3"/>
        </w:numPr>
        <w:spacing w:after="20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Code</w:t>
      </w:r>
    </w:p>
    <w:p w:rsidR="00207652" w:rsidRPr="00207652" w:rsidRDefault="00207652" w:rsidP="00207652">
      <w:pPr>
        <w:spacing w:after="200" w:line="240" w:lineRule="auto"/>
        <w:rPr>
          <w:rFonts w:ascii="Times New Roman" w:eastAsia="Times New Roman" w:hAnsi="Times New Roman" w:cs="Times New Roman"/>
          <w:sz w:val="24"/>
          <w:szCs w:val="24"/>
        </w:rPr>
      </w:pPr>
      <w:hyperlink r:id="rId12" w:history="1">
        <w:r w:rsidRPr="007D4CA3">
          <w:rPr>
            <w:rStyle w:val="Hyperlink"/>
            <w:rFonts w:ascii="Times New Roman" w:eastAsia="Times New Roman" w:hAnsi="Times New Roman" w:cs="Times New Roman"/>
            <w:sz w:val="24"/>
            <w:szCs w:val="24"/>
          </w:rPr>
          <w:t>https://github.com/Sizzlo/Data-698/blob/main/Data698BankruptcyPredictor-Final.ipynb</w:t>
        </w:r>
      </w:hyperlink>
      <w:r>
        <w:rPr>
          <w:rFonts w:ascii="Times New Roman" w:eastAsia="Times New Roman" w:hAnsi="Times New Roman" w:cs="Times New Roman"/>
          <w:sz w:val="24"/>
          <w:szCs w:val="24"/>
        </w:rPr>
        <w:t xml:space="preserve"> </w:t>
      </w:r>
      <w:bookmarkStart w:id="25" w:name="_GoBack"/>
      <w:bookmarkEnd w:id="25"/>
    </w:p>
    <w:p w:rsidR="00700AB3" w:rsidRDefault="003E7881">
      <w:pPr>
        <w:numPr>
          <w:ilvl w:val="0"/>
          <w:numId w:val="3"/>
        </w:numPr>
        <w:spacing w:after="20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References</w:t>
      </w:r>
    </w:p>
    <w:p w:rsidR="00700AB3" w:rsidRDefault="006668D8">
      <w:pPr>
        <w:spacing w:after="200" w:line="240" w:lineRule="auto"/>
        <w:rPr>
          <w:rFonts w:ascii="Times New Roman" w:eastAsia="Times New Roman" w:hAnsi="Times New Roman" w:cs="Times New Roman"/>
          <w:sz w:val="24"/>
          <w:szCs w:val="24"/>
        </w:rPr>
      </w:pPr>
      <w:hyperlink r:id="rId13">
        <w:r w:rsidR="003E7881">
          <w:rPr>
            <w:rFonts w:ascii="Times New Roman" w:eastAsia="Times New Roman" w:hAnsi="Times New Roman" w:cs="Times New Roman"/>
            <w:color w:val="1155CC"/>
            <w:sz w:val="24"/>
            <w:szCs w:val="24"/>
            <w:u w:val="single"/>
          </w:rPr>
          <w:t>https://www.kaggle.com/fedesoriano/company-bankruptcy-prediction</w:t>
        </w:r>
      </w:hyperlink>
    </w:p>
    <w:p w:rsidR="00700AB3" w:rsidRDefault="003E7881">
      <w:pPr>
        <w:spacing w:after="200" w:line="240" w:lineRule="auto"/>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Liang, D., Lu, C.-C., Tsai, C.-F., and Shih, G.-A.</w:t>
      </w:r>
      <w:proofErr w:type="gramEnd"/>
      <w:r>
        <w:rPr>
          <w:rFonts w:ascii="Times New Roman" w:eastAsia="Times New Roman" w:hAnsi="Times New Roman" w:cs="Times New Roman"/>
          <w:sz w:val="24"/>
          <w:szCs w:val="24"/>
          <w:highlight w:val="white"/>
        </w:rPr>
        <w:t xml:space="preserve"> (2016) Financial Ratios and Corporate Governance Indicators in Bankruptcy Prediction: A Comprehensive Study. European Journal of Operational Research, vol. 252, no. 2, pp. 561-572.</w:t>
      </w:r>
    </w:p>
    <w:p w:rsidR="00700AB3" w:rsidRDefault="003E7881">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Liang, </w:t>
      </w:r>
      <w:proofErr w:type="spellStart"/>
      <w:r>
        <w:rPr>
          <w:rFonts w:ascii="Times New Roman" w:eastAsia="Times New Roman" w:hAnsi="Times New Roman" w:cs="Times New Roman"/>
          <w:sz w:val="24"/>
          <w:szCs w:val="24"/>
        </w:rPr>
        <w:t>Deron</w:t>
      </w:r>
      <w:proofErr w:type="spellEnd"/>
      <w:r>
        <w:rPr>
          <w:rFonts w:ascii="Times New Roman" w:eastAsia="Times New Roman" w:hAnsi="Times New Roman" w:cs="Times New Roman"/>
          <w:sz w:val="24"/>
          <w:szCs w:val="24"/>
        </w:rPr>
        <w:t xml:space="preserve">, et al. “Financial Ratios and Corporate Governance Indicators in Bankruptcy Prediction: A Comprehensive Study.” </w:t>
      </w:r>
      <w:proofErr w:type="gramStart"/>
      <w:r>
        <w:rPr>
          <w:rFonts w:ascii="Times New Roman" w:eastAsia="Times New Roman" w:hAnsi="Times New Roman" w:cs="Times New Roman"/>
          <w:i/>
          <w:sz w:val="24"/>
          <w:szCs w:val="24"/>
        </w:rPr>
        <w:t>European Journal of Operational Research</w:t>
      </w:r>
      <w:r>
        <w:rPr>
          <w:rFonts w:ascii="Times New Roman" w:eastAsia="Times New Roman" w:hAnsi="Times New Roman" w:cs="Times New Roman"/>
          <w:sz w:val="24"/>
          <w:szCs w:val="24"/>
        </w:rPr>
        <w:t>, North-Holland, 13 Jan. 2016, www.sciencedirect.com/science/article/pii/S0377221716000412.</w:t>
      </w:r>
      <w:proofErr w:type="gramEnd"/>
      <w:r>
        <w:rPr>
          <w:rFonts w:ascii="Times New Roman" w:eastAsia="Times New Roman" w:hAnsi="Times New Roman" w:cs="Times New Roman"/>
          <w:sz w:val="24"/>
          <w:szCs w:val="24"/>
        </w:rPr>
        <w:t xml:space="preserve"> </w:t>
      </w:r>
    </w:p>
    <w:p w:rsidR="00700AB3" w:rsidRDefault="003E7881">
      <w:pPr>
        <w:spacing w:after="20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“1.4. Support Vector Machines¶.”</w:t>
      </w:r>
      <w:proofErr w:type="gramEnd"/>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Scikit</w:t>
      </w:r>
      <w:proofErr w:type="spellEnd"/>
      <w:r>
        <w:rPr>
          <w:rFonts w:ascii="Times New Roman" w:eastAsia="Times New Roman" w:hAnsi="Times New Roman" w:cs="Times New Roman"/>
          <w:sz w:val="24"/>
          <w:szCs w:val="24"/>
        </w:rPr>
        <w:t>, scikit-learn.org/stable/modules/svm.html.</w:t>
      </w:r>
      <w:proofErr w:type="gramEnd"/>
    </w:p>
    <w:p w:rsidR="00700AB3" w:rsidRDefault="003E7881">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Jones, Stewart, et al. “Predicting Corporate Bankruptcy: An Evaluation of Alternative Statistical Frameworks.” </w:t>
      </w:r>
      <w:r>
        <w:rPr>
          <w:rFonts w:ascii="Times New Roman" w:eastAsia="Times New Roman" w:hAnsi="Times New Roman" w:cs="Times New Roman"/>
          <w:i/>
          <w:sz w:val="24"/>
          <w:szCs w:val="24"/>
        </w:rPr>
        <w:t>Wiley Online Library</w:t>
      </w:r>
      <w:r>
        <w:rPr>
          <w:rFonts w:ascii="Times New Roman" w:eastAsia="Times New Roman" w:hAnsi="Times New Roman" w:cs="Times New Roman"/>
          <w:sz w:val="24"/>
          <w:szCs w:val="24"/>
        </w:rPr>
        <w:t>, John Wiley &amp; Sons, Ltd, 27 Oct. 2016, onlinelibrary.wiley.com/</w:t>
      </w:r>
      <w:proofErr w:type="spellStart"/>
      <w:r>
        <w:rPr>
          <w:rFonts w:ascii="Times New Roman" w:eastAsia="Times New Roman" w:hAnsi="Times New Roman" w:cs="Times New Roman"/>
          <w:sz w:val="24"/>
          <w:szCs w:val="24"/>
        </w:rPr>
        <w:t>doi</w:t>
      </w:r>
      <w:proofErr w:type="spellEnd"/>
      <w:r>
        <w:rPr>
          <w:rFonts w:ascii="Times New Roman" w:eastAsia="Times New Roman" w:hAnsi="Times New Roman" w:cs="Times New Roman"/>
          <w:sz w:val="24"/>
          <w:szCs w:val="24"/>
        </w:rPr>
        <w:t xml:space="preserve">/abs/10.1111/jbfa.12218. </w:t>
      </w:r>
    </w:p>
    <w:p w:rsidR="00700AB3" w:rsidRDefault="00700AB3">
      <w:pPr>
        <w:spacing w:after="200" w:line="240" w:lineRule="auto"/>
        <w:rPr>
          <w:rFonts w:ascii="Times New Roman" w:eastAsia="Times New Roman" w:hAnsi="Times New Roman" w:cs="Times New Roman"/>
          <w:color w:val="1155CC"/>
          <w:sz w:val="24"/>
          <w:szCs w:val="24"/>
          <w:u w:val="single"/>
        </w:rPr>
      </w:pPr>
    </w:p>
    <w:p w:rsidR="00207652" w:rsidRDefault="00207652">
      <w:pPr>
        <w:spacing w:after="200" w:line="240" w:lineRule="auto"/>
        <w:rPr>
          <w:rFonts w:ascii="Times New Roman" w:eastAsia="Times New Roman" w:hAnsi="Times New Roman" w:cs="Times New Roman"/>
          <w:color w:val="1155CC"/>
          <w:sz w:val="24"/>
          <w:szCs w:val="24"/>
          <w:u w:val="single"/>
        </w:rPr>
      </w:pPr>
    </w:p>
    <w:p w:rsidR="00207652" w:rsidRDefault="00207652">
      <w:pPr>
        <w:spacing w:after="200" w:line="240" w:lineRule="auto"/>
        <w:rPr>
          <w:rFonts w:ascii="Times New Roman" w:eastAsia="Times New Roman" w:hAnsi="Times New Roman" w:cs="Times New Roman"/>
          <w:color w:val="1155CC"/>
          <w:sz w:val="24"/>
          <w:szCs w:val="24"/>
          <w:u w:val="single"/>
        </w:rPr>
      </w:pPr>
    </w:p>
    <w:p w:rsidR="00700AB3" w:rsidRDefault="003E7881">
      <w:pPr>
        <w:numPr>
          <w:ilvl w:val="0"/>
          <w:numId w:val="3"/>
        </w:numPr>
        <w:pBdr>
          <w:top w:val="nil"/>
          <w:left w:val="nil"/>
          <w:bottom w:val="nil"/>
          <w:right w:val="nil"/>
          <w:between w:val="nil"/>
        </w:pBdr>
        <w:spacing w:after="20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lastRenderedPageBreak/>
        <w:t>Appendix</w:t>
      </w:r>
    </w:p>
    <w:p w:rsidR="00700AB3" w:rsidRDefault="00700AB3">
      <w:pPr>
        <w:spacing w:after="200" w:line="240" w:lineRule="auto"/>
        <w:rPr>
          <w:rFonts w:ascii="Times New Roman" w:eastAsia="Times New Roman" w:hAnsi="Times New Roman" w:cs="Times New Roman"/>
          <w:sz w:val="24"/>
          <w:szCs w:val="24"/>
        </w:rPr>
      </w:pPr>
    </w:p>
    <w:p w:rsidR="00700AB3" w:rsidRDefault="003E7881">
      <w:pPr>
        <w:shd w:val="clear" w:color="auto" w:fill="FFFFFF"/>
        <w:spacing w:before="160" w:after="160" w:line="240" w:lineRule="auto"/>
        <w:rPr>
          <w:sz w:val="24"/>
          <w:szCs w:val="24"/>
        </w:rPr>
      </w:pPr>
      <w:r>
        <w:rPr>
          <w:sz w:val="24"/>
          <w:szCs w:val="24"/>
        </w:rPr>
        <w:t>Column names and description to make the data easier to understand (Y = Output feature, X = Input features)</w:t>
      </w:r>
    </w:p>
    <w:p w:rsidR="00700AB3" w:rsidRDefault="003E7881">
      <w:pPr>
        <w:shd w:val="clear" w:color="auto" w:fill="FFFFFF"/>
        <w:spacing w:before="160" w:after="160" w:line="240" w:lineRule="auto"/>
        <w:rPr>
          <w:sz w:val="24"/>
          <w:szCs w:val="24"/>
        </w:rPr>
      </w:pPr>
      <w:r>
        <w:rPr>
          <w:sz w:val="24"/>
          <w:szCs w:val="24"/>
        </w:rPr>
        <w:t>Y - Bankrupt</w:t>
      </w:r>
      <w:proofErr w:type="gramStart"/>
      <w:r>
        <w:rPr>
          <w:sz w:val="24"/>
          <w:szCs w:val="24"/>
        </w:rPr>
        <w:t>?:</w:t>
      </w:r>
      <w:proofErr w:type="gramEnd"/>
      <w:r>
        <w:rPr>
          <w:sz w:val="24"/>
          <w:szCs w:val="24"/>
        </w:rPr>
        <w:t xml:space="preserve"> Class label</w:t>
      </w:r>
    </w:p>
    <w:p w:rsidR="00700AB3" w:rsidRDefault="003E7881">
      <w:pPr>
        <w:shd w:val="clear" w:color="auto" w:fill="FFFFFF"/>
        <w:spacing w:before="160" w:after="160" w:line="240" w:lineRule="auto"/>
        <w:rPr>
          <w:sz w:val="24"/>
          <w:szCs w:val="24"/>
        </w:rPr>
      </w:pPr>
      <w:r>
        <w:rPr>
          <w:sz w:val="24"/>
          <w:szCs w:val="24"/>
        </w:rPr>
        <w:t>X1 - ROA(C) before interest and depreciation before interest: Return On Total Assets(C)</w:t>
      </w:r>
    </w:p>
    <w:p w:rsidR="00700AB3" w:rsidRDefault="003E7881">
      <w:pPr>
        <w:shd w:val="clear" w:color="auto" w:fill="FFFFFF"/>
        <w:spacing w:before="160" w:after="160" w:line="240" w:lineRule="auto"/>
        <w:rPr>
          <w:sz w:val="24"/>
          <w:szCs w:val="24"/>
        </w:rPr>
      </w:pPr>
      <w:r>
        <w:rPr>
          <w:sz w:val="24"/>
          <w:szCs w:val="24"/>
        </w:rPr>
        <w:t xml:space="preserve">X2 - </w:t>
      </w:r>
      <w:proofErr w:type="gramStart"/>
      <w:r>
        <w:rPr>
          <w:sz w:val="24"/>
          <w:szCs w:val="24"/>
        </w:rPr>
        <w:t>ROA(</w:t>
      </w:r>
      <w:proofErr w:type="gramEnd"/>
      <w:r>
        <w:rPr>
          <w:sz w:val="24"/>
          <w:szCs w:val="24"/>
        </w:rPr>
        <w:t>A) before interest and % after tax: Return On Total Assets(A)</w:t>
      </w:r>
    </w:p>
    <w:p w:rsidR="00700AB3" w:rsidRDefault="003E7881">
      <w:pPr>
        <w:shd w:val="clear" w:color="auto" w:fill="FFFFFF"/>
        <w:spacing w:before="160" w:after="160" w:line="240" w:lineRule="auto"/>
        <w:rPr>
          <w:sz w:val="24"/>
          <w:szCs w:val="24"/>
        </w:rPr>
      </w:pPr>
      <w:r>
        <w:rPr>
          <w:sz w:val="24"/>
          <w:szCs w:val="24"/>
        </w:rPr>
        <w:t xml:space="preserve">X3 - </w:t>
      </w:r>
      <w:proofErr w:type="gramStart"/>
      <w:r>
        <w:rPr>
          <w:sz w:val="24"/>
          <w:szCs w:val="24"/>
        </w:rPr>
        <w:t>ROA(</w:t>
      </w:r>
      <w:proofErr w:type="gramEnd"/>
      <w:r>
        <w:rPr>
          <w:sz w:val="24"/>
          <w:szCs w:val="24"/>
        </w:rPr>
        <w:t>B) before interest and depreciation after tax: Return On Total Assets(B)</w:t>
      </w:r>
    </w:p>
    <w:p w:rsidR="00700AB3" w:rsidRDefault="003E7881">
      <w:pPr>
        <w:shd w:val="clear" w:color="auto" w:fill="FFFFFF"/>
        <w:spacing w:before="160" w:after="160" w:line="240" w:lineRule="auto"/>
        <w:rPr>
          <w:sz w:val="24"/>
          <w:szCs w:val="24"/>
        </w:rPr>
      </w:pPr>
      <w:bookmarkStart w:id="26" w:name="_heading=h.30j0zll" w:colFirst="0" w:colLast="0"/>
      <w:bookmarkEnd w:id="26"/>
      <w:r>
        <w:rPr>
          <w:sz w:val="24"/>
          <w:szCs w:val="24"/>
        </w:rPr>
        <w:t>X4 - Operating Gross Margin: Gross Profit/Net Sales</w:t>
      </w:r>
    </w:p>
    <w:p w:rsidR="00700AB3" w:rsidRDefault="003E7881">
      <w:pPr>
        <w:shd w:val="clear" w:color="auto" w:fill="FFFFFF"/>
        <w:spacing w:before="160" w:after="160" w:line="240" w:lineRule="auto"/>
        <w:rPr>
          <w:sz w:val="24"/>
          <w:szCs w:val="24"/>
        </w:rPr>
      </w:pPr>
      <w:r>
        <w:rPr>
          <w:sz w:val="24"/>
          <w:szCs w:val="24"/>
        </w:rPr>
        <w:t>X5 - Realized Sales Gross Margin: Realized Gross Profit/Net Sales</w:t>
      </w:r>
    </w:p>
    <w:p w:rsidR="00700AB3" w:rsidRDefault="003E7881">
      <w:pPr>
        <w:shd w:val="clear" w:color="auto" w:fill="FFFFFF"/>
        <w:spacing w:before="160" w:after="160" w:line="240" w:lineRule="auto"/>
        <w:rPr>
          <w:sz w:val="24"/>
          <w:szCs w:val="24"/>
        </w:rPr>
      </w:pPr>
      <w:r>
        <w:rPr>
          <w:sz w:val="24"/>
          <w:szCs w:val="24"/>
        </w:rPr>
        <w:t>X6 - Operating Profit Rate: Operating Income/Net Sales</w:t>
      </w:r>
    </w:p>
    <w:p w:rsidR="00700AB3" w:rsidRDefault="003E7881">
      <w:pPr>
        <w:shd w:val="clear" w:color="auto" w:fill="FFFFFF"/>
        <w:spacing w:before="160" w:after="160" w:line="240" w:lineRule="auto"/>
        <w:rPr>
          <w:sz w:val="24"/>
          <w:szCs w:val="24"/>
        </w:rPr>
      </w:pPr>
      <w:r>
        <w:rPr>
          <w:sz w:val="24"/>
          <w:szCs w:val="24"/>
        </w:rPr>
        <w:t>X7 - Pre-tax net Interest Rate: Pre-Tax Income/Net Sales</w:t>
      </w:r>
    </w:p>
    <w:p w:rsidR="00700AB3" w:rsidRDefault="003E7881">
      <w:pPr>
        <w:shd w:val="clear" w:color="auto" w:fill="FFFFFF"/>
        <w:spacing w:before="160" w:after="160" w:line="240" w:lineRule="auto"/>
        <w:rPr>
          <w:sz w:val="24"/>
          <w:szCs w:val="24"/>
        </w:rPr>
      </w:pPr>
      <w:r>
        <w:rPr>
          <w:sz w:val="24"/>
          <w:szCs w:val="24"/>
        </w:rPr>
        <w:t>X8 - After-tax net Interest Rate: Net Income/Net Sales</w:t>
      </w:r>
    </w:p>
    <w:p w:rsidR="00700AB3" w:rsidRDefault="003E7881">
      <w:pPr>
        <w:shd w:val="clear" w:color="auto" w:fill="FFFFFF"/>
        <w:spacing w:before="160" w:after="160" w:line="240" w:lineRule="auto"/>
        <w:rPr>
          <w:sz w:val="24"/>
          <w:szCs w:val="24"/>
        </w:rPr>
      </w:pPr>
      <w:r>
        <w:rPr>
          <w:sz w:val="24"/>
          <w:szCs w:val="24"/>
        </w:rPr>
        <w:t>X9 - Non-industry income and expenditure/revenue: Net Non-operating Income Ratio</w:t>
      </w:r>
    </w:p>
    <w:p w:rsidR="00700AB3" w:rsidRDefault="003E7881">
      <w:pPr>
        <w:shd w:val="clear" w:color="auto" w:fill="FFFFFF"/>
        <w:spacing w:before="160" w:after="160" w:line="240" w:lineRule="auto"/>
        <w:rPr>
          <w:sz w:val="24"/>
          <w:szCs w:val="24"/>
        </w:rPr>
      </w:pPr>
      <w:r>
        <w:rPr>
          <w:sz w:val="24"/>
          <w:szCs w:val="24"/>
        </w:rPr>
        <w:t>X10 - Continuous interest rate (after tax): Net Income-Exclude Disposal Gain or Loss/Net Sales</w:t>
      </w:r>
    </w:p>
    <w:p w:rsidR="00700AB3" w:rsidRDefault="003E7881">
      <w:pPr>
        <w:shd w:val="clear" w:color="auto" w:fill="FFFFFF"/>
        <w:spacing w:before="160" w:after="160" w:line="240" w:lineRule="auto"/>
        <w:rPr>
          <w:sz w:val="24"/>
          <w:szCs w:val="24"/>
        </w:rPr>
      </w:pPr>
      <w:r>
        <w:rPr>
          <w:sz w:val="24"/>
          <w:szCs w:val="24"/>
        </w:rPr>
        <w:t>X11 - Operating Expense Rate: Operating Expenses/Net Sales</w:t>
      </w:r>
    </w:p>
    <w:p w:rsidR="00700AB3" w:rsidRDefault="003E7881">
      <w:pPr>
        <w:shd w:val="clear" w:color="auto" w:fill="FFFFFF"/>
        <w:spacing w:before="160" w:after="160" w:line="240" w:lineRule="auto"/>
        <w:rPr>
          <w:sz w:val="24"/>
          <w:szCs w:val="24"/>
        </w:rPr>
      </w:pPr>
      <w:r>
        <w:rPr>
          <w:sz w:val="24"/>
          <w:szCs w:val="24"/>
        </w:rPr>
        <w:t>X12 - Research and development expense rate: (Research and Development Expenses)/Net Sales</w:t>
      </w:r>
    </w:p>
    <w:p w:rsidR="00700AB3" w:rsidRDefault="003E7881">
      <w:pPr>
        <w:shd w:val="clear" w:color="auto" w:fill="FFFFFF"/>
        <w:spacing w:before="160" w:after="160" w:line="240" w:lineRule="auto"/>
        <w:rPr>
          <w:sz w:val="24"/>
          <w:szCs w:val="24"/>
        </w:rPr>
      </w:pPr>
      <w:r>
        <w:rPr>
          <w:sz w:val="24"/>
          <w:szCs w:val="24"/>
        </w:rPr>
        <w:t>X13 - Cash flow rate: Cash Flow from Operating/Current Liabilities</w:t>
      </w:r>
    </w:p>
    <w:p w:rsidR="00700AB3" w:rsidRDefault="003E7881">
      <w:pPr>
        <w:shd w:val="clear" w:color="auto" w:fill="FFFFFF"/>
        <w:spacing w:before="160" w:after="160" w:line="240" w:lineRule="auto"/>
        <w:rPr>
          <w:sz w:val="24"/>
          <w:szCs w:val="24"/>
        </w:rPr>
      </w:pPr>
      <w:r>
        <w:rPr>
          <w:sz w:val="24"/>
          <w:szCs w:val="24"/>
        </w:rPr>
        <w:t>X14 - Interest-bearing debt interest rate: Interest-bearing Debt/Equity</w:t>
      </w:r>
    </w:p>
    <w:p w:rsidR="00700AB3" w:rsidRDefault="003E7881">
      <w:pPr>
        <w:shd w:val="clear" w:color="auto" w:fill="FFFFFF"/>
        <w:spacing w:before="160" w:after="160" w:line="240" w:lineRule="auto"/>
        <w:rPr>
          <w:sz w:val="24"/>
          <w:szCs w:val="24"/>
        </w:rPr>
      </w:pPr>
      <w:r>
        <w:rPr>
          <w:sz w:val="24"/>
          <w:szCs w:val="24"/>
        </w:rPr>
        <w:t>X15 - Tax rate (A): Effective Tax Rate</w:t>
      </w:r>
    </w:p>
    <w:p w:rsidR="00700AB3" w:rsidRDefault="003E7881">
      <w:pPr>
        <w:shd w:val="clear" w:color="auto" w:fill="FFFFFF"/>
        <w:spacing w:before="160" w:after="160" w:line="240" w:lineRule="auto"/>
        <w:rPr>
          <w:sz w:val="24"/>
          <w:szCs w:val="24"/>
        </w:rPr>
      </w:pPr>
      <w:r>
        <w:rPr>
          <w:sz w:val="24"/>
          <w:szCs w:val="24"/>
        </w:rPr>
        <w:t xml:space="preserve">X16 - Net Value Per Share (B): Book Value Per </w:t>
      </w:r>
      <w:proofErr w:type="gramStart"/>
      <w:r>
        <w:rPr>
          <w:sz w:val="24"/>
          <w:szCs w:val="24"/>
        </w:rPr>
        <w:t>Share(</w:t>
      </w:r>
      <w:proofErr w:type="gramEnd"/>
      <w:r>
        <w:rPr>
          <w:sz w:val="24"/>
          <w:szCs w:val="24"/>
        </w:rPr>
        <w:t>B)</w:t>
      </w:r>
    </w:p>
    <w:p w:rsidR="00700AB3" w:rsidRDefault="003E7881">
      <w:pPr>
        <w:shd w:val="clear" w:color="auto" w:fill="FFFFFF"/>
        <w:spacing w:before="160" w:after="160" w:line="240" w:lineRule="auto"/>
        <w:rPr>
          <w:sz w:val="24"/>
          <w:szCs w:val="24"/>
        </w:rPr>
      </w:pPr>
      <w:r>
        <w:rPr>
          <w:sz w:val="24"/>
          <w:szCs w:val="24"/>
        </w:rPr>
        <w:t xml:space="preserve">X17 - Net Value Per Share (A): Book Value Per </w:t>
      </w:r>
      <w:proofErr w:type="gramStart"/>
      <w:r>
        <w:rPr>
          <w:sz w:val="24"/>
          <w:szCs w:val="24"/>
        </w:rPr>
        <w:t>Share(</w:t>
      </w:r>
      <w:proofErr w:type="gramEnd"/>
      <w:r>
        <w:rPr>
          <w:sz w:val="24"/>
          <w:szCs w:val="24"/>
        </w:rPr>
        <w:t>A)</w:t>
      </w:r>
    </w:p>
    <w:p w:rsidR="00700AB3" w:rsidRDefault="003E7881">
      <w:pPr>
        <w:shd w:val="clear" w:color="auto" w:fill="FFFFFF"/>
        <w:spacing w:before="160" w:after="160" w:line="240" w:lineRule="auto"/>
        <w:rPr>
          <w:sz w:val="24"/>
          <w:szCs w:val="24"/>
        </w:rPr>
      </w:pPr>
      <w:r>
        <w:rPr>
          <w:sz w:val="24"/>
          <w:szCs w:val="24"/>
        </w:rPr>
        <w:t xml:space="preserve">X18 - Net Value </w:t>
      </w:r>
      <w:proofErr w:type="gramStart"/>
      <w:r>
        <w:rPr>
          <w:sz w:val="24"/>
          <w:szCs w:val="24"/>
        </w:rPr>
        <w:t>Per</w:t>
      </w:r>
      <w:proofErr w:type="gramEnd"/>
      <w:r>
        <w:rPr>
          <w:sz w:val="24"/>
          <w:szCs w:val="24"/>
        </w:rPr>
        <w:t xml:space="preserve"> Share (C): Book Value Per Share(C)</w:t>
      </w:r>
    </w:p>
    <w:p w:rsidR="00700AB3" w:rsidRDefault="003E7881">
      <w:pPr>
        <w:shd w:val="clear" w:color="auto" w:fill="FFFFFF"/>
        <w:spacing w:before="160" w:after="160" w:line="240" w:lineRule="auto"/>
        <w:rPr>
          <w:sz w:val="24"/>
          <w:szCs w:val="24"/>
        </w:rPr>
      </w:pPr>
      <w:r>
        <w:rPr>
          <w:sz w:val="24"/>
          <w:szCs w:val="24"/>
        </w:rPr>
        <w:t>X19 - Persistent EPS in the Last Four Seasons: EPS-Net Income</w:t>
      </w:r>
    </w:p>
    <w:p w:rsidR="00700AB3" w:rsidRDefault="003E7881">
      <w:pPr>
        <w:shd w:val="clear" w:color="auto" w:fill="FFFFFF"/>
        <w:spacing w:before="160" w:after="160" w:line="240" w:lineRule="auto"/>
        <w:rPr>
          <w:sz w:val="24"/>
          <w:szCs w:val="24"/>
        </w:rPr>
      </w:pPr>
      <w:r>
        <w:rPr>
          <w:sz w:val="24"/>
          <w:szCs w:val="24"/>
        </w:rPr>
        <w:t xml:space="preserve">X20 - Cash Flow </w:t>
      </w:r>
      <w:proofErr w:type="gramStart"/>
      <w:r>
        <w:rPr>
          <w:sz w:val="24"/>
          <w:szCs w:val="24"/>
        </w:rPr>
        <w:t>Per</w:t>
      </w:r>
      <w:proofErr w:type="gramEnd"/>
      <w:r>
        <w:rPr>
          <w:sz w:val="24"/>
          <w:szCs w:val="24"/>
        </w:rPr>
        <w:t xml:space="preserve"> Share</w:t>
      </w:r>
    </w:p>
    <w:p w:rsidR="00700AB3" w:rsidRDefault="003E7881">
      <w:pPr>
        <w:shd w:val="clear" w:color="auto" w:fill="FFFFFF"/>
        <w:spacing w:before="160" w:after="160" w:line="240" w:lineRule="auto"/>
        <w:rPr>
          <w:sz w:val="24"/>
          <w:szCs w:val="24"/>
        </w:rPr>
      </w:pPr>
      <w:r>
        <w:rPr>
          <w:sz w:val="24"/>
          <w:szCs w:val="24"/>
        </w:rPr>
        <w:t xml:space="preserve">X21 - Revenue </w:t>
      </w:r>
      <w:proofErr w:type="gramStart"/>
      <w:r>
        <w:rPr>
          <w:sz w:val="24"/>
          <w:szCs w:val="24"/>
        </w:rPr>
        <w:t>Per</w:t>
      </w:r>
      <w:proofErr w:type="gramEnd"/>
      <w:r>
        <w:rPr>
          <w:sz w:val="24"/>
          <w:szCs w:val="24"/>
        </w:rPr>
        <w:t xml:space="preserve"> Share (Yuan ¥): Sales Per Share</w:t>
      </w:r>
    </w:p>
    <w:p w:rsidR="00700AB3" w:rsidRDefault="003E7881">
      <w:pPr>
        <w:shd w:val="clear" w:color="auto" w:fill="FFFFFF"/>
        <w:spacing w:before="160" w:after="160" w:line="240" w:lineRule="auto"/>
        <w:rPr>
          <w:sz w:val="24"/>
          <w:szCs w:val="24"/>
        </w:rPr>
      </w:pPr>
      <w:r>
        <w:rPr>
          <w:sz w:val="24"/>
          <w:szCs w:val="24"/>
        </w:rPr>
        <w:t xml:space="preserve">X22 - Operating Profit </w:t>
      </w:r>
      <w:proofErr w:type="gramStart"/>
      <w:r>
        <w:rPr>
          <w:sz w:val="24"/>
          <w:szCs w:val="24"/>
        </w:rPr>
        <w:t>Per</w:t>
      </w:r>
      <w:proofErr w:type="gramEnd"/>
      <w:r>
        <w:rPr>
          <w:sz w:val="24"/>
          <w:szCs w:val="24"/>
        </w:rPr>
        <w:t xml:space="preserve"> Share (Yuan ¥): Operating Income Per Share</w:t>
      </w:r>
    </w:p>
    <w:p w:rsidR="00700AB3" w:rsidRDefault="003E7881">
      <w:pPr>
        <w:shd w:val="clear" w:color="auto" w:fill="FFFFFF"/>
        <w:spacing w:before="160" w:after="160" w:line="240" w:lineRule="auto"/>
        <w:rPr>
          <w:sz w:val="24"/>
          <w:szCs w:val="24"/>
        </w:rPr>
      </w:pPr>
      <w:r>
        <w:rPr>
          <w:sz w:val="24"/>
          <w:szCs w:val="24"/>
        </w:rPr>
        <w:t xml:space="preserve">X23 - Per Share Net profit before tax (Yuan ¥): Pretax Income </w:t>
      </w:r>
      <w:proofErr w:type="gramStart"/>
      <w:r>
        <w:rPr>
          <w:sz w:val="24"/>
          <w:szCs w:val="24"/>
        </w:rPr>
        <w:t>Per</w:t>
      </w:r>
      <w:proofErr w:type="gramEnd"/>
      <w:r>
        <w:rPr>
          <w:sz w:val="24"/>
          <w:szCs w:val="24"/>
        </w:rPr>
        <w:t xml:space="preserve"> Share</w:t>
      </w:r>
    </w:p>
    <w:p w:rsidR="00700AB3" w:rsidRDefault="003E7881">
      <w:pPr>
        <w:shd w:val="clear" w:color="auto" w:fill="FFFFFF"/>
        <w:spacing w:before="160" w:after="160" w:line="240" w:lineRule="auto"/>
        <w:rPr>
          <w:sz w:val="24"/>
          <w:szCs w:val="24"/>
        </w:rPr>
      </w:pPr>
      <w:r>
        <w:rPr>
          <w:sz w:val="24"/>
          <w:szCs w:val="24"/>
        </w:rPr>
        <w:lastRenderedPageBreak/>
        <w:t>X24 - Realized Sales Gross Profit Growth Rate</w:t>
      </w:r>
    </w:p>
    <w:p w:rsidR="00700AB3" w:rsidRDefault="003E7881">
      <w:pPr>
        <w:shd w:val="clear" w:color="auto" w:fill="FFFFFF"/>
        <w:spacing w:before="160" w:after="160" w:line="240" w:lineRule="auto"/>
        <w:rPr>
          <w:sz w:val="24"/>
          <w:szCs w:val="24"/>
        </w:rPr>
      </w:pPr>
      <w:r>
        <w:rPr>
          <w:sz w:val="24"/>
          <w:szCs w:val="24"/>
        </w:rPr>
        <w:t>X25 - Operating Profit Growth Rate: Operating Income Growth</w:t>
      </w:r>
    </w:p>
    <w:p w:rsidR="00700AB3" w:rsidRDefault="003E7881">
      <w:pPr>
        <w:shd w:val="clear" w:color="auto" w:fill="FFFFFF"/>
        <w:spacing w:before="160" w:after="160" w:line="240" w:lineRule="auto"/>
        <w:rPr>
          <w:sz w:val="24"/>
          <w:szCs w:val="24"/>
        </w:rPr>
      </w:pPr>
      <w:r>
        <w:rPr>
          <w:sz w:val="24"/>
          <w:szCs w:val="24"/>
        </w:rPr>
        <w:t>X26 - After-tax Net Profit Growth Rate: Net Income Growth</w:t>
      </w:r>
    </w:p>
    <w:p w:rsidR="00700AB3" w:rsidRDefault="003E7881">
      <w:pPr>
        <w:shd w:val="clear" w:color="auto" w:fill="FFFFFF"/>
        <w:spacing w:before="160" w:after="160" w:line="240" w:lineRule="auto"/>
        <w:rPr>
          <w:sz w:val="24"/>
          <w:szCs w:val="24"/>
        </w:rPr>
      </w:pPr>
      <w:r>
        <w:rPr>
          <w:sz w:val="24"/>
          <w:szCs w:val="24"/>
        </w:rPr>
        <w:t>X27 - Regular Net Profit Growth Rate: Continuing Operating Income after Tax Growth</w:t>
      </w:r>
    </w:p>
    <w:p w:rsidR="00700AB3" w:rsidRDefault="003E7881">
      <w:pPr>
        <w:shd w:val="clear" w:color="auto" w:fill="FFFFFF"/>
        <w:spacing w:before="160" w:after="160" w:line="240" w:lineRule="auto"/>
        <w:rPr>
          <w:sz w:val="24"/>
          <w:szCs w:val="24"/>
        </w:rPr>
      </w:pPr>
      <w:r>
        <w:rPr>
          <w:sz w:val="24"/>
          <w:szCs w:val="24"/>
        </w:rPr>
        <w:t>X28 - Continuous Net Profit Growth Rate: Net Income-Excluding Disposal Gain or Loss Growth</w:t>
      </w:r>
    </w:p>
    <w:p w:rsidR="00700AB3" w:rsidRDefault="003E7881">
      <w:pPr>
        <w:shd w:val="clear" w:color="auto" w:fill="FFFFFF"/>
        <w:spacing w:before="160" w:after="160" w:line="240" w:lineRule="auto"/>
        <w:rPr>
          <w:sz w:val="24"/>
          <w:szCs w:val="24"/>
        </w:rPr>
      </w:pPr>
      <w:r>
        <w:rPr>
          <w:sz w:val="24"/>
          <w:szCs w:val="24"/>
        </w:rPr>
        <w:t>X29 - Total Asset Growth Rate: Total Asset Growth</w:t>
      </w:r>
    </w:p>
    <w:p w:rsidR="00700AB3" w:rsidRDefault="003E7881">
      <w:pPr>
        <w:shd w:val="clear" w:color="auto" w:fill="FFFFFF"/>
        <w:spacing w:before="160" w:after="160" w:line="240" w:lineRule="auto"/>
        <w:rPr>
          <w:sz w:val="24"/>
          <w:szCs w:val="24"/>
        </w:rPr>
      </w:pPr>
      <w:r>
        <w:rPr>
          <w:sz w:val="24"/>
          <w:szCs w:val="24"/>
        </w:rPr>
        <w:t>X30 - Net Value Growth Rate: Total Equity Growth</w:t>
      </w:r>
    </w:p>
    <w:p w:rsidR="00700AB3" w:rsidRDefault="003E7881">
      <w:pPr>
        <w:shd w:val="clear" w:color="auto" w:fill="FFFFFF"/>
        <w:spacing w:before="160" w:after="160" w:line="240" w:lineRule="auto"/>
        <w:rPr>
          <w:sz w:val="24"/>
          <w:szCs w:val="24"/>
        </w:rPr>
      </w:pPr>
      <w:r>
        <w:rPr>
          <w:sz w:val="24"/>
          <w:szCs w:val="24"/>
        </w:rPr>
        <w:t>X31 - Total Asset Return Growth Rate Ratio: Return on Total Asset Growth</w:t>
      </w:r>
    </w:p>
    <w:p w:rsidR="00700AB3" w:rsidRDefault="003E7881">
      <w:pPr>
        <w:shd w:val="clear" w:color="auto" w:fill="FFFFFF"/>
        <w:spacing w:before="160" w:after="160" w:line="240" w:lineRule="auto"/>
        <w:rPr>
          <w:sz w:val="24"/>
          <w:szCs w:val="24"/>
        </w:rPr>
      </w:pPr>
      <w:r>
        <w:rPr>
          <w:sz w:val="24"/>
          <w:szCs w:val="24"/>
        </w:rPr>
        <w:t>X32 - Cash Reinvestment %: Cash Reinvestment Ratio</w:t>
      </w:r>
    </w:p>
    <w:p w:rsidR="00700AB3" w:rsidRDefault="003E7881">
      <w:pPr>
        <w:shd w:val="clear" w:color="auto" w:fill="FFFFFF"/>
        <w:spacing w:before="160" w:after="160" w:line="240" w:lineRule="auto"/>
        <w:rPr>
          <w:sz w:val="24"/>
          <w:szCs w:val="24"/>
        </w:rPr>
      </w:pPr>
      <w:r>
        <w:rPr>
          <w:sz w:val="24"/>
          <w:szCs w:val="24"/>
        </w:rPr>
        <w:t>X33 - Current Ratio</w:t>
      </w:r>
    </w:p>
    <w:p w:rsidR="00700AB3" w:rsidRDefault="003E7881">
      <w:pPr>
        <w:shd w:val="clear" w:color="auto" w:fill="FFFFFF"/>
        <w:spacing w:before="160" w:after="160" w:line="240" w:lineRule="auto"/>
        <w:rPr>
          <w:sz w:val="24"/>
          <w:szCs w:val="24"/>
        </w:rPr>
      </w:pPr>
      <w:r>
        <w:rPr>
          <w:sz w:val="24"/>
          <w:szCs w:val="24"/>
        </w:rPr>
        <w:t>X34 - Quick Ratio: Acid Test</w:t>
      </w:r>
    </w:p>
    <w:p w:rsidR="00700AB3" w:rsidRDefault="003E7881">
      <w:pPr>
        <w:shd w:val="clear" w:color="auto" w:fill="FFFFFF"/>
        <w:spacing w:before="160" w:after="160" w:line="240" w:lineRule="auto"/>
        <w:rPr>
          <w:sz w:val="24"/>
          <w:szCs w:val="24"/>
        </w:rPr>
      </w:pPr>
      <w:r>
        <w:rPr>
          <w:sz w:val="24"/>
          <w:szCs w:val="24"/>
        </w:rPr>
        <w:t>X35 - Interest Expense Ratio: Interest Expenses/Total Revenue</w:t>
      </w:r>
    </w:p>
    <w:p w:rsidR="00700AB3" w:rsidRDefault="003E7881">
      <w:pPr>
        <w:shd w:val="clear" w:color="auto" w:fill="FFFFFF"/>
        <w:spacing w:before="160" w:after="160" w:line="240" w:lineRule="auto"/>
        <w:rPr>
          <w:sz w:val="24"/>
          <w:szCs w:val="24"/>
        </w:rPr>
      </w:pPr>
      <w:r>
        <w:rPr>
          <w:sz w:val="24"/>
          <w:szCs w:val="24"/>
        </w:rPr>
        <w:t>X36 - Total debt/Total net worth: Total Liability/Equity Ratio</w:t>
      </w:r>
    </w:p>
    <w:p w:rsidR="00700AB3" w:rsidRDefault="003E7881">
      <w:pPr>
        <w:shd w:val="clear" w:color="auto" w:fill="FFFFFF"/>
        <w:spacing w:before="160" w:after="160" w:line="240" w:lineRule="auto"/>
        <w:rPr>
          <w:sz w:val="24"/>
          <w:szCs w:val="24"/>
        </w:rPr>
      </w:pPr>
      <w:r>
        <w:rPr>
          <w:sz w:val="24"/>
          <w:szCs w:val="24"/>
        </w:rPr>
        <w:t>X37 - Debt ratio %: Liability/Total Assets</w:t>
      </w:r>
    </w:p>
    <w:p w:rsidR="00700AB3" w:rsidRDefault="003E7881">
      <w:pPr>
        <w:shd w:val="clear" w:color="auto" w:fill="FFFFFF"/>
        <w:spacing w:before="160" w:after="160" w:line="240" w:lineRule="auto"/>
        <w:rPr>
          <w:sz w:val="24"/>
          <w:szCs w:val="24"/>
        </w:rPr>
      </w:pPr>
      <w:r>
        <w:rPr>
          <w:sz w:val="24"/>
          <w:szCs w:val="24"/>
        </w:rPr>
        <w:t>X38 - Net worth/Assets: Equity/Total Assets</w:t>
      </w:r>
    </w:p>
    <w:p w:rsidR="00700AB3" w:rsidRDefault="003E7881">
      <w:pPr>
        <w:shd w:val="clear" w:color="auto" w:fill="FFFFFF"/>
        <w:spacing w:before="160" w:after="160" w:line="240" w:lineRule="auto"/>
        <w:rPr>
          <w:sz w:val="24"/>
          <w:szCs w:val="24"/>
        </w:rPr>
      </w:pPr>
      <w:r>
        <w:rPr>
          <w:sz w:val="24"/>
          <w:szCs w:val="24"/>
        </w:rPr>
        <w:t xml:space="preserve">X39 - Long-term fund suitability ratio (A): (Long-term </w:t>
      </w:r>
      <w:proofErr w:type="spellStart"/>
      <w:r>
        <w:rPr>
          <w:sz w:val="24"/>
          <w:szCs w:val="24"/>
        </w:rPr>
        <w:t>Liability+Equity</w:t>
      </w:r>
      <w:proofErr w:type="spellEnd"/>
      <w:r>
        <w:rPr>
          <w:sz w:val="24"/>
          <w:szCs w:val="24"/>
        </w:rPr>
        <w:t>)/Fixed Assets</w:t>
      </w:r>
    </w:p>
    <w:p w:rsidR="00700AB3" w:rsidRDefault="003E7881">
      <w:pPr>
        <w:shd w:val="clear" w:color="auto" w:fill="FFFFFF"/>
        <w:spacing w:before="160" w:after="160" w:line="240" w:lineRule="auto"/>
        <w:rPr>
          <w:sz w:val="24"/>
          <w:szCs w:val="24"/>
        </w:rPr>
      </w:pPr>
      <w:r>
        <w:rPr>
          <w:sz w:val="24"/>
          <w:szCs w:val="24"/>
        </w:rPr>
        <w:t>X40 - Borrowing dependency: Cost of Interest-bearing Debt</w:t>
      </w:r>
    </w:p>
    <w:p w:rsidR="00700AB3" w:rsidRDefault="003E7881">
      <w:pPr>
        <w:shd w:val="clear" w:color="auto" w:fill="FFFFFF"/>
        <w:spacing w:before="160" w:after="160" w:line="240" w:lineRule="auto"/>
        <w:rPr>
          <w:sz w:val="24"/>
          <w:szCs w:val="24"/>
        </w:rPr>
      </w:pPr>
      <w:r>
        <w:rPr>
          <w:sz w:val="24"/>
          <w:szCs w:val="24"/>
        </w:rPr>
        <w:t>X41 - Contingent liabilities/Net worth: Contingent Liability/Equity</w:t>
      </w:r>
    </w:p>
    <w:p w:rsidR="00700AB3" w:rsidRDefault="003E7881">
      <w:pPr>
        <w:shd w:val="clear" w:color="auto" w:fill="FFFFFF"/>
        <w:spacing w:before="160" w:after="160" w:line="240" w:lineRule="auto"/>
        <w:rPr>
          <w:sz w:val="24"/>
          <w:szCs w:val="24"/>
        </w:rPr>
      </w:pPr>
      <w:r>
        <w:rPr>
          <w:sz w:val="24"/>
          <w:szCs w:val="24"/>
        </w:rPr>
        <w:t>X42 - Operating profit/Paid-in capital: Operating Income/Capital</w:t>
      </w:r>
    </w:p>
    <w:p w:rsidR="00700AB3" w:rsidRDefault="003E7881">
      <w:pPr>
        <w:shd w:val="clear" w:color="auto" w:fill="FFFFFF"/>
        <w:spacing w:before="160" w:after="160" w:line="240" w:lineRule="auto"/>
        <w:rPr>
          <w:sz w:val="24"/>
          <w:szCs w:val="24"/>
        </w:rPr>
      </w:pPr>
      <w:r>
        <w:rPr>
          <w:sz w:val="24"/>
          <w:szCs w:val="24"/>
        </w:rPr>
        <w:t>X43 - Net profit before tax/Paid-in capital: Pretax Income/Capital</w:t>
      </w:r>
    </w:p>
    <w:p w:rsidR="00700AB3" w:rsidRDefault="003E7881">
      <w:pPr>
        <w:shd w:val="clear" w:color="auto" w:fill="FFFFFF"/>
        <w:spacing w:before="160" w:after="160" w:line="240" w:lineRule="auto"/>
        <w:rPr>
          <w:sz w:val="24"/>
          <w:szCs w:val="24"/>
        </w:rPr>
      </w:pPr>
      <w:r>
        <w:rPr>
          <w:sz w:val="24"/>
          <w:szCs w:val="24"/>
        </w:rPr>
        <w:t>X44 - Inventory and accounts receivable/Net value: (</w:t>
      </w:r>
      <w:proofErr w:type="spellStart"/>
      <w:r>
        <w:rPr>
          <w:sz w:val="24"/>
          <w:szCs w:val="24"/>
        </w:rPr>
        <w:t>Inventory+Accounts</w:t>
      </w:r>
      <w:proofErr w:type="spellEnd"/>
      <w:r>
        <w:rPr>
          <w:sz w:val="24"/>
          <w:szCs w:val="24"/>
        </w:rPr>
        <w:t xml:space="preserve"> Receivables)/Equity</w:t>
      </w:r>
    </w:p>
    <w:p w:rsidR="00700AB3" w:rsidRDefault="003E7881">
      <w:pPr>
        <w:shd w:val="clear" w:color="auto" w:fill="FFFFFF"/>
        <w:spacing w:before="160" w:after="160" w:line="240" w:lineRule="auto"/>
        <w:rPr>
          <w:sz w:val="24"/>
          <w:szCs w:val="24"/>
        </w:rPr>
      </w:pPr>
      <w:r>
        <w:rPr>
          <w:sz w:val="24"/>
          <w:szCs w:val="24"/>
        </w:rPr>
        <w:t>X45 - Total Asset Turnover</w:t>
      </w:r>
    </w:p>
    <w:p w:rsidR="00700AB3" w:rsidRDefault="003E7881">
      <w:pPr>
        <w:shd w:val="clear" w:color="auto" w:fill="FFFFFF"/>
        <w:spacing w:before="160" w:after="160" w:line="240" w:lineRule="auto"/>
        <w:rPr>
          <w:sz w:val="24"/>
          <w:szCs w:val="24"/>
        </w:rPr>
      </w:pPr>
      <w:r>
        <w:rPr>
          <w:sz w:val="24"/>
          <w:szCs w:val="24"/>
        </w:rPr>
        <w:t>X46 - Accounts Receivable Turnover</w:t>
      </w:r>
    </w:p>
    <w:p w:rsidR="00700AB3" w:rsidRDefault="003E7881">
      <w:pPr>
        <w:shd w:val="clear" w:color="auto" w:fill="FFFFFF"/>
        <w:spacing w:before="160" w:after="160" w:line="240" w:lineRule="auto"/>
        <w:rPr>
          <w:sz w:val="24"/>
          <w:szCs w:val="24"/>
        </w:rPr>
      </w:pPr>
      <w:r>
        <w:rPr>
          <w:sz w:val="24"/>
          <w:szCs w:val="24"/>
        </w:rPr>
        <w:t>X47 - Average Collection Days: Days Receivable Outstanding</w:t>
      </w:r>
    </w:p>
    <w:p w:rsidR="00700AB3" w:rsidRDefault="003E7881">
      <w:pPr>
        <w:shd w:val="clear" w:color="auto" w:fill="FFFFFF"/>
        <w:spacing w:before="160" w:after="160" w:line="240" w:lineRule="auto"/>
        <w:rPr>
          <w:sz w:val="24"/>
          <w:szCs w:val="24"/>
        </w:rPr>
      </w:pPr>
      <w:r>
        <w:rPr>
          <w:sz w:val="24"/>
          <w:szCs w:val="24"/>
        </w:rPr>
        <w:t>X48 - Inventory Turnover Rate (times)</w:t>
      </w:r>
    </w:p>
    <w:p w:rsidR="00700AB3" w:rsidRDefault="003E7881">
      <w:pPr>
        <w:shd w:val="clear" w:color="auto" w:fill="FFFFFF"/>
        <w:spacing w:before="160" w:after="160" w:line="240" w:lineRule="auto"/>
        <w:rPr>
          <w:sz w:val="24"/>
          <w:szCs w:val="24"/>
        </w:rPr>
      </w:pPr>
      <w:r>
        <w:rPr>
          <w:sz w:val="24"/>
          <w:szCs w:val="24"/>
        </w:rPr>
        <w:t>X49 - Fixed Assets Turnover Frequency</w:t>
      </w:r>
    </w:p>
    <w:p w:rsidR="00700AB3" w:rsidRDefault="003E7881">
      <w:pPr>
        <w:shd w:val="clear" w:color="auto" w:fill="FFFFFF"/>
        <w:spacing w:before="160" w:after="160" w:line="240" w:lineRule="auto"/>
        <w:rPr>
          <w:sz w:val="24"/>
          <w:szCs w:val="24"/>
        </w:rPr>
      </w:pPr>
      <w:r>
        <w:rPr>
          <w:sz w:val="24"/>
          <w:szCs w:val="24"/>
        </w:rPr>
        <w:t xml:space="preserve">X50 - Net </w:t>
      </w:r>
      <w:proofErr w:type="gramStart"/>
      <w:r>
        <w:rPr>
          <w:sz w:val="24"/>
          <w:szCs w:val="24"/>
        </w:rPr>
        <w:t>Worth</w:t>
      </w:r>
      <w:proofErr w:type="gramEnd"/>
      <w:r>
        <w:rPr>
          <w:sz w:val="24"/>
          <w:szCs w:val="24"/>
        </w:rPr>
        <w:t xml:space="preserve"> Turnover Rate (times): Equity Turnover</w:t>
      </w:r>
    </w:p>
    <w:p w:rsidR="00700AB3" w:rsidRDefault="003E7881">
      <w:pPr>
        <w:shd w:val="clear" w:color="auto" w:fill="FFFFFF"/>
        <w:spacing w:before="160" w:after="160" w:line="240" w:lineRule="auto"/>
        <w:rPr>
          <w:sz w:val="24"/>
          <w:szCs w:val="24"/>
        </w:rPr>
      </w:pPr>
      <w:r>
        <w:rPr>
          <w:sz w:val="24"/>
          <w:szCs w:val="24"/>
        </w:rPr>
        <w:t xml:space="preserve">X51 - Revenue per person: Sales </w:t>
      </w:r>
      <w:proofErr w:type="gramStart"/>
      <w:r>
        <w:rPr>
          <w:sz w:val="24"/>
          <w:szCs w:val="24"/>
        </w:rPr>
        <w:t>Per</w:t>
      </w:r>
      <w:proofErr w:type="gramEnd"/>
      <w:r>
        <w:rPr>
          <w:sz w:val="24"/>
          <w:szCs w:val="24"/>
        </w:rPr>
        <w:t xml:space="preserve"> Employee</w:t>
      </w:r>
    </w:p>
    <w:p w:rsidR="00700AB3" w:rsidRDefault="003E7881">
      <w:pPr>
        <w:shd w:val="clear" w:color="auto" w:fill="FFFFFF"/>
        <w:spacing w:before="160" w:after="160" w:line="240" w:lineRule="auto"/>
        <w:rPr>
          <w:sz w:val="24"/>
          <w:szCs w:val="24"/>
        </w:rPr>
      </w:pPr>
      <w:r>
        <w:rPr>
          <w:sz w:val="24"/>
          <w:szCs w:val="24"/>
        </w:rPr>
        <w:lastRenderedPageBreak/>
        <w:t xml:space="preserve">X52 - Operating profit per person: Operation Income </w:t>
      </w:r>
      <w:proofErr w:type="gramStart"/>
      <w:r>
        <w:rPr>
          <w:sz w:val="24"/>
          <w:szCs w:val="24"/>
        </w:rPr>
        <w:t>Per</w:t>
      </w:r>
      <w:proofErr w:type="gramEnd"/>
      <w:r>
        <w:rPr>
          <w:sz w:val="24"/>
          <w:szCs w:val="24"/>
        </w:rPr>
        <w:t xml:space="preserve"> Employee</w:t>
      </w:r>
    </w:p>
    <w:p w:rsidR="00700AB3" w:rsidRDefault="003E7881">
      <w:pPr>
        <w:shd w:val="clear" w:color="auto" w:fill="FFFFFF"/>
        <w:spacing w:before="160" w:after="160" w:line="240" w:lineRule="auto"/>
        <w:rPr>
          <w:sz w:val="24"/>
          <w:szCs w:val="24"/>
        </w:rPr>
      </w:pPr>
      <w:r>
        <w:rPr>
          <w:sz w:val="24"/>
          <w:szCs w:val="24"/>
        </w:rPr>
        <w:t xml:space="preserve">X53 - Allocation rate per person: Fixed Assets </w:t>
      </w:r>
      <w:proofErr w:type="gramStart"/>
      <w:r>
        <w:rPr>
          <w:sz w:val="24"/>
          <w:szCs w:val="24"/>
        </w:rPr>
        <w:t>Per</w:t>
      </w:r>
      <w:proofErr w:type="gramEnd"/>
      <w:r>
        <w:rPr>
          <w:sz w:val="24"/>
          <w:szCs w:val="24"/>
        </w:rPr>
        <w:t xml:space="preserve"> Employee</w:t>
      </w:r>
    </w:p>
    <w:p w:rsidR="00700AB3" w:rsidRDefault="003E7881">
      <w:pPr>
        <w:shd w:val="clear" w:color="auto" w:fill="FFFFFF"/>
        <w:spacing w:before="160" w:after="160" w:line="240" w:lineRule="auto"/>
        <w:rPr>
          <w:sz w:val="24"/>
          <w:szCs w:val="24"/>
        </w:rPr>
      </w:pPr>
      <w:r>
        <w:rPr>
          <w:sz w:val="24"/>
          <w:szCs w:val="24"/>
        </w:rPr>
        <w:t>X54 - Working Capital to Total Assets</w:t>
      </w:r>
    </w:p>
    <w:p w:rsidR="00700AB3" w:rsidRDefault="003E7881">
      <w:pPr>
        <w:shd w:val="clear" w:color="auto" w:fill="FFFFFF"/>
        <w:spacing w:before="160" w:after="160" w:line="240" w:lineRule="auto"/>
        <w:rPr>
          <w:sz w:val="24"/>
          <w:szCs w:val="24"/>
        </w:rPr>
      </w:pPr>
      <w:r>
        <w:rPr>
          <w:sz w:val="24"/>
          <w:szCs w:val="24"/>
        </w:rPr>
        <w:t>X55 - Quick Assets/Total Assets</w:t>
      </w:r>
    </w:p>
    <w:p w:rsidR="00700AB3" w:rsidRDefault="003E7881">
      <w:pPr>
        <w:shd w:val="clear" w:color="auto" w:fill="FFFFFF"/>
        <w:spacing w:before="160" w:after="160" w:line="240" w:lineRule="auto"/>
        <w:rPr>
          <w:sz w:val="24"/>
          <w:szCs w:val="24"/>
        </w:rPr>
      </w:pPr>
      <w:r>
        <w:rPr>
          <w:sz w:val="24"/>
          <w:szCs w:val="24"/>
        </w:rPr>
        <w:t>X56 - Current Assets/Total Assets</w:t>
      </w:r>
    </w:p>
    <w:p w:rsidR="00700AB3" w:rsidRDefault="003E7881">
      <w:pPr>
        <w:shd w:val="clear" w:color="auto" w:fill="FFFFFF"/>
        <w:spacing w:before="160" w:after="160" w:line="240" w:lineRule="auto"/>
        <w:rPr>
          <w:sz w:val="24"/>
          <w:szCs w:val="24"/>
        </w:rPr>
      </w:pPr>
      <w:r>
        <w:rPr>
          <w:sz w:val="24"/>
          <w:szCs w:val="24"/>
        </w:rPr>
        <w:t>X57 - Cash/Total Assets</w:t>
      </w:r>
    </w:p>
    <w:p w:rsidR="00700AB3" w:rsidRDefault="003E7881">
      <w:pPr>
        <w:shd w:val="clear" w:color="auto" w:fill="FFFFFF"/>
        <w:spacing w:before="160" w:after="160" w:line="240" w:lineRule="auto"/>
        <w:rPr>
          <w:sz w:val="24"/>
          <w:szCs w:val="24"/>
        </w:rPr>
      </w:pPr>
      <w:r>
        <w:rPr>
          <w:sz w:val="24"/>
          <w:szCs w:val="24"/>
        </w:rPr>
        <w:t>X58 - Quick Assets/Current Liability</w:t>
      </w:r>
    </w:p>
    <w:p w:rsidR="00700AB3" w:rsidRDefault="003E7881">
      <w:pPr>
        <w:shd w:val="clear" w:color="auto" w:fill="FFFFFF"/>
        <w:spacing w:before="160" w:after="160" w:line="240" w:lineRule="auto"/>
        <w:rPr>
          <w:sz w:val="24"/>
          <w:szCs w:val="24"/>
        </w:rPr>
      </w:pPr>
      <w:r>
        <w:rPr>
          <w:sz w:val="24"/>
          <w:szCs w:val="24"/>
        </w:rPr>
        <w:t>X59 - Cash/Current Liability</w:t>
      </w:r>
    </w:p>
    <w:p w:rsidR="00700AB3" w:rsidRDefault="003E7881">
      <w:pPr>
        <w:shd w:val="clear" w:color="auto" w:fill="FFFFFF"/>
        <w:spacing w:before="160" w:after="160" w:line="240" w:lineRule="auto"/>
        <w:rPr>
          <w:sz w:val="24"/>
          <w:szCs w:val="24"/>
        </w:rPr>
      </w:pPr>
      <w:r>
        <w:rPr>
          <w:sz w:val="24"/>
          <w:szCs w:val="24"/>
        </w:rPr>
        <w:t>X60 - Current Liability to Assets</w:t>
      </w:r>
    </w:p>
    <w:p w:rsidR="00700AB3" w:rsidRDefault="003E7881">
      <w:pPr>
        <w:shd w:val="clear" w:color="auto" w:fill="FFFFFF"/>
        <w:spacing w:before="160" w:after="160" w:line="240" w:lineRule="auto"/>
        <w:rPr>
          <w:sz w:val="24"/>
          <w:szCs w:val="24"/>
        </w:rPr>
      </w:pPr>
      <w:r>
        <w:rPr>
          <w:sz w:val="24"/>
          <w:szCs w:val="24"/>
        </w:rPr>
        <w:t>X61 - Operating Funds to Liability</w:t>
      </w:r>
    </w:p>
    <w:p w:rsidR="00700AB3" w:rsidRDefault="003E7881">
      <w:pPr>
        <w:shd w:val="clear" w:color="auto" w:fill="FFFFFF"/>
        <w:spacing w:before="160" w:after="160" w:line="240" w:lineRule="auto"/>
        <w:rPr>
          <w:sz w:val="24"/>
          <w:szCs w:val="24"/>
        </w:rPr>
      </w:pPr>
      <w:r>
        <w:rPr>
          <w:sz w:val="24"/>
          <w:szCs w:val="24"/>
        </w:rPr>
        <w:t>X62 - Inventory/Working Capital</w:t>
      </w:r>
    </w:p>
    <w:p w:rsidR="00700AB3" w:rsidRDefault="003E7881">
      <w:pPr>
        <w:shd w:val="clear" w:color="auto" w:fill="FFFFFF"/>
        <w:spacing w:before="160" w:after="160" w:line="240" w:lineRule="auto"/>
        <w:rPr>
          <w:sz w:val="24"/>
          <w:szCs w:val="24"/>
        </w:rPr>
      </w:pPr>
      <w:r>
        <w:rPr>
          <w:sz w:val="24"/>
          <w:szCs w:val="24"/>
        </w:rPr>
        <w:t>X63 - Inventory/Current Liability</w:t>
      </w:r>
    </w:p>
    <w:p w:rsidR="00700AB3" w:rsidRDefault="003E7881">
      <w:pPr>
        <w:shd w:val="clear" w:color="auto" w:fill="FFFFFF"/>
        <w:spacing w:before="160" w:after="160" w:line="240" w:lineRule="auto"/>
        <w:rPr>
          <w:sz w:val="24"/>
          <w:szCs w:val="24"/>
        </w:rPr>
      </w:pPr>
      <w:r>
        <w:rPr>
          <w:sz w:val="24"/>
          <w:szCs w:val="24"/>
        </w:rPr>
        <w:t>X64 - Current Liabilities/Liability</w:t>
      </w:r>
    </w:p>
    <w:p w:rsidR="00700AB3" w:rsidRDefault="003E7881">
      <w:pPr>
        <w:shd w:val="clear" w:color="auto" w:fill="FFFFFF"/>
        <w:spacing w:before="160" w:after="160" w:line="240" w:lineRule="auto"/>
        <w:rPr>
          <w:sz w:val="24"/>
          <w:szCs w:val="24"/>
        </w:rPr>
      </w:pPr>
      <w:r>
        <w:rPr>
          <w:sz w:val="24"/>
          <w:szCs w:val="24"/>
        </w:rPr>
        <w:t>X65 - Working Capital/Equity</w:t>
      </w:r>
    </w:p>
    <w:p w:rsidR="00700AB3" w:rsidRDefault="003E7881">
      <w:pPr>
        <w:shd w:val="clear" w:color="auto" w:fill="FFFFFF"/>
        <w:spacing w:before="160" w:after="160" w:line="240" w:lineRule="auto"/>
        <w:rPr>
          <w:sz w:val="24"/>
          <w:szCs w:val="24"/>
        </w:rPr>
      </w:pPr>
      <w:r>
        <w:rPr>
          <w:sz w:val="24"/>
          <w:szCs w:val="24"/>
        </w:rPr>
        <w:t>X66 - Current Liabilities/Equity</w:t>
      </w:r>
    </w:p>
    <w:p w:rsidR="00700AB3" w:rsidRDefault="003E7881">
      <w:pPr>
        <w:shd w:val="clear" w:color="auto" w:fill="FFFFFF"/>
        <w:spacing w:before="160" w:after="160" w:line="240" w:lineRule="auto"/>
        <w:rPr>
          <w:sz w:val="24"/>
          <w:szCs w:val="24"/>
        </w:rPr>
      </w:pPr>
      <w:r>
        <w:rPr>
          <w:sz w:val="24"/>
          <w:szCs w:val="24"/>
        </w:rPr>
        <w:t>X67 - Long-term Liability to Current Assets</w:t>
      </w:r>
    </w:p>
    <w:p w:rsidR="00700AB3" w:rsidRDefault="003E7881">
      <w:pPr>
        <w:shd w:val="clear" w:color="auto" w:fill="FFFFFF"/>
        <w:spacing w:before="160" w:after="160" w:line="240" w:lineRule="auto"/>
        <w:rPr>
          <w:sz w:val="24"/>
          <w:szCs w:val="24"/>
        </w:rPr>
      </w:pPr>
      <w:r>
        <w:rPr>
          <w:sz w:val="24"/>
          <w:szCs w:val="24"/>
        </w:rPr>
        <w:t>X68 - Retained Earnings to Total Assets</w:t>
      </w:r>
    </w:p>
    <w:p w:rsidR="00700AB3" w:rsidRDefault="003E7881">
      <w:pPr>
        <w:shd w:val="clear" w:color="auto" w:fill="FFFFFF"/>
        <w:spacing w:before="160" w:after="160" w:line="240" w:lineRule="auto"/>
        <w:rPr>
          <w:sz w:val="24"/>
          <w:szCs w:val="24"/>
        </w:rPr>
      </w:pPr>
      <w:r>
        <w:rPr>
          <w:sz w:val="24"/>
          <w:szCs w:val="24"/>
        </w:rPr>
        <w:t>X69 - Total income/Total expense</w:t>
      </w:r>
    </w:p>
    <w:p w:rsidR="00700AB3" w:rsidRDefault="003E7881">
      <w:pPr>
        <w:shd w:val="clear" w:color="auto" w:fill="FFFFFF"/>
        <w:spacing w:before="160" w:after="160" w:line="240" w:lineRule="auto"/>
        <w:rPr>
          <w:sz w:val="24"/>
          <w:szCs w:val="24"/>
        </w:rPr>
      </w:pPr>
      <w:r>
        <w:rPr>
          <w:sz w:val="24"/>
          <w:szCs w:val="24"/>
        </w:rPr>
        <w:t>X70 - Total expense/Assets</w:t>
      </w:r>
    </w:p>
    <w:p w:rsidR="00700AB3" w:rsidRDefault="003E7881">
      <w:pPr>
        <w:shd w:val="clear" w:color="auto" w:fill="FFFFFF"/>
        <w:spacing w:before="160" w:after="160" w:line="240" w:lineRule="auto"/>
        <w:rPr>
          <w:sz w:val="24"/>
          <w:szCs w:val="24"/>
        </w:rPr>
      </w:pPr>
      <w:r>
        <w:rPr>
          <w:sz w:val="24"/>
          <w:szCs w:val="24"/>
        </w:rPr>
        <w:t>X71 - Current Asset Turnover Rate: Current Assets to Sales</w:t>
      </w:r>
    </w:p>
    <w:p w:rsidR="00700AB3" w:rsidRDefault="003E7881">
      <w:pPr>
        <w:shd w:val="clear" w:color="auto" w:fill="FFFFFF"/>
        <w:spacing w:before="160" w:after="160" w:line="240" w:lineRule="auto"/>
        <w:rPr>
          <w:sz w:val="24"/>
          <w:szCs w:val="24"/>
        </w:rPr>
      </w:pPr>
      <w:r>
        <w:rPr>
          <w:sz w:val="24"/>
          <w:szCs w:val="24"/>
        </w:rPr>
        <w:t>X72 - Quick Asset Turnover Rate: Quick Assets to Sales</w:t>
      </w:r>
    </w:p>
    <w:p w:rsidR="00700AB3" w:rsidRDefault="003E7881">
      <w:pPr>
        <w:shd w:val="clear" w:color="auto" w:fill="FFFFFF"/>
        <w:spacing w:before="160" w:after="160" w:line="240" w:lineRule="auto"/>
        <w:rPr>
          <w:sz w:val="24"/>
          <w:szCs w:val="24"/>
        </w:rPr>
      </w:pPr>
      <w:r>
        <w:rPr>
          <w:sz w:val="24"/>
          <w:szCs w:val="24"/>
        </w:rPr>
        <w:t xml:space="preserve">X73 - Working </w:t>
      </w:r>
      <w:proofErr w:type="spellStart"/>
      <w:r>
        <w:rPr>
          <w:sz w:val="24"/>
          <w:szCs w:val="24"/>
        </w:rPr>
        <w:t>capitcal</w:t>
      </w:r>
      <w:proofErr w:type="spellEnd"/>
      <w:r>
        <w:rPr>
          <w:sz w:val="24"/>
          <w:szCs w:val="24"/>
        </w:rPr>
        <w:t xml:space="preserve"> Turnover Rate: Working Capital to Sales</w:t>
      </w:r>
    </w:p>
    <w:p w:rsidR="00700AB3" w:rsidRDefault="003E7881">
      <w:pPr>
        <w:shd w:val="clear" w:color="auto" w:fill="FFFFFF"/>
        <w:spacing w:before="160" w:after="160" w:line="240" w:lineRule="auto"/>
        <w:rPr>
          <w:sz w:val="24"/>
          <w:szCs w:val="24"/>
        </w:rPr>
      </w:pPr>
      <w:r>
        <w:rPr>
          <w:sz w:val="24"/>
          <w:szCs w:val="24"/>
        </w:rPr>
        <w:t>X74 - Cash Turnover Rate: Cash to Sales</w:t>
      </w:r>
    </w:p>
    <w:p w:rsidR="00700AB3" w:rsidRDefault="003E7881">
      <w:pPr>
        <w:shd w:val="clear" w:color="auto" w:fill="FFFFFF"/>
        <w:spacing w:before="160" w:after="160" w:line="240" w:lineRule="auto"/>
        <w:rPr>
          <w:sz w:val="24"/>
          <w:szCs w:val="24"/>
        </w:rPr>
      </w:pPr>
      <w:r>
        <w:rPr>
          <w:sz w:val="24"/>
          <w:szCs w:val="24"/>
        </w:rPr>
        <w:t>X75 - Cash Flow to Sales</w:t>
      </w:r>
    </w:p>
    <w:p w:rsidR="00700AB3" w:rsidRDefault="003E7881">
      <w:pPr>
        <w:shd w:val="clear" w:color="auto" w:fill="FFFFFF"/>
        <w:spacing w:before="160" w:after="160" w:line="240" w:lineRule="auto"/>
        <w:rPr>
          <w:sz w:val="24"/>
          <w:szCs w:val="24"/>
        </w:rPr>
      </w:pPr>
      <w:r>
        <w:rPr>
          <w:sz w:val="24"/>
          <w:szCs w:val="24"/>
        </w:rPr>
        <w:t>X76 - Fixed Assets to Assets</w:t>
      </w:r>
    </w:p>
    <w:p w:rsidR="00700AB3" w:rsidRDefault="003E7881">
      <w:pPr>
        <w:shd w:val="clear" w:color="auto" w:fill="FFFFFF"/>
        <w:spacing w:before="160" w:after="160" w:line="240" w:lineRule="auto"/>
        <w:rPr>
          <w:sz w:val="24"/>
          <w:szCs w:val="24"/>
        </w:rPr>
      </w:pPr>
      <w:r>
        <w:rPr>
          <w:sz w:val="24"/>
          <w:szCs w:val="24"/>
        </w:rPr>
        <w:t>X77 - Current Liability to Liability</w:t>
      </w:r>
    </w:p>
    <w:p w:rsidR="00700AB3" w:rsidRDefault="003E7881">
      <w:pPr>
        <w:shd w:val="clear" w:color="auto" w:fill="FFFFFF"/>
        <w:spacing w:before="160" w:after="160" w:line="240" w:lineRule="auto"/>
        <w:rPr>
          <w:sz w:val="24"/>
          <w:szCs w:val="24"/>
        </w:rPr>
      </w:pPr>
      <w:r>
        <w:rPr>
          <w:sz w:val="24"/>
          <w:szCs w:val="24"/>
        </w:rPr>
        <w:t>X78 - Current Liability to Equity</w:t>
      </w:r>
    </w:p>
    <w:p w:rsidR="00700AB3" w:rsidRDefault="003E7881">
      <w:pPr>
        <w:shd w:val="clear" w:color="auto" w:fill="FFFFFF"/>
        <w:spacing w:before="160" w:after="160" w:line="240" w:lineRule="auto"/>
        <w:rPr>
          <w:sz w:val="24"/>
          <w:szCs w:val="24"/>
        </w:rPr>
      </w:pPr>
      <w:r>
        <w:rPr>
          <w:sz w:val="24"/>
          <w:szCs w:val="24"/>
        </w:rPr>
        <w:t>X79 - Equity to Long-term Liability</w:t>
      </w:r>
    </w:p>
    <w:p w:rsidR="00700AB3" w:rsidRDefault="003E7881">
      <w:pPr>
        <w:shd w:val="clear" w:color="auto" w:fill="FFFFFF"/>
        <w:spacing w:before="160" w:after="160" w:line="240" w:lineRule="auto"/>
        <w:rPr>
          <w:sz w:val="24"/>
          <w:szCs w:val="24"/>
        </w:rPr>
      </w:pPr>
      <w:r>
        <w:rPr>
          <w:sz w:val="24"/>
          <w:szCs w:val="24"/>
        </w:rPr>
        <w:t>X80 - Cash Flow to Total Assets</w:t>
      </w:r>
    </w:p>
    <w:p w:rsidR="00700AB3" w:rsidRDefault="003E7881">
      <w:pPr>
        <w:shd w:val="clear" w:color="auto" w:fill="FFFFFF"/>
        <w:spacing w:before="160" w:after="160" w:line="240" w:lineRule="auto"/>
        <w:rPr>
          <w:sz w:val="24"/>
          <w:szCs w:val="24"/>
        </w:rPr>
      </w:pPr>
      <w:r>
        <w:rPr>
          <w:sz w:val="24"/>
          <w:szCs w:val="24"/>
        </w:rPr>
        <w:t>X81 - Cash Flow to Liability</w:t>
      </w:r>
    </w:p>
    <w:p w:rsidR="00700AB3" w:rsidRDefault="003E7881">
      <w:pPr>
        <w:shd w:val="clear" w:color="auto" w:fill="FFFFFF"/>
        <w:spacing w:before="160" w:after="160" w:line="240" w:lineRule="auto"/>
        <w:rPr>
          <w:sz w:val="24"/>
          <w:szCs w:val="24"/>
        </w:rPr>
      </w:pPr>
      <w:r>
        <w:rPr>
          <w:sz w:val="24"/>
          <w:szCs w:val="24"/>
        </w:rPr>
        <w:lastRenderedPageBreak/>
        <w:t>X82 - CFO to Assets</w:t>
      </w:r>
    </w:p>
    <w:p w:rsidR="00700AB3" w:rsidRDefault="003E7881">
      <w:pPr>
        <w:shd w:val="clear" w:color="auto" w:fill="FFFFFF"/>
        <w:spacing w:before="160" w:after="160" w:line="240" w:lineRule="auto"/>
        <w:rPr>
          <w:sz w:val="24"/>
          <w:szCs w:val="24"/>
        </w:rPr>
      </w:pPr>
      <w:r>
        <w:rPr>
          <w:sz w:val="24"/>
          <w:szCs w:val="24"/>
        </w:rPr>
        <w:t>X83 - Cash Flow to Equity</w:t>
      </w:r>
    </w:p>
    <w:p w:rsidR="00700AB3" w:rsidRDefault="003E7881">
      <w:pPr>
        <w:shd w:val="clear" w:color="auto" w:fill="FFFFFF"/>
        <w:spacing w:before="160" w:after="160" w:line="240" w:lineRule="auto"/>
        <w:rPr>
          <w:sz w:val="24"/>
          <w:szCs w:val="24"/>
        </w:rPr>
      </w:pPr>
      <w:r>
        <w:rPr>
          <w:sz w:val="24"/>
          <w:szCs w:val="24"/>
        </w:rPr>
        <w:t>X84 - Current Liability to Current Assets</w:t>
      </w:r>
    </w:p>
    <w:p w:rsidR="00700AB3" w:rsidRDefault="003E7881">
      <w:pPr>
        <w:shd w:val="clear" w:color="auto" w:fill="FFFFFF"/>
        <w:spacing w:before="160" w:after="160" w:line="240" w:lineRule="auto"/>
        <w:rPr>
          <w:sz w:val="24"/>
          <w:szCs w:val="24"/>
        </w:rPr>
      </w:pPr>
      <w:r>
        <w:rPr>
          <w:sz w:val="24"/>
          <w:szCs w:val="24"/>
        </w:rPr>
        <w:t>X85 - Liability-Assets Flag: 1 if Total Liability exceeds Total Assets, 0 otherwise</w:t>
      </w:r>
    </w:p>
    <w:p w:rsidR="00700AB3" w:rsidRDefault="003E7881">
      <w:pPr>
        <w:shd w:val="clear" w:color="auto" w:fill="FFFFFF"/>
        <w:spacing w:before="160" w:after="160" w:line="240" w:lineRule="auto"/>
        <w:rPr>
          <w:sz w:val="24"/>
          <w:szCs w:val="24"/>
        </w:rPr>
      </w:pPr>
      <w:r>
        <w:rPr>
          <w:sz w:val="24"/>
          <w:szCs w:val="24"/>
        </w:rPr>
        <w:t>X86 - Net Income to Total Assets</w:t>
      </w:r>
    </w:p>
    <w:p w:rsidR="00700AB3" w:rsidRDefault="003E7881">
      <w:pPr>
        <w:shd w:val="clear" w:color="auto" w:fill="FFFFFF"/>
        <w:spacing w:before="160" w:after="160" w:line="240" w:lineRule="auto"/>
        <w:rPr>
          <w:sz w:val="24"/>
          <w:szCs w:val="24"/>
        </w:rPr>
      </w:pPr>
      <w:r>
        <w:rPr>
          <w:sz w:val="24"/>
          <w:szCs w:val="24"/>
        </w:rPr>
        <w:t>X87 - Total assets to GNP price</w:t>
      </w:r>
    </w:p>
    <w:p w:rsidR="00700AB3" w:rsidRDefault="003E7881">
      <w:pPr>
        <w:shd w:val="clear" w:color="auto" w:fill="FFFFFF"/>
        <w:spacing w:before="160" w:after="160" w:line="240" w:lineRule="auto"/>
        <w:rPr>
          <w:sz w:val="24"/>
          <w:szCs w:val="24"/>
        </w:rPr>
      </w:pPr>
      <w:r>
        <w:rPr>
          <w:sz w:val="24"/>
          <w:szCs w:val="24"/>
        </w:rPr>
        <w:t>X88 - No-credit Interval</w:t>
      </w:r>
    </w:p>
    <w:p w:rsidR="00700AB3" w:rsidRDefault="003E7881">
      <w:pPr>
        <w:shd w:val="clear" w:color="auto" w:fill="FFFFFF"/>
        <w:spacing w:before="160" w:after="160" w:line="240" w:lineRule="auto"/>
        <w:rPr>
          <w:sz w:val="24"/>
          <w:szCs w:val="24"/>
        </w:rPr>
      </w:pPr>
      <w:r>
        <w:rPr>
          <w:sz w:val="24"/>
          <w:szCs w:val="24"/>
        </w:rPr>
        <w:t>X89 - Gross Profit to Sales</w:t>
      </w:r>
    </w:p>
    <w:p w:rsidR="00700AB3" w:rsidRDefault="003E7881">
      <w:pPr>
        <w:shd w:val="clear" w:color="auto" w:fill="FFFFFF"/>
        <w:spacing w:before="160" w:after="160" w:line="240" w:lineRule="auto"/>
        <w:rPr>
          <w:sz w:val="24"/>
          <w:szCs w:val="24"/>
        </w:rPr>
      </w:pPr>
      <w:r>
        <w:rPr>
          <w:sz w:val="24"/>
          <w:szCs w:val="24"/>
        </w:rPr>
        <w:t>X90 - Net Income to Stockholder's Equity</w:t>
      </w:r>
    </w:p>
    <w:p w:rsidR="00700AB3" w:rsidRDefault="003E7881">
      <w:pPr>
        <w:shd w:val="clear" w:color="auto" w:fill="FFFFFF"/>
        <w:spacing w:before="160" w:after="160" w:line="240" w:lineRule="auto"/>
        <w:rPr>
          <w:sz w:val="24"/>
          <w:szCs w:val="24"/>
        </w:rPr>
      </w:pPr>
      <w:r>
        <w:rPr>
          <w:sz w:val="24"/>
          <w:szCs w:val="24"/>
        </w:rPr>
        <w:t>X91 - Liability to Equity</w:t>
      </w:r>
    </w:p>
    <w:p w:rsidR="00700AB3" w:rsidRDefault="003E7881">
      <w:pPr>
        <w:shd w:val="clear" w:color="auto" w:fill="FFFFFF"/>
        <w:spacing w:before="160" w:after="160" w:line="240" w:lineRule="auto"/>
        <w:rPr>
          <w:sz w:val="24"/>
          <w:szCs w:val="24"/>
        </w:rPr>
      </w:pPr>
      <w:r>
        <w:rPr>
          <w:sz w:val="24"/>
          <w:szCs w:val="24"/>
        </w:rPr>
        <w:t>X92 - Degree of Financial Leverage (DFL)</w:t>
      </w:r>
    </w:p>
    <w:p w:rsidR="00700AB3" w:rsidRDefault="003E7881">
      <w:pPr>
        <w:shd w:val="clear" w:color="auto" w:fill="FFFFFF"/>
        <w:spacing w:before="160" w:after="160" w:line="240" w:lineRule="auto"/>
        <w:rPr>
          <w:sz w:val="24"/>
          <w:szCs w:val="24"/>
        </w:rPr>
      </w:pPr>
      <w:r>
        <w:rPr>
          <w:sz w:val="24"/>
          <w:szCs w:val="24"/>
        </w:rPr>
        <w:t>X93 - Interest Coverage Ratio (Interest expense to EBIT)</w:t>
      </w:r>
    </w:p>
    <w:p w:rsidR="00700AB3" w:rsidRDefault="003E7881">
      <w:pPr>
        <w:shd w:val="clear" w:color="auto" w:fill="FFFFFF"/>
        <w:spacing w:before="160" w:after="160" w:line="240" w:lineRule="auto"/>
        <w:rPr>
          <w:sz w:val="24"/>
          <w:szCs w:val="24"/>
        </w:rPr>
      </w:pPr>
      <w:r>
        <w:rPr>
          <w:sz w:val="24"/>
          <w:szCs w:val="24"/>
        </w:rPr>
        <w:t>X94 - Net Income Flag: 1 if Net Income is Negative for the last two years, 0 otherwise</w:t>
      </w:r>
    </w:p>
    <w:p w:rsidR="00700AB3" w:rsidRDefault="003E7881">
      <w:pPr>
        <w:shd w:val="clear" w:color="auto" w:fill="FFFFFF"/>
        <w:spacing w:before="160" w:after="160" w:line="240" w:lineRule="auto"/>
        <w:rPr>
          <w:sz w:val="24"/>
          <w:szCs w:val="24"/>
        </w:rPr>
      </w:pPr>
      <w:r>
        <w:rPr>
          <w:sz w:val="24"/>
          <w:szCs w:val="24"/>
        </w:rPr>
        <w:t>X95 - Equity to Liability</w:t>
      </w:r>
    </w:p>
    <w:p w:rsidR="00700AB3" w:rsidRDefault="00700AB3">
      <w:pPr>
        <w:spacing w:after="200" w:line="240" w:lineRule="auto"/>
        <w:ind w:left="720"/>
        <w:rPr>
          <w:rFonts w:ascii="Times New Roman" w:eastAsia="Times New Roman" w:hAnsi="Times New Roman" w:cs="Times New Roman"/>
          <w:sz w:val="24"/>
          <w:szCs w:val="24"/>
        </w:rPr>
      </w:pPr>
    </w:p>
    <w:sectPr w:rsidR="00700AB3">
      <w:head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68D8" w:rsidRDefault="006668D8">
      <w:pPr>
        <w:spacing w:line="240" w:lineRule="auto"/>
      </w:pPr>
      <w:r>
        <w:separator/>
      </w:r>
    </w:p>
  </w:endnote>
  <w:endnote w:type="continuationSeparator" w:id="0">
    <w:p w:rsidR="006668D8" w:rsidRDefault="006668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68D8" w:rsidRDefault="006668D8">
      <w:pPr>
        <w:spacing w:line="240" w:lineRule="auto"/>
      </w:pPr>
      <w:r>
        <w:separator/>
      </w:r>
    </w:p>
  </w:footnote>
  <w:footnote w:type="continuationSeparator" w:id="0">
    <w:p w:rsidR="006668D8" w:rsidRDefault="006668D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0AB3" w:rsidRDefault="003E7881">
    <w:pPr>
      <w:jc w:val="center"/>
    </w:pPr>
    <w:r>
      <w:t>Tony Mei Data 698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8261D4"/>
    <w:multiLevelType w:val="multilevel"/>
    <w:tmpl w:val="BA0CCFD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
    <w:nsid w:val="43A1497C"/>
    <w:multiLevelType w:val="multilevel"/>
    <w:tmpl w:val="AA6099CC"/>
    <w:lvl w:ilvl="0">
      <w:start w:val="1"/>
      <w:numFmt w:val="decimal"/>
      <w:lvlText w:val="%1)"/>
      <w:lvlJc w:val="left"/>
      <w:pPr>
        <w:ind w:left="720" w:hanging="360"/>
      </w:pPr>
      <w:rPr>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578968EA"/>
    <w:multiLevelType w:val="multilevel"/>
    <w:tmpl w:val="4990AE92"/>
    <w:lvl w:ilvl="0">
      <w:start w:val="1"/>
      <w:numFmt w:val="lowerLetter"/>
      <w:lvlText w:val="%1)"/>
      <w:lvlJc w:val="left"/>
      <w:pPr>
        <w:ind w:left="2160" w:hanging="360"/>
      </w:pPr>
      <w:rPr>
        <w:rFonts w:ascii="Arial" w:eastAsia="Arial" w:hAnsi="Arial" w:cs="Arial"/>
        <w:b/>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00AB3"/>
    <w:rsid w:val="00207652"/>
    <w:rsid w:val="003E7881"/>
    <w:rsid w:val="006668D8"/>
    <w:rsid w:val="00700AB3"/>
    <w:rsid w:val="008A50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D212A"/>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rsid w:val="00DD212A"/>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8A509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5099"/>
    <w:rPr>
      <w:rFonts w:ascii="Tahoma" w:hAnsi="Tahoma" w:cs="Tahoma"/>
      <w:sz w:val="16"/>
      <w:szCs w:val="16"/>
    </w:rPr>
  </w:style>
  <w:style w:type="character" w:styleId="Hyperlink">
    <w:name w:val="Hyperlink"/>
    <w:basedOn w:val="DefaultParagraphFont"/>
    <w:uiPriority w:val="99"/>
    <w:unhideWhenUsed/>
    <w:rsid w:val="00207652"/>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D212A"/>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rsid w:val="00DD212A"/>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8A509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5099"/>
    <w:rPr>
      <w:rFonts w:ascii="Tahoma" w:hAnsi="Tahoma" w:cs="Tahoma"/>
      <w:sz w:val="16"/>
      <w:szCs w:val="16"/>
    </w:rPr>
  </w:style>
  <w:style w:type="character" w:styleId="Hyperlink">
    <w:name w:val="Hyperlink"/>
    <w:basedOn w:val="DefaultParagraphFont"/>
    <w:uiPriority w:val="99"/>
    <w:unhideWhenUsed/>
    <w:rsid w:val="0020765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kaggle.com/fedesoriano/company-bankruptcy-prediction"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github.com/Sizzlo/Data-698/blob/main/Data698BankruptcyPredictor-Final.ipynb"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kID0unQAnw5tVj8YkHDS0DWKJeQ==">AMUW2mV7Am4pc2LuGgTXiV1IS5dinUADYxOc9sgw+FQINWkCgNRb6H/99kCaoS1tm+VJwJgtFcCAGQIA8PuUscxDKfN3MRABhvGVPN24hPg+nrWDmFd+/awcW8WV1dl7uWsPWzN7O1VqYCmRibCOJhZfqeZZF0kRKbb7RxNfMvGAYbm9AghnXuzK9ceqAkP76RNIKkpPrBoxDpLSHaDIQvldNW3Lk+tnkav+RKfsXnX/ux7v+clQTVxnoeu58jTGEXO3FYbKkol3Es3TjCt1JLQcNKhT6QNCC9kn+6s2Hl4DrtcmsxGC38ls6qFlriTkz1+ZsR8H0gbib1uvzFpSogtfbCvfg7HC5h1kEPR0i9QkfIqXe4nv8KJ6YAsAkEmfp1Zk9fQ6G4ob+Z7trW3m4fvSpT6XY/Lv9Tkq1o9fpnIPnD+y6JzTK8CBZTsR3doeNnKEZ/VfGUYWkdyHYYdhPMhmeS4nNPA4b0I/OisU82VWpNvwasnQK9XQ2H/zrNYGKjzvbRquqOcxFiiRtatOIqdlbX5+ug6oqXYeLc98dTxNs5ISd+ltHTD391k0iKOMNOuxBRkZ8D24VN3WpIzFRinS67S8wIgl9of1r8LAAqUN9otM9B3M3ShiIF/3gLAhGsrLW08DAi0v</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2988</Words>
  <Characters>17038</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Mei, Tony</dc:creator>
  <cp:lastModifiedBy>Tone</cp:lastModifiedBy>
  <cp:revision>3</cp:revision>
  <dcterms:created xsi:type="dcterms:W3CDTF">2021-05-20T20:25:00Z</dcterms:created>
  <dcterms:modified xsi:type="dcterms:W3CDTF">2021-05-23T20:08:00Z</dcterms:modified>
</cp:coreProperties>
</file>