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Company Bankruptcy Prediction</w:t>
      </w:r>
    </w:p>
    <w:p w:rsidR="00000000" w:rsidDel="00000000" w:rsidP="00000000" w:rsidRDefault="00000000" w:rsidRPr="00000000" w14:paraId="00000002">
      <w:pPr>
        <w:spacing w:after="16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after="160" w:line="24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after="160" w:line="240" w:lineRule="auto"/>
        <w:jc w:val="center"/>
        <w:rPr>
          <w:rFonts w:ascii="Times New Roman" w:cs="Times New Roman" w:eastAsia="Times New Roman" w:hAnsi="Times New Roman"/>
          <w:b w:val="1"/>
          <w:sz w:val="24"/>
          <w:szCs w:val="24"/>
        </w:rPr>
      </w:pPr>
      <w:bookmarkStart w:colFirst="0" w:colLast="0" w:name="_heading=h.gjdgxs" w:id="0"/>
      <w:bookmarkEnd w:id="0"/>
      <w:r w:rsidDel="00000000" w:rsidR="00000000" w:rsidRPr="00000000">
        <w:rPr>
          <w:rtl w:val="0"/>
        </w:rPr>
      </w:r>
    </w:p>
    <w:p w:rsidR="00000000" w:rsidDel="00000000" w:rsidP="00000000" w:rsidRDefault="00000000" w:rsidRPr="00000000" w14:paraId="00000005">
      <w:pPr>
        <w:spacing w:after="160" w:line="240" w:lineRule="auto"/>
        <w:jc w:val="center"/>
        <w:rPr>
          <w:rFonts w:ascii="Times New Roman" w:cs="Times New Roman" w:eastAsia="Times New Roman" w:hAnsi="Times New Roman"/>
          <w:b w:val="1"/>
          <w:sz w:val="24"/>
          <w:szCs w:val="24"/>
        </w:rPr>
      </w:pPr>
      <w:bookmarkStart w:colFirst="0" w:colLast="0" w:name="_heading=h.e4ddg4pf13uw" w:id="1"/>
      <w:bookmarkEnd w:id="1"/>
      <w:r w:rsidDel="00000000" w:rsidR="00000000" w:rsidRPr="00000000">
        <w:rPr>
          <w:rtl w:val="0"/>
        </w:rPr>
      </w:r>
    </w:p>
    <w:p w:rsidR="00000000" w:rsidDel="00000000" w:rsidP="00000000" w:rsidRDefault="00000000" w:rsidRPr="00000000" w14:paraId="00000006">
      <w:pPr>
        <w:spacing w:after="160" w:line="240" w:lineRule="auto"/>
        <w:jc w:val="center"/>
        <w:rPr>
          <w:rFonts w:ascii="Times New Roman" w:cs="Times New Roman" w:eastAsia="Times New Roman" w:hAnsi="Times New Roman"/>
          <w:b w:val="1"/>
          <w:sz w:val="24"/>
          <w:szCs w:val="24"/>
        </w:rPr>
      </w:pPr>
      <w:bookmarkStart w:colFirst="0" w:colLast="0" w:name="_heading=h.ir89u9v6wmtt" w:id="2"/>
      <w:bookmarkEnd w:id="2"/>
      <w:r w:rsidDel="00000000" w:rsidR="00000000" w:rsidRPr="00000000">
        <w:rPr>
          <w:rtl w:val="0"/>
        </w:rPr>
      </w:r>
    </w:p>
    <w:p w:rsidR="00000000" w:rsidDel="00000000" w:rsidP="00000000" w:rsidRDefault="00000000" w:rsidRPr="00000000" w14:paraId="00000007">
      <w:pPr>
        <w:spacing w:after="160" w:line="240" w:lineRule="auto"/>
        <w:jc w:val="center"/>
        <w:rPr>
          <w:rFonts w:ascii="Times New Roman" w:cs="Times New Roman" w:eastAsia="Times New Roman" w:hAnsi="Times New Roman"/>
          <w:b w:val="1"/>
          <w:sz w:val="24"/>
          <w:szCs w:val="24"/>
        </w:rPr>
      </w:pPr>
      <w:bookmarkStart w:colFirst="0" w:colLast="0" w:name="_heading=h.bi42sm77osdm" w:id="3"/>
      <w:bookmarkEnd w:id="3"/>
      <w:r w:rsidDel="00000000" w:rsidR="00000000" w:rsidRPr="00000000">
        <w:rPr>
          <w:rtl w:val="0"/>
        </w:rPr>
      </w:r>
    </w:p>
    <w:p w:rsidR="00000000" w:rsidDel="00000000" w:rsidP="00000000" w:rsidRDefault="00000000" w:rsidRPr="00000000" w14:paraId="00000008">
      <w:pPr>
        <w:spacing w:after="160" w:line="240" w:lineRule="auto"/>
        <w:jc w:val="center"/>
        <w:rPr>
          <w:rFonts w:ascii="Times New Roman" w:cs="Times New Roman" w:eastAsia="Times New Roman" w:hAnsi="Times New Roman"/>
          <w:b w:val="1"/>
          <w:sz w:val="24"/>
          <w:szCs w:val="24"/>
        </w:rPr>
      </w:pPr>
      <w:bookmarkStart w:colFirst="0" w:colLast="0" w:name="_heading=h.bmaayt8lx3tw" w:id="4"/>
      <w:bookmarkEnd w:id="4"/>
      <w:r w:rsidDel="00000000" w:rsidR="00000000" w:rsidRPr="00000000">
        <w:rPr>
          <w:rtl w:val="0"/>
        </w:rPr>
      </w:r>
    </w:p>
    <w:p w:rsidR="00000000" w:rsidDel="00000000" w:rsidP="00000000" w:rsidRDefault="00000000" w:rsidRPr="00000000" w14:paraId="00000009">
      <w:pPr>
        <w:spacing w:after="160" w:line="240" w:lineRule="auto"/>
        <w:jc w:val="center"/>
        <w:rPr>
          <w:rFonts w:ascii="Times New Roman" w:cs="Times New Roman" w:eastAsia="Times New Roman" w:hAnsi="Times New Roman"/>
          <w:b w:val="1"/>
          <w:sz w:val="24"/>
          <w:szCs w:val="24"/>
        </w:rPr>
      </w:pPr>
      <w:bookmarkStart w:colFirst="0" w:colLast="0" w:name="_heading=h.3woy5htg9spj" w:id="5"/>
      <w:bookmarkEnd w:id="5"/>
      <w:r w:rsidDel="00000000" w:rsidR="00000000" w:rsidRPr="00000000">
        <w:rPr>
          <w:rtl w:val="0"/>
        </w:rPr>
      </w:r>
    </w:p>
    <w:p w:rsidR="00000000" w:rsidDel="00000000" w:rsidP="00000000" w:rsidRDefault="00000000" w:rsidRPr="00000000" w14:paraId="0000000A">
      <w:pPr>
        <w:spacing w:after="160" w:line="240" w:lineRule="auto"/>
        <w:jc w:val="center"/>
        <w:rPr>
          <w:rFonts w:ascii="Times New Roman" w:cs="Times New Roman" w:eastAsia="Times New Roman" w:hAnsi="Times New Roman"/>
          <w:b w:val="1"/>
          <w:sz w:val="24"/>
          <w:szCs w:val="24"/>
        </w:rPr>
      </w:pPr>
      <w:bookmarkStart w:colFirst="0" w:colLast="0" w:name="_heading=h.6gzth5a0esp1" w:id="6"/>
      <w:bookmarkEnd w:id="6"/>
      <w:r w:rsidDel="00000000" w:rsidR="00000000" w:rsidRPr="00000000">
        <w:rPr>
          <w:rtl w:val="0"/>
        </w:rPr>
      </w:r>
    </w:p>
    <w:p w:rsidR="00000000" w:rsidDel="00000000" w:rsidP="00000000" w:rsidRDefault="00000000" w:rsidRPr="00000000" w14:paraId="0000000B">
      <w:pPr>
        <w:spacing w:after="160" w:line="240" w:lineRule="auto"/>
        <w:jc w:val="center"/>
        <w:rPr>
          <w:rFonts w:ascii="Times New Roman" w:cs="Times New Roman" w:eastAsia="Times New Roman" w:hAnsi="Times New Roman"/>
          <w:b w:val="1"/>
          <w:sz w:val="24"/>
          <w:szCs w:val="24"/>
        </w:rPr>
      </w:pPr>
      <w:bookmarkStart w:colFirst="0" w:colLast="0" w:name="_heading=h.c5f134hz6adq" w:id="7"/>
      <w:bookmarkEnd w:id="7"/>
      <w:r w:rsidDel="00000000" w:rsidR="00000000" w:rsidRPr="00000000">
        <w:rPr>
          <w:rtl w:val="0"/>
        </w:rPr>
      </w:r>
    </w:p>
    <w:p w:rsidR="00000000" w:rsidDel="00000000" w:rsidP="00000000" w:rsidRDefault="00000000" w:rsidRPr="00000000" w14:paraId="0000000C">
      <w:pPr>
        <w:spacing w:after="160" w:line="240" w:lineRule="auto"/>
        <w:jc w:val="center"/>
        <w:rPr>
          <w:rFonts w:ascii="Times New Roman" w:cs="Times New Roman" w:eastAsia="Times New Roman" w:hAnsi="Times New Roman"/>
          <w:b w:val="1"/>
          <w:sz w:val="24"/>
          <w:szCs w:val="24"/>
        </w:rPr>
      </w:pPr>
      <w:bookmarkStart w:colFirst="0" w:colLast="0" w:name="_heading=h.mgbfomo25ukx" w:id="8"/>
      <w:bookmarkEnd w:id="8"/>
      <w:r w:rsidDel="00000000" w:rsidR="00000000" w:rsidRPr="00000000">
        <w:rPr>
          <w:rtl w:val="0"/>
        </w:rPr>
      </w:r>
    </w:p>
    <w:p w:rsidR="00000000" w:rsidDel="00000000" w:rsidP="00000000" w:rsidRDefault="00000000" w:rsidRPr="00000000" w14:paraId="0000000D">
      <w:pPr>
        <w:spacing w:after="160" w:line="240" w:lineRule="auto"/>
        <w:jc w:val="center"/>
        <w:rPr>
          <w:rFonts w:ascii="Times New Roman" w:cs="Times New Roman" w:eastAsia="Times New Roman" w:hAnsi="Times New Roman"/>
          <w:b w:val="1"/>
          <w:sz w:val="24"/>
          <w:szCs w:val="24"/>
        </w:rPr>
      </w:pPr>
      <w:bookmarkStart w:colFirst="0" w:colLast="0" w:name="_heading=h.bkzzn7q2gvbf" w:id="9"/>
      <w:bookmarkEnd w:id="9"/>
      <w:r w:rsidDel="00000000" w:rsidR="00000000" w:rsidRPr="00000000">
        <w:rPr>
          <w:rtl w:val="0"/>
        </w:rPr>
      </w:r>
    </w:p>
    <w:p w:rsidR="00000000" w:rsidDel="00000000" w:rsidP="00000000" w:rsidRDefault="00000000" w:rsidRPr="00000000" w14:paraId="0000000E">
      <w:pPr>
        <w:spacing w:after="160" w:line="240" w:lineRule="auto"/>
        <w:jc w:val="center"/>
        <w:rPr>
          <w:rFonts w:ascii="Times New Roman" w:cs="Times New Roman" w:eastAsia="Times New Roman" w:hAnsi="Times New Roman"/>
          <w:b w:val="1"/>
          <w:sz w:val="24"/>
          <w:szCs w:val="24"/>
        </w:rPr>
      </w:pPr>
      <w:bookmarkStart w:colFirst="0" w:colLast="0" w:name="_heading=h.dv58872ytfgg" w:id="10"/>
      <w:bookmarkEnd w:id="10"/>
      <w:r w:rsidDel="00000000" w:rsidR="00000000" w:rsidRPr="00000000">
        <w:rPr>
          <w:rtl w:val="0"/>
        </w:rPr>
      </w:r>
    </w:p>
    <w:p w:rsidR="00000000" w:rsidDel="00000000" w:rsidP="00000000" w:rsidRDefault="00000000" w:rsidRPr="00000000" w14:paraId="0000000F">
      <w:pPr>
        <w:spacing w:after="160" w:line="240" w:lineRule="auto"/>
        <w:jc w:val="center"/>
        <w:rPr>
          <w:rFonts w:ascii="Times New Roman" w:cs="Times New Roman" w:eastAsia="Times New Roman" w:hAnsi="Times New Roman"/>
          <w:b w:val="1"/>
          <w:sz w:val="24"/>
          <w:szCs w:val="24"/>
        </w:rPr>
      </w:pPr>
      <w:bookmarkStart w:colFirst="0" w:colLast="0" w:name="_heading=h.2d3ed0tvgmqr" w:id="11"/>
      <w:bookmarkEnd w:id="11"/>
      <w:r w:rsidDel="00000000" w:rsidR="00000000" w:rsidRPr="00000000">
        <w:rPr>
          <w:rtl w:val="0"/>
        </w:rPr>
      </w:r>
    </w:p>
    <w:p w:rsidR="00000000" w:rsidDel="00000000" w:rsidP="00000000" w:rsidRDefault="00000000" w:rsidRPr="00000000" w14:paraId="00000010">
      <w:pPr>
        <w:spacing w:after="160" w:line="240" w:lineRule="auto"/>
        <w:jc w:val="center"/>
        <w:rPr>
          <w:rFonts w:ascii="Times New Roman" w:cs="Times New Roman" w:eastAsia="Times New Roman" w:hAnsi="Times New Roman"/>
          <w:b w:val="1"/>
          <w:sz w:val="24"/>
          <w:szCs w:val="24"/>
        </w:rPr>
      </w:pPr>
      <w:bookmarkStart w:colFirst="0" w:colLast="0" w:name="_heading=h.b7rceii26cob" w:id="12"/>
      <w:bookmarkEnd w:id="12"/>
      <w:r w:rsidDel="00000000" w:rsidR="00000000" w:rsidRPr="00000000">
        <w:rPr>
          <w:rtl w:val="0"/>
        </w:rPr>
      </w:r>
    </w:p>
    <w:p w:rsidR="00000000" w:rsidDel="00000000" w:rsidP="00000000" w:rsidRDefault="00000000" w:rsidRPr="00000000" w14:paraId="00000011">
      <w:pPr>
        <w:spacing w:after="160" w:line="240" w:lineRule="auto"/>
        <w:jc w:val="center"/>
        <w:rPr>
          <w:rFonts w:ascii="Times New Roman" w:cs="Times New Roman" w:eastAsia="Times New Roman" w:hAnsi="Times New Roman"/>
          <w:b w:val="1"/>
          <w:sz w:val="24"/>
          <w:szCs w:val="24"/>
        </w:rPr>
      </w:pPr>
      <w:bookmarkStart w:colFirst="0" w:colLast="0" w:name="_heading=h.w1m7u6xpr1sz" w:id="13"/>
      <w:bookmarkEnd w:id="13"/>
      <w:r w:rsidDel="00000000" w:rsidR="00000000" w:rsidRPr="00000000">
        <w:rPr>
          <w:rtl w:val="0"/>
        </w:rPr>
      </w:r>
    </w:p>
    <w:p w:rsidR="00000000" w:rsidDel="00000000" w:rsidP="00000000" w:rsidRDefault="00000000" w:rsidRPr="00000000" w14:paraId="00000012">
      <w:pPr>
        <w:spacing w:after="160" w:line="240" w:lineRule="auto"/>
        <w:jc w:val="center"/>
        <w:rPr>
          <w:rFonts w:ascii="Times New Roman" w:cs="Times New Roman" w:eastAsia="Times New Roman" w:hAnsi="Times New Roman"/>
          <w:b w:val="1"/>
          <w:sz w:val="24"/>
          <w:szCs w:val="24"/>
        </w:rPr>
      </w:pPr>
      <w:bookmarkStart w:colFirst="0" w:colLast="0" w:name="_heading=h.o2f8ooxm2dgl" w:id="14"/>
      <w:bookmarkEnd w:id="14"/>
      <w:r w:rsidDel="00000000" w:rsidR="00000000" w:rsidRPr="00000000">
        <w:rPr>
          <w:rtl w:val="0"/>
        </w:rPr>
      </w:r>
    </w:p>
    <w:p w:rsidR="00000000" w:rsidDel="00000000" w:rsidP="00000000" w:rsidRDefault="00000000" w:rsidRPr="00000000" w14:paraId="00000013">
      <w:pPr>
        <w:spacing w:after="160" w:line="240" w:lineRule="auto"/>
        <w:jc w:val="center"/>
        <w:rPr>
          <w:rFonts w:ascii="Times New Roman" w:cs="Times New Roman" w:eastAsia="Times New Roman" w:hAnsi="Times New Roman"/>
          <w:b w:val="1"/>
          <w:sz w:val="24"/>
          <w:szCs w:val="24"/>
        </w:rPr>
      </w:pPr>
      <w:bookmarkStart w:colFirst="0" w:colLast="0" w:name="_heading=h.fqh9mlnam269" w:id="15"/>
      <w:bookmarkEnd w:id="15"/>
      <w:r w:rsidDel="00000000" w:rsidR="00000000" w:rsidRPr="00000000">
        <w:rPr>
          <w:rtl w:val="0"/>
        </w:rPr>
      </w:r>
    </w:p>
    <w:p w:rsidR="00000000" w:rsidDel="00000000" w:rsidP="00000000" w:rsidRDefault="00000000" w:rsidRPr="00000000" w14:paraId="00000014">
      <w:pPr>
        <w:spacing w:after="160" w:line="240" w:lineRule="auto"/>
        <w:jc w:val="center"/>
        <w:rPr>
          <w:rFonts w:ascii="Times New Roman" w:cs="Times New Roman" w:eastAsia="Times New Roman" w:hAnsi="Times New Roman"/>
          <w:b w:val="1"/>
          <w:sz w:val="24"/>
          <w:szCs w:val="24"/>
        </w:rPr>
      </w:pPr>
      <w:bookmarkStart w:colFirst="0" w:colLast="0" w:name="_heading=h.izt746jnyq92" w:id="16"/>
      <w:bookmarkEnd w:id="16"/>
      <w:r w:rsidDel="00000000" w:rsidR="00000000" w:rsidRPr="00000000">
        <w:rPr>
          <w:rtl w:val="0"/>
        </w:rPr>
      </w:r>
    </w:p>
    <w:p w:rsidR="00000000" w:rsidDel="00000000" w:rsidP="00000000" w:rsidRDefault="00000000" w:rsidRPr="00000000" w14:paraId="00000015">
      <w:pPr>
        <w:spacing w:after="160" w:line="240" w:lineRule="auto"/>
        <w:jc w:val="center"/>
        <w:rPr>
          <w:rFonts w:ascii="Times New Roman" w:cs="Times New Roman" w:eastAsia="Times New Roman" w:hAnsi="Times New Roman"/>
          <w:b w:val="1"/>
          <w:sz w:val="24"/>
          <w:szCs w:val="24"/>
        </w:rPr>
      </w:pPr>
      <w:bookmarkStart w:colFirst="0" w:colLast="0" w:name="_heading=h.7vxzrtudm1t6" w:id="17"/>
      <w:bookmarkEnd w:id="17"/>
      <w:r w:rsidDel="00000000" w:rsidR="00000000" w:rsidRPr="00000000">
        <w:rPr>
          <w:rtl w:val="0"/>
        </w:rPr>
      </w:r>
    </w:p>
    <w:p w:rsidR="00000000" w:rsidDel="00000000" w:rsidP="00000000" w:rsidRDefault="00000000" w:rsidRPr="00000000" w14:paraId="00000016">
      <w:pPr>
        <w:spacing w:after="160" w:line="240" w:lineRule="auto"/>
        <w:jc w:val="center"/>
        <w:rPr>
          <w:rFonts w:ascii="Times New Roman" w:cs="Times New Roman" w:eastAsia="Times New Roman" w:hAnsi="Times New Roman"/>
          <w:b w:val="1"/>
          <w:sz w:val="24"/>
          <w:szCs w:val="24"/>
        </w:rPr>
      </w:pPr>
      <w:bookmarkStart w:colFirst="0" w:colLast="0" w:name="_heading=h.fcpby78idy88" w:id="18"/>
      <w:bookmarkEnd w:id="18"/>
      <w:r w:rsidDel="00000000" w:rsidR="00000000" w:rsidRPr="00000000">
        <w:rPr>
          <w:rtl w:val="0"/>
        </w:rPr>
      </w:r>
    </w:p>
    <w:p w:rsidR="00000000" w:rsidDel="00000000" w:rsidP="00000000" w:rsidRDefault="00000000" w:rsidRPr="00000000" w14:paraId="00000017">
      <w:pPr>
        <w:spacing w:after="160" w:line="240" w:lineRule="auto"/>
        <w:jc w:val="center"/>
        <w:rPr>
          <w:rFonts w:ascii="Times New Roman" w:cs="Times New Roman" w:eastAsia="Times New Roman" w:hAnsi="Times New Roman"/>
          <w:b w:val="1"/>
          <w:sz w:val="24"/>
          <w:szCs w:val="24"/>
        </w:rPr>
      </w:pPr>
      <w:bookmarkStart w:colFirst="0" w:colLast="0" w:name="_heading=h.v2mpoluqtiug" w:id="19"/>
      <w:bookmarkEnd w:id="19"/>
      <w:r w:rsidDel="00000000" w:rsidR="00000000" w:rsidRPr="00000000">
        <w:rPr>
          <w:rtl w:val="0"/>
        </w:rPr>
      </w:r>
    </w:p>
    <w:p w:rsidR="00000000" w:rsidDel="00000000" w:rsidP="00000000" w:rsidRDefault="00000000" w:rsidRPr="00000000" w14:paraId="00000018">
      <w:pPr>
        <w:spacing w:after="160" w:line="240" w:lineRule="auto"/>
        <w:jc w:val="center"/>
        <w:rPr>
          <w:rFonts w:ascii="Times New Roman" w:cs="Times New Roman" w:eastAsia="Times New Roman" w:hAnsi="Times New Roman"/>
          <w:b w:val="1"/>
          <w:sz w:val="24"/>
          <w:szCs w:val="24"/>
        </w:rPr>
      </w:pPr>
      <w:bookmarkStart w:colFirst="0" w:colLast="0" w:name="_heading=h.i7y2oe2o437s" w:id="20"/>
      <w:bookmarkEnd w:id="20"/>
      <w:r w:rsidDel="00000000" w:rsidR="00000000" w:rsidRPr="00000000">
        <w:rPr>
          <w:rFonts w:ascii="Times New Roman" w:cs="Times New Roman" w:eastAsia="Times New Roman" w:hAnsi="Times New Roman"/>
          <w:b w:val="1"/>
          <w:sz w:val="24"/>
          <w:szCs w:val="24"/>
          <w:rtl w:val="0"/>
        </w:rPr>
        <w:t xml:space="preserve">CUNY School of Professional Studies</w:t>
      </w:r>
    </w:p>
    <w:p w:rsidR="00000000" w:rsidDel="00000000" w:rsidP="00000000" w:rsidRDefault="00000000" w:rsidRPr="00000000" w14:paraId="00000019">
      <w:pPr>
        <w:spacing w:after="16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698 Final Project</w:t>
      </w:r>
    </w:p>
    <w:p w:rsidR="00000000" w:rsidDel="00000000" w:rsidP="00000000" w:rsidRDefault="00000000" w:rsidRPr="00000000" w14:paraId="0000001A">
      <w:pPr>
        <w:spacing w:after="16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Professor Nasrin Khansari</w:t>
      </w:r>
    </w:p>
    <w:p w:rsidR="00000000" w:rsidDel="00000000" w:rsidP="00000000" w:rsidRDefault="00000000" w:rsidRPr="00000000" w14:paraId="0000001B">
      <w:pPr>
        <w:spacing w:after="160" w:line="240" w:lineRule="auto"/>
        <w:jc w:val="center"/>
        <w:rPr>
          <w:rFonts w:ascii="Times New Roman" w:cs="Times New Roman" w:eastAsia="Times New Roman" w:hAnsi="Times New Roman"/>
          <w:b w:val="1"/>
          <w:sz w:val="24"/>
          <w:szCs w:val="24"/>
        </w:rPr>
      </w:pPr>
      <w:bookmarkStart w:colFirst="0" w:colLast="0" w:name="_heading=h.wcz54lha2e04" w:id="21"/>
      <w:bookmarkEnd w:id="21"/>
      <w:r w:rsidDel="00000000" w:rsidR="00000000" w:rsidRPr="00000000">
        <w:rPr>
          <w:rtl w:val="0"/>
        </w:rPr>
      </w:r>
    </w:p>
    <w:p w:rsidR="00000000" w:rsidDel="00000000" w:rsidP="00000000" w:rsidRDefault="00000000" w:rsidRPr="00000000" w14:paraId="0000001C">
      <w:pPr>
        <w:spacing w:after="160" w:line="240" w:lineRule="auto"/>
        <w:jc w:val="center"/>
        <w:rPr>
          <w:rFonts w:ascii="Times New Roman" w:cs="Times New Roman" w:eastAsia="Times New Roman" w:hAnsi="Times New Roman"/>
          <w:b w:val="1"/>
          <w:sz w:val="24"/>
          <w:szCs w:val="24"/>
        </w:rPr>
      </w:pPr>
      <w:bookmarkStart w:colFirst="0" w:colLast="0" w:name="_heading=h.6kzuphgk7t5w" w:id="22"/>
      <w:bookmarkEnd w:id="22"/>
      <w:r w:rsidDel="00000000" w:rsidR="00000000" w:rsidRPr="00000000">
        <w:rPr>
          <w:rtl w:val="0"/>
        </w:rPr>
      </w:r>
    </w:p>
    <w:p w:rsidR="00000000" w:rsidDel="00000000" w:rsidP="00000000" w:rsidRDefault="00000000" w:rsidRPr="00000000" w14:paraId="0000001D">
      <w:pPr>
        <w:spacing w:after="160" w:line="240" w:lineRule="auto"/>
        <w:jc w:val="center"/>
        <w:rPr>
          <w:rFonts w:ascii="Times New Roman" w:cs="Times New Roman" w:eastAsia="Times New Roman" w:hAnsi="Times New Roman"/>
          <w:b w:val="1"/>
          <w:sz w:val="24"/>
          <w:szCs w:val="24"/>
        </w:rPr>
      </w:pPr>
      <w:bookmarkStart w:colFirst="0" w:colLast="0" w:name="_heading=h.q5uiowleocj" w:id="23"/>
      <w:bookmarkEnd w:id="23"/>
      <w:r w:rsidDel="00000000" w:rsidR="00000000" w:rsidRPr="00000000">
        <w:rPr>
          <w:rtl w:val="0"/>
        </w:rPr>
      </w:r>
    </w:p>
    <w:p w:rsidR="00000000" w:rsidDel="00000000" w:rsidP="00000000" w:rsidRDefault="00000000" w:rsidRPr="00000000" w14:paraId="0000001E">
      <w:pPr>
        <w:spacing w:after="160" w:line="240" w:lineRule="auto"/>
        <w:jc w:val="center"/>
        <w:rPr>
          <w:rFonts w:ascii="Times New Roman" w:cs="Times New Roman" w:eastAsia="Times New Roman" w:hAnsi="Times New Roman"/>
          <w:b w:val="1"/>
          <w:sz w:val="24"/>
          <w:szCs w:val="24"/>
        </w:rPr>
      </w:pPr>
      <w:bookmarkStart w:colFirst="0" w:colLast="0" w:name="_heading=h.i8dmv6u3wx3k" w:id="24"/>
      <w:bookmarkEnd w:id="24"/>
      <w:r w:rsidDel="00000000" w:rsidR="00000000" w:rsidRPr="00000000">
        <w:rPr>
          <w:rtl w:val="0"/>
        </w:rPr>
      </w:r>
    </w:p>
    <w:p w:rsidR="00000000" w:rsidDel="00000000" w:rsidP="00000000" w:rsidRDefault="00000000" w:rsidRPr="00000000" w14:paraId="0000001F">
      <w:pPr>
        <w:numPr>
          <w:ilvl w:val="0"/>
          <w:numId w:val="3"/>
        </w:numPr>
        <w:spacing w:after="20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20">
      <w:pPr>
        <w:spacing w:after="200" w:line="240"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Effective bankruptcy prediction is critical for financial institutions to make appropriate lending decisions. In general, the input variables (or features), such as financial ratios, and prediction techniques, such as statistical and machine learning techniques, are the two most important factors affecting the prediction performance. Bankruptcy prediction is important for financial institutions to make proper business decisions.</w:t>
      </w:r>
    </w:p>
    <w:p w:rsidR="00000000" w:rsidDel="00000000" w:rsidP="00000000" w:rsidRDefault="00000000" w:rsidRPr="00000000" w14:paraId="00000021">
      <w:pPr>
        <w:spacing w:after="200" w:line="240"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input variables such as financial ratios and prediction techniques such as statistical and machine learning techniques are the two most important factors affecting the prediction performance. In this paper, we will be analyzing which different categories of financial ratios are of the most importance in predicting bankruptcy.</w:t>
      </w:r>
    </w:p>
    <w:p w:rsidR="00000000" w:rsidDel="00000000" w:rsidP="00000000" w:rsidRDefault="00000000" w:rsidRPr="00000000" w14:paraId="00000022">
      <w:pPr>
        <w:numPr>
          <w:ilvl w:val="0"/>
          <w:numId w:val="3"/>
        </w:numPr>
        <w:spacing w:after="20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Source</w:t>
      </w:r>
    </w:p>
    <w:p w:rsidR="00000000" w:rsidDel="00000000" w:rsidP="00000000" w:rsidRDefault="00000000" w:rsidRPr="00000000" w14:paraId="00000023">
      <w:pPr>
        <w:spacing w:after="200"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study, data were collected from the Taiwan Economic Journal for the years 1999–2009. Company bankruptcy was defined based on the business regulations of the Taiwan Stock Exchange. In addition, there were two criteria used in collecting the data samples. First, the sample companies had to have at least three years of complete public information before the occurrence of the financial crisis. Second, there should be a sufficient number of comparable companies of similar size in the same industry for comparison of the bankrupt and non-bankrupt cases. The resultant sample includes companies from the manufacturing industry composed of industrial and electronics companies (346 companies), the service industry composed of shipping, tourism, and retail companies (39 companies), and others (93 companies), but not financial companies.</w:t>
      </w:r>
    </w:p>
    <w:p w:rsidR="00000000" w:rsidDel="00000000" w:rsidP="00000000" w:rsidRDefault="00000000" w:rsidRPr="00000000" w14:paraId="00000024">
      <w:pPr>
        <w:spacing w:after="200"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should be noted that if there is a significant difference between the number of bankrupt and non-bankrupt cases, this results in a class imbalance problem, which is likely to lead to a degradation in the final prediction performance. Therefore, we use the method of stratified sampling (Altman, 1968) to collect the same number of bankrupt and non-bankrupt cases.</w:t>
      </w:r>
    </w:p>
    <w:p w:rsidR="00000000" w:rsidDel="00000000" w:rsidP="00000000" w:rsidRDefault="00000000" w:rsidRPr="00000000" w14:paraId="00000025">
      <w:pPr>
        <w:numPr>
          <w:ilvl w:val="0"/>
          <w:numId w:val="3"/>
        </w:numPr>
        <w:spacing w:after="20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26">
      <w:pPr>
        <w:spacing w:after="200" w:line="240"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Bankruptcy or business failure can have a negative impact in both the industry and the global economy. Many business leaders, researchers, investors and governments have studied many ways to identify the risk of bankruptcy failures in business. Bankruptcy prediction is important to the companies itself because the business leaders can utilize the data that is driving their companies down and try to avoid it. Financial ratios can be classified into seven categories: solvency, profitability, cash flows ratios, capital structure ratios, turnover ratios, growth, and etc. The data were collected from the Taiwan Economic Journal for the years 1999 to 2009. Company bankruptcy was defined based on the business regulations of the Taiwan Stock Exchange. </w:t>
      </w:r>
    </w:p>
    <w:p w:rsidR="00000000" w:rsidDel="00000000" w:rsidP="00000000" w:rsidRDefault="00000000" w:rsidRPr="00000000" w14:paraId="00000027">
      <w:pPr>
        <w:numPr>
          <w:ilvl w:val="0"/>
          <w:numId w:val="3"/>
        </w:numPr>
        <w:spacing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Literature Review</w:t>
      </w:r>
    </w:p>
    <w:p w:rsidR="00000000" w:rsidDel="00000000" w:rsidP="00000000" w:rsidRDefault="00000000" w:rsidRPr="00000000" w14:paraId="00000028">
      <w:pPr>
        <w:spacing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Accounting-based vs. market-price indicators. </w:t>
      </w:r>
    </w:p>
    <w:p w:rsidR="00000000" w:rsidDel="00000000" w:rsidP="00000000" w:rsidRDefault="00000000" w:rsidRPr="00000000" w14:paraId="0000002A">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have been several studies comparing the relative importance of accounting-based ratios and market-price variables. Some experimental studies indicate that market-price variables have stronger predictive power in bankruptcy analysis. However, the evidence is mixed. Shumway (2001) suggests a model based on both accounting-based and market-price variables that produces quite accurate forecasts. On the other hand, Hillegeist et al. (2004) evaluate whether Altman’s (1968) Z-Score and Ohlson’s (1980) O-Score effectively summarize publicly available information about the probability of bankruptcy. They conclude that market-based probability estimates of corporate bankruptcy (based on the Black-Scholes-Merton option-pricing model) are superior, even recommending that future research should focus exclusively on market-price indicators.</w:t>
      </w:r>
    </w:p>
    <w:p w:rsidR="00000000" w:rsidDel="00000000" w:rsidP="00000000" w:rsidRDefault="00000000" w:rsidRPr="00000000" w14:paraId="0000002C">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bankruptcy predictors.</w:t>
      </w:r>
    </w:p>
    <w:p w:rsidR="00000000" w:rsidDel="00000000" w:rsidP="00000000" w:rsidRDefault="00000000" w:rsidRPr="00000000" w14:paraId="0000002E">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smaller number of studies have investigated other potentially important bankruptcy predictors, including corporate governance indicators (such as stockholder concentration/structure), analyst estimates/forecasts, credit ratings changes, macroeconomic factors, and other industry and firm-specific factors (Jones et al. 2015, 2017).</w:t>
      </w:r>
    </w:p>
    <w:p w:rsidR="00000000" w:rsidDel="00000000" w:rsidP="00000000" w:rsidRDefault="00000000" w:rsidRPr="00000000" w14:paraId="00000030">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 of accounting-based measures (such as financial ratios) to predict bankruptcy</w:t>
      </w:r>
    </w:p>
    <w:p w:rsidR="00000000" w:rsidDel="00000000" w:rsidP="00000000" w:rsidRDefault="00000000" w:rsidRPr="00000000" w14:paraId="00000032">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 a long history (Beaver 1966; Altman 1968; Zmijewski 1984). Beaver et al. (2005) observe that accounting-based predictors have proven remarkably robust over a 40-year period (1962–2002). Across many empirical studies, a range of accounting based measures have been shown to have predictive power in corporate bankruptcy. However, measures associated with working capital, cash flow, earnings, and leverage have surfaced as key predictors of firm financial distress in many studies (Altman 2002; Beaver et al. 2005; Jones and Hensher 2008).</w:t>
      </w:r>
    </w:p>
    <w:p w:rsidR="00000000" w:rsidDel="00000000" w:rsidP="00000000" w:rsidRDefault="00000000" w:rsidRPr="00000000" w14:paraId="00000033">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34">
      <w:pPr>
        <w:spacing w:lin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noted by Beaver et al. (2005, 95–96): The precise combination of ratios used</w:t>
      </w:r>
    </w:p>
    <w:p w:rsidR="00000000" w:rsidDel="00000000" w:rsidP="00000000" w:rsidRDefault="00000000" w:rsidRPr="00000000" w14:paraId="00000035">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seems to be of minor importance with respect to overall predictive power, because the explanatory variables are correlated. However, conventional bankruptcy models such as logit/probit and LDA are low dimensional models; that is, they are severely limited by the multicollinearity condition (and other statistical problems), which restricts the number of input variables that can be tested in the model. These models have limited capacity to extract signals from other potentially important variables and related interaction effects. The gradient boosting model enables the testing of a much wider range of financial ratios, irrespective of their correlation with other variables and without any cost to model stability or performance. Other three models, Support Vector classifiers, K nearest neighbors and logistic regression models would be used to observe as well.  </w:t>
      </w:r>
    </w:p>
    <w:p w:rsidR="00000000" w:rsidDel="00000000" w:rsidP="00000000" w:rsidRDefault="00000000" w:rsidRPr="00000000" w14:paraId="00000036">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Corporate governance indicators.</w:t>
      </w:r>
    </w:p>
    <w:p w:rsidR="00000000" w:rsidDel="00000000" w:rsidP="00000000" w:rsidRDefault="00000000" w:rsidRPr="00000000" w14:paraId="00000038">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some studies where Corporate governance indicators are included alongside financial ratios to increase the predictive power in bankruptcy analysis. Many corporate governance indicators (CGIs) have been identified in the literature which have been used for solving bankruptcy or financial crisis problems. These can be classified into five categories including board structure, ownership structure, cash flow rights, key persons retained, and others. However not all CGIs used for bankruptcy analysis in related works are the same. For example, Lee and Yeh (2004) used 6 FRs relating to solvency, profitability, and other categories and 10 CGIs in the board structure and ownership categories. What they found was that the model performance could be enhanced by using a combination of CGIs and FRs. However, in this research project, only financial ratios will be analyzed to determine the bankruptcy predictors.</w:t>
      </w:r>
    </w:p>
    <w:p w:rsidR="00000000" w:rsidDel="00000000" w:rsidP="00000000" w:rsidRDefault="00000000" w:rsidRPr="00000000" w14:paraId="0000003A">
      <w:pPr>
        <w:spacing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B">
      <w:pPr>
        <w:spacing w:line="24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numPr>
          <w:ilvl w:val="0"/>
          <w:numId w:val="3"/>
        </w:numPr>
        <w:spacing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Methods</w:t>
      </w:r>
    </w:p>
    <w:p w:rsidR="00000000" w:rsidDel="00000000" w:rsidP="00000000" w:rsidRDefault="00000000" w:rsidRPr="00000000" w14:paraId="0000003D">
      <w:pPr>
        <w:spacing w:line="240" w:lineRule="auto"/>
        <w:ind w:firstLine="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240"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Similar to feature selection, there are many common and well-known techniques which can be employed to develop prediction models. In this project, four techniques are compared, Logistic Regression, Support Vector Classifier, Gradient Boosted Classifiers, and K- means Nearest Neighbors. The kernel selected for Support Vector Classifier will be linear.</w:t>
      </w:r>
    </w:p>
    <w:p w:rsidR="00000000" w:rsidDel="00000000" w:rsidP="00000000" w:rsidRDefault="00000000" w:rsidRPr="00000000" w14:paraId="0000003F">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0">
      <w:pPr>
        <w:spacing w:line="24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1">
      <w:pPr>
        <w:spacing w:line="240" w:lineRule="auto"/>
        <w:ind w:left="720" w:firstLine="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5.1) Predictive Models</w:t>
      </w:r>
    </w:p>
    <w:p w:rsidR="00000000" w:rsidDel="00000000" w:rsidP="00000000" w:rsidRDefault="00000000" w:rsidRPr="00000000" w14:paraId="00000042">
      <w:pPr>
        <w:spacing w:line="24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numPr>
          <w:ilvl w:val="0"/>
          <w:numId w:val="2"/>
        </w:numPr>
        <w:spacing w:after="200" w:line="240" w:lineRule="auto"/>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Logistic Regression</w:t>
      </w:r>
    </w:p>
    <w:p w:rsidR="00000000" w:rsidDel="00000000" w:rsidP="00000000" w:rsidRDefault="00000000" w:rsidRPr="00000000" w14:paraId="00000044">
      <w:pPr>
        <w:spacing w:after="20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Logistic regression is a classification algorithm, used when the value of the target variable is categorical in nature. Logistic regression is most commonly used when the data in question has binary output, so when it belongs to one class or another, or is either a 0 or 1.</w:t>
      </w:r>
    </w:p>
    <w:p w:rsidR="00000000" w:rsidDel="00000000" w:rsidP="00000000" w:rsidRDefault="00000000" w:rsidRPr="00000000" w14:paraId="00000045">
      <w:pPr>
        <w:numPr>
          <w:ilvl w:val="0"/>
          <w:numId w:val="2"/>
        </w:numPr>
        <w:spacing w:after="200" w:line="240" w:lineRule="auto"/>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Support Vector Classifiers</w:t>
      </w:r>
    </w:p>
    <w:p w:rsidR="00000000" w:rsidDel="00000000" w:rsidP="00000000" w:rsidRDefault="00000000" w:rsidRPr="00000000" w14:paraId="00000046">
      <w:pPr>
        <w:spacing w:after="20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 vector classifiers (SVCs) are a set of supervised learning methods used for classification, regression and outlier detection. The advantages of support vector classifiers are effective in high dimensional spaces, still effective in cases where number of dimensions is greater than the number of samples, uses a subset of training points in the decision function (called support vectors), so it is also memory efficient, and versatile: different Kernel functions can be specified for the decision function. Common kernels are provided, but it is also possible to specify custom kernels.</w:t>
      </w:r>
    </w:p>
    <w:p w:rsidR="00000000" w:rsidDel="00000000" w:rsidP="00000000" w:rsidRDefault="00000000" w:rsidRPr="00000000" w14:paraId="00000047">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disadvantages of support vector classifiers include if the number of features is much greater than the number of samples, avoid over-fitting in choosing Kernel functions and regularization term is crucial and SVMs do not directly provide probability estimates, these are calculated using an expensive five-fold cross-validation (see Scores and probabilities, below).</w:t>
      </w:r>
    </w:p>
    <w:p w:rsidR="00000000" w:rsidDel="00000000" w:rsidP="00000000" w:rsidRDefault="00000000" w:rsidRPr="00000000" w14:paraId="00000048">
      <w:pPr>
        <w:numPr>
          <w:ilvl w:val="0"/>
          <w:numId w:val="2"/>
        </w:numPr>
        <w:spacing w:after="20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Gradient Boosted Classifiers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9">
      <w:pPr>
        <w:spacing w:after="20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Gradient Boosted Classifiers build an ensemble of shallow and weak successive trees with each tree learning and improving on the previous. When combined, these many weak successive trees produce a powerful “committee” that are often hard to beat with other algorithms. The advantages of GBM are that it provides predictive accuracy. Boosting works by adding new models to the ensemble sequentially. At each particular iteration, a new weak, base-learner model is trained with respect to the error of the whole ensemble learnt so far. GBM starts with base-learning models, then training weak models and followed up with sequential training with respect to errors. The following is explained more in detail on the process. </w:t>
      </w:r>
    </w:p>
    <w:p w:rsidR="00000000" w:rsidDel="00000000" w:rsidP="00000000" w:rsidRDefault="00000000" w:rsidRPr="00000000" w14:paraId="0000004A">
      <w:pPr>
        <w:spacing w:after="200"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Much bankruptcy research has relied on parametric models, such as multiple discriminant analysis and logit, which can only handle a finite number of predictors (Altman in The Journal of Finance 23 (4), 589–609, 1968; Ohlson in Journal of Accounting Research 18 (1), 109–131, 1980). The gradient boosting model is a statistical learning method that overcomes this limitation. The model accommodates very large numbers of predictors which can be rank ordered, from best to worst, based on their overall predictive power (Friedman in The Annals of Statistics 29 (5), 1189–1232, 2001; Hastie et al. 2009).</w:t>
      </w:r>
    </w:p>
    <w:p w:rsidR="00000000" w:rsidDel="00000000" w:rsidP="00000000" w:rsidRDefault="00000000" w:rsidRPr="00000000" w14:paraId="0000004B">
      <w:pPr>
        <w:spacing w:after="20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unscaled measures can introduce significant heteroscedasticity into the dataset, the gradient boosting model is largely insensitive to the shape and structure of data. Outliers do not affect the analysis. (Friedman 2001).</w:t>
      </w:r>
    </w:p>
    <w:p w:rsidR="00000000" w:rsidDel="00000000" w:rsidP="00000000" w:rsidRDefault="00000000" w:rsidRPr="00000000" w14:paraId="0000004C">
      <w:pPr>
        <w:spacing w:after="200"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40" w:lineRule="auto"/>
        <w:ind w:left="216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 means nearest neighbors</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KNN algorithm assumes that similar things exist in close proximity. In other words, similar things are near to each other. </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KNN Algorithm first loads the data and initializes K to your chosen number of neighbors. For each example in the data, it calculates the distance between the query example and the current example from the data and adds the distance and the index of the example to an ordered collection. Then it sorts the ordered collection of distances and indices from smallest to largest (in ascending order) by the distances. Then it picks the first K entries from the sorted collection and returns the labels of the selected K entries. If regression, it returns the mean of the K labels. If classification, it returns the mode of the K labels.</w:t>
      </w:r>
    </w:p>
    <w:p w:rsidR="00000000" w:rsidDel="00000000" w:rsidP="00000000" w:rsidRDefault="00000000" w:rsidRPr="00000000" w14:paraId="00000050">
      <w:pPr>
        <w:spacing w:after="20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after="200" w:line="240" w:lineRule="auto"/>
        <w:ind w:left="360" w:firstLine="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r w:rsidDel="00000000" w:rsidR="00000000" w:rsidRPr="00000000">
        <w:rPr>
          <w:rFonts w:ascii="Times New Roman" w:cs="Times New Roman" w:eastAsia="Times New Roman" w:hAnsi="Times New Roman"/>
          <w:b w:val="1"/>
          <w:sz w:val="24"/>
          <w:szCs w:val="24"/>
          <w:rtl w:val="0"/>
        </w:rPr>
        <w:t xml:space="preserve">.2) Results and Discussion</w:t>
      </w:r>
    </w:p>
    <w:p w:rsidR="00000000" w:rsidDel="00000000" w:rsidP="00000000" w:rsidRDefault="00000000" w:rsidRPr="00000000" w14:paraId="00000052">
      <w:pPr>
        <w:spacing w:after="200"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brief summary of the dataset, all features are numeric, one feature has 0 variance that is constant throughout,  major features are in the range of 0-1, and there are outlier infected features. However, there is a severe class imbalance of bankruptcy rate of the samples. There are 220 counts of bankruptcy to 6599 counts of non bankruptcy. To solve this, SMOTE will be used which oversamples the minority class, the bankrupt counts in this case. It duplicates examples in the minority class, yet they won't add any new information to the models. The new examples can be synthesized from existing examples.</w:t>
      </w:r>
    </w:p>
    <w:p w:rsidR="00000000" w:rsidDel="00000000" w:rsidP="00000000" w:rsidRDefault="00000000" w:rsidRPr="00000000" w14:paraId="00000053">
      <w:pPr>
        <w:spacing w:after="200"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Multicollinearity is also used to check if there is perfect correlation between any of the columns. If the correlation is more than 0.95 or less than -0.95 then remove one of the columns to avoid multicollinearity in the dataset. A total of 17 columns dropped as a result of this.  </w:t>
      </w:r>
    </w:p>
    <w:p w:rsidR="00000000" w:rsidDel="00000000" w:rsidP="00000000" w:rsidRDefault="00000000" w:rsidRPr="00000000" w14:paraId="00000054">
      <w:pPr>
        <w:spacing w:after="200"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split the dataset into a training set of 0.70 and testing set of 0.30.  Then normalize the dataset with the scalar function. Using GridSearchCV, identify the optimal parameters to use for the four models, Logistic regression, Support Vector Classifiers, Gradient Boosted Classifiers, and K nearest neighbors (see following Table).</w:t>
      </w:r>
    </w:p>
    <w:p w:rsidR="00000000" w:rsidDel="00000000" w:rsidP="00000000" w:rsidRDefault="00000000" w:rsidRPr="00000000" w14:paraId="00000055">
      <w:pPr>
        <w:spacing w:after="200" w:line="240" w:lineRule="auto"/>
        <w:ind w:left="0" w:firstLine="0"/>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best_score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best_params</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svm</w:t>
            </w:r>
          </w:p>
        </w:tc>
        <w:tc>
          <w:tcP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0.996515</w:t>
            </w:r>
          </w:p>
        </w:tc>
        <w:tc>
          <w:tcP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20, 'kernel': 'rbf'}</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GBM</w:t>
            </w:r>
          </w:p>
        </w:tc>
        <w:tc>
          <w:tcP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0.995302</w:t>
            </w:r>
          </w:p>
        </w:tc>
        <w:tc>
          <w:tcP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{'learning_rate': 0.1, 'max_depth': 8, 'n_estimators': 100, 'random_state': 100, 'subsample': 0.85}</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logistic_regression</w:t>
            </w:r>
          </w:p>
        </w:tc>
        <w:tc>
          <w:tcP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0.920443</w:t>
            </w:r>
          </w:p>
        </w:tc>
        <w:tc>
          <w:tcP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5, 'solver': 'liblinear'}</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KNN</w:t>
            </w:r>
          </w:p>
        </w:tc>
        <w:tc>
          <w:tcP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0.999848</w:t>
            </w:r>
          </w:p>
        </w:tc>
        <w:tc>
          <w:tcP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{'algorithm': 'auto', 'n_neighbors': 5}</w:t>
            </w:r>
          </w:p>
        </w:tc>
      </w:tr>
    </w:tbl>
    <w:p w:rsidR="00000000" w:rsidDel="00000000" w:rsidP="00000000" w:rsidRDefault="00000000" w:rsidRPr="00000000" w14:paraId="0000006A">
      <w:pPr>
        <w:spacing w:after="20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spacing w:after="20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6C">
      <w:pPr>
        <w:spacing w:after="20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numPr>
          <w:ilvl w:val="0"/>
          <w:numId w:val="1"/>
        </w:numPr>
        <w:spacing w:after="200" w:line="240" w:lineRule="auto"/>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Logistic Regression</w:t>
      </w:r>
    </w:p>
    <w:p w:rsidR="00000000" w:rsidDel="00000000" w:rsidP="00000000" w:rsidRDefault="00000000" w:rsidRPr="00000000" w14:paraId="0000006E">
      <w:pPr>
        <w:spacing w:after="200" w:line="240" w:lineRule="auto"/>
        <w:rPr>
          <w:rFonts w:ascii="Times New Roman" w:cs="Times New Roman" w:eastAsia="Times New Roman" w:hAnsi="Times New Roman"/>
          <w:sz w:val="24"/>
          <w:szCs w:val="24"/>
        </w:rPr>
      </w:pPr>
      <w:r w:rsidDel="00000000" w:rsidR="00000000" w:rsidRPr="00000000">
        <w:rPr>
          <w:rtl w:val="0"/>
        </w:rPr>
      </w:r>
    </w:p>
    <w:tbl>
      <w:tblPr>
        <w:tblStyle w:val="Table2"/>
        <w:tblW w:w="27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0"/>
        <w:gridCol w:w="900"/>
        <w:gridCol w:w="1020"/>
        <w:tblGridChange w:id="0">
          <w:tblGrid>
            <w:gridCol w:w="840"/>
            <w:gridCol w:w="900"/>
            <w:gridCol w:w="10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1832</w:t>
            </w:r>
          </w:p>
        </w:tc>
      </w:tr>
    </w:tbl>
    <w:p w:rsidR="00000000" w:rsidDel="00000000" w:rsidP="00000000" w:rsidRDefault="00000000" w:rsidRPr="00000000" w14:paraId="00000078">
      <w:pPr>
        <w:spacing w:after="20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9">
      <w:pPr>
        <w:spacing w:after="20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1.</w:t>
      </w:r>
    </w:p>
    <w:p w:rsidR="00000000" w:rsidDel="00000000" w:rsidP="00000000" w:rsidRDefault="00000000" w:rsidRPr="00000000" w14:paraId="0000007A">
      <w:pPr>
        <w:spacing w:after="20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spacing w:after="20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spacing w:after="200"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762500"/>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4762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Logistic Regression shows that Operating Profit Rate is a top bankruptcy predictor. This is true because if a company is not making profit it is bound to become bankrupt in the future. There are also negative importance values shown for this model that shows those features have negative importance in predicting bankruptcy.</w:t>
      </w:r>
      <w:r w:rsidDel="00000000" w:rsidR="00000000" w:rsidRPr="00000000">
        <w:rPr>
          <w:rtl w:val="0"/>
        </w:rPr>
      </w:r>
    </w:p>
    <w:p w:rsidR="00000000" w:rsidDel="00000000" w:rsidP="00000000" w:rsidRDefault="00000000" w:rsidRPr="00000000" w14:paraId="0000007D">
      <w:pPr>
        <w:numPr>
          <w:ilvl w:val="0"/>
          <w:numId w:val="1"/>
        </w:numPr>
        <w:spacing w:after="200" w:line="24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Support Vector Classifiers</w:t>
      </w:r>
    </w:p>
    <w:p w:rsidR="00000000" w:rsidDel="00000000" w:rsidP="00000000" w:rsidRDefault="00000000" w:rsidRPr="00000000" w14:paraId="0000007E">
      <w:pPr>
        <w:spacing w:after="200" w:line="240" w:lineRule="auto"/>
        <w:rPr>
          <w:rFonts w:ascii="Times New Roman" w:cs="Times New Roman" w:eastAsia="Times New Roman" w:hAnsi="Times New Roman"/>
          <w:sz w:val="24"/>
          <w:szCs w:val="24"/>
        </w:rPr>
      </w:pPr>
      <w:r w:rsidDel="00000000" w:rsidR="00000000" w:rsidRPr="00000000">
        <w:rPr>
          <w:rtl w:val="0"/>
        </w:rPr>
      </w:r>
    </w:p>
    <w:tbl>
      <w:tblPr>
        <w:tblStyle w:val="Table3"/>
        <w:tblW w:w="27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0"/>
        <w:gridCol w:w="900"/>
        <w:gridCol w:w="1020"/>
        <w:tblGridChange w:id="0">
          <w:tblGrid>
            <w:gridCol w:w="840"/>
            <w:gridCol w:w="900"/>
            <w:gridCol w:w="10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1972</w:t>
            </w:r>
          </w:p>
        </w:tc>
      </w:tr>
    </w:tbl>
    <w:p w:rsidR="00000000" w:rsidDel="00000000" w:rsidP="00000000" w:rsidRDefault="00000000" w:rsidRPr="00000000" w14:paraId="00000088">
      <w:pPr>
        <w:spacing w:after="20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9">
      <w:pPr>
        <w:numPr>
          <w:ilvl w:val="0"/>
          <w:numId w:val="1"/>
        </w:numPr>
        <w:spacing w:after="200" w:line="24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Gradient Boosted Classifiers</w:t>
      </w:r>
    </w:p>
    <w:p w:rsidR="00000000" w:rsidDel="00000000" w:rsidP="00000000" w:rsidRDefault="00000000" w:rsidRPr="00000000" w14:paraId="0000008A">
      <w:pPr>
        <w:spacing w:after="200" w:line="240" w:lineRule="auto"/>
        <w:rPr>
          <w:rFonts w:ascii="Times New Roman" w:cs="Times New Roman" w:eastAsia="Times New Roman" w:hAnsi="Times New Roman"/>
          <w:sz w:val="24"/>
          <w:szCs w:val="24"/>
        </w:rPr>
      </w:pPr>
      <w:r w:rsidDel="00000000" w:rsidR="00000000" w:rsidRPr="00000000">
        <w:rPr>
          <w:rtl w:val="0"/>
        </w:rPr>
      </w:r>
    </w:p>
    <w:tbl>
      <w:tblPr>
        <w:tblStyle w:val="Table4"/>
        <w:tblW w:w="27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0"/>
        <w:gridCol w:w="900"/>
        <w:gridCol w:w="1020"/>
        <w:tblGridChange w:id="0">
          <w:tblGrid>
            <w:gridCol w:w="840"/>
            <w:gridCol w:w="900"/>
            <w:gridCol w:w="10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1966</w:t>
            </w:r>
          </w:p>
        </w:tc>
      </w:tr>
    </w:tbl>
    <w:p w:rsidR="00000000" w:rsidDel="00000000" w:rsidP="00000000" w:rsidRDefault="00000000" w:rsidRPr="00000000" w14:paraId="00000094">
      <w:pPr>
        <w:spacing w:after="20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5">
      <w:pPr>
        <w:spacing w:after="20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2.</w:t>
      </w:r>
    </w:p>
    <w:p w:rsidR="00000000" w:rsidDel="00000000" w:rsidP="00000000" w:rsidRDefault="00000000" w:rsidRPr="00000000" w14:paraId="00000096">
      <w:pPr>
        <w:spacing w:after="200" w:line="24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7625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476250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numPr>
          <w:ilvl w:val="0"/>
          <w:numId w:val="1"/>
        </w:numPr>
        <w:spacing w:after="200" w:line="24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K-nearest neighbors</w:t>
      </w:r>
    </w:p>
    <w:p w:rsidR="00000000" w:rsidDel="00000000" w:rsidP="00000000" w:rsidRDefault="00000000" w:rsidRPr="00000000" w14:paraId="00000098">
      <w:pPr>
        <w:spacing w:after="200" w:line="240" w:lineRule="auto"/>
        <w:rPr>
          <w:rFonts w:ascii="Times New Roman" w:cs="Times New Roman" w:eastAsia="Times New Roman" w:hAnsi="Times New Roman"/>
          <w:sz w:val="24"/>
          <w:szCs w:val="24"/>
        </w:rPr>
      </w:pPr>
      <w:r w:rsidDel="00000000" w:rsidR="00000000" w:rsidRPr="00000000">
        <w:rPr>
          <w:rtl w:val="0"/>
        </w:rPr>
      </w:r>
    </w:p>
    <w:tbl>
      <w:tblPr>
        <w:tblStyle w:val="Table5"/>
        <w:tblW w:w="27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0"/>
        <w:gridCol w:w="900"/>
        <w:gridCol w:w="1020"/>
        <w:tblGridChange w:id="0">
          <w:tblGrid>
            <w:gridCol w:w="840"/>
            <w:gridCol w:w="900"/>
            <w:gridCol w:w="10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1980</w:t>
            </w:r>
          </w:p>
        </w:tc>
      </w:tr>
    </w:tbl>
    <w:p w:rsidR="00000000" w:rsidDel="00000000" w:rsidP="00000000" w:rsidRDefault="00000000" w:rsidRPr="00000000" w14:paraId="000000A2">
      <w:pPr>
        <w:spacing w:after="20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3">
      <w:pPr>
        <w:spacing w:after="200" w:line="240" w:lineRule="auto"/>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Conclusions</w:t>
      </w:r>
    </w:p>
    <w:p w:rsidR="00000000" w:rsidDel="00000000" w:rsidP="00000000" w:rsidRDefault="00000000" w:rsidRPr="00000000" w14:paraId="000000A5">
      <w:pPr>
        <w:spacing w:after="200" w:line="240"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 of the four models used were Gradient Boosted Classifiers which  performed best with AUC of 99.8%, 98% accuracy, 97% recall for 0: Fin. Stable and 99% for 1: Fin. Unstable. The GBC model has a 99.8% chance to distinguish between positive class and negative class. Continuous interest rate (after tax) is a big predictor for company bankruptcy because if a company has high debt and interest rates it becomes harder to stay afloat. Networth/asset is of second importance in predicting company bankruptcy.</w:t>
      </w:r>
    </w:p>
    <w:p w:rsidR="00000000" w:rsidDel="00000000" w:rsidP="00000000" w:rsidRDefault="00000000" w:rsidRPr="00000000" w14:paraId="000000A6">
      <w:pPr>
        <w:spacing w:after="200" w:line="240"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KNN seems like the worst model in distinguishing between positive class and negative class of the bankruptcy predictors. </w:t>
      </w:r>
    </w:p>
    <w:p w:rsidR="00000000" w:rsidDel="00000000" w:rsidP="00000000" w:rsidRDefault="00000000" w:rsidRPr="00000000" w14:paraId="000000A7">
      <w:pPr>
        <w:spacing w:after="200" w:line="240" w:lineRule="auto"/>
        <w:ind w:firstLine="360"/>
        <w:rPr>
          <w:rFonts w:ascii="Times New Roman" w:cs="Times New Roman" w:eastAsia="Times New Roman" w:hAnsi="Times New Roman"/>
          <w:sz w:val="24"/>
          <w:szCs w:val="24"/>
        </w:rPr>
      </w:pPr>
      <w:r w:rsidDel="00000000" w:rsidR="00000000" w:rsidRPr="00000000">
        <w:rPr>
          <w:rtl w:val="0"/>
        </w:rPr>
      </w:r>
    </w:p>
    <w:tbl>
      <w:tblPr>
        <w:tblStyle w:val="Table6"/>
        <w:tblW w:w="88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15"/>
        <w:gridCol w:w="1620"/>
        <w:gridCol w:w="1770"/>
        <w:gridCol w:w="1785"/>
        <w:gridCol w:w="1890"/>
        <w:tblGridChange w:id="0">
          <w:tblGrid>
            <w:gridCol w:w="1815"/>
            <w:gridCol w:w="1620"/>
            <w:gridCol w:w="1770"/>
            <w:gridCol w:w="1785"/>
            <w:gridCol w:w="1890"/>
          </w:tblGrid>
        </w:tblGridChange>
      </w:tblGrid>
      <w:tr>
        <w:trPr>
          <w:trHeight w:val="77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8">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9">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AUC</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A">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B">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Recall of 0: Fin. Stable   </w:t>
              <w:tab/>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C">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Recall of 1: Fin. Unstable   </w:t>
              <w:tab/>
            </w:r>
          </w:p>
        </w:tc>
      </w:tr>
      <w:tr>
        <w:trPr>
          <w:trHeight w:val="77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D">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Logistic Regression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E">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0.961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F">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0">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1">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0.93</w:t>
            </w:r>
          </w:p>
        </w:tc>
      </w:tr>
      <w:tr>
        <w:trPr>
          <w:trHeight w:val="77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2">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 Vector Classifier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3">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0.994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4">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5">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6">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r>
      <w:tr>
        <w:trPr>
          <w:trHeight w:val="10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7">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Gradient Boosted Classifiers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8">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0.998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9">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A">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B">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0.99</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C">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D">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0.973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E">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F">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0">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r>
    </w:tbl>
    <w:p w:rsidR="00000000" w:rsidDel="00000000" w:rsidP="00000000" w:rsidRDefault="00000000" w:rsidRPr="00000000" w14:paraId="000000C1">
      <w:pPr>
        <w:spacing w:after="200" w:line="240" w:lineRule="auto"/>
        <w:ind w:firstLine="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spacing w:after="20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676650" cy="266700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67665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spacing w:after="20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graph is a comparison of roc curve analysis of the three models, Logistic Regression, Support Vector Classifier k-nearest neighbors and Gradient Boosted Classifier.</w:t>
      </w:r>
    </w:p>
    <w:p w:rsidR="00000000" w:rsidDel="00000000" w:rsidP="00000000" w:rsidRDefault="00000000" w:rsidRPr="00000000" w14:paraId="000000C5">
      <w:pPr>
        <w:spacing w:after="20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numPr>
          <w:ilvl w:val="0"/>
          <w:numId w:val="3"/>
        </w:numPr>
        <w:spacing w:after="20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w:t>
      </w:r>
    </w:p>
    <w:p w:rsidR="00000000" w:rsidDel="00000000" w:rsidP="00000000" w:rsidRDefault="00000000" w:rsidRPr="00000000" w14:paraId="000000C7">
      <w:pPr>
        <w:spacing w:after="200" w:line="240" w:lineRule="auto"/>
        <w:ind w:left="0" w:firstLine="0"/>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1155cc"/>
            <w:sz w:val="24"/>
            <w:szCs w:val="24"/>
            <w:u w:val="single"/>
            <w:rtl w:val="0"/>
          </w:rPr>
          <w:t xml:space="preserve">https://github.com/Sizzlo/Data-698/blob/main/Data698BankruptcyPredictor.ipynb</w:t>
        </w:r>
      </w:hyperlink>
      <w:r w:rsidDel="00000000" w:rsidR="00000000" w:rsidRPr="00000000">
        <w:rPr>
          <w:rtl w:val="0"/>
        </w:rPr>
      </w:r>
    </w:p>
    <w:p w:rsidR="00000000" w:rsidDel="00000000" w:rsidP="00000000" w:rsidRDefault="00000000" w:rsidRPr="00000000" w14:paraId="000000C8">
      <w:pPr>
        <w:numPr>
          <w:ilvl w:val="0"/>
          <w:numId w:val="3"/>
        </w:numPr>
        <w:spacing w:after="20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C9">
      <w:pPr>
        <w:spacing w:after="200" w:line="240" w:lineRule="auto"/>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color w:val="1155cc"/>
            <w:sz w:val="24"/>
            <w:szCs w:val="24"/>
            <w:u w:val="single"/>
            <w:rtl w:val="0"/>
          </w:rPr>
          <w:t xml:space="preserve">https://www.kaggle.com/fedesoriano/company-bankruptcy-prediction</w:t>
        </w:r>
      </w:hyperlink>
      <w:r w:rsidDel="00000000" w:rsidR="00000000" w:rsidRPr="00000000">
        <w:rPr>
          <w:rtl w:val="0"/>
        </w:rPr>
      </w:r>
    </w:p>
    <w:p w:rsidR="00000000" w:rsidDel="00000000" w:rsidP="00000000" w:rsidRDefault="00000000" w:rsidRPr="00000000" w14:paraId="000000CA">
      <w:pPr>
        <w:spacing w:after="20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Liang, D., Lu, C.-C., Tsai, C.-F., and Shih, G.-A. (2016) Financial Ratios and Corporate Governance Indicators in Bankruptcy Prediction: A Comprehensive Study. European Journal of Operational Research, vol. 252, no. 2, pp. 561-572.</w:t>
      </w:r>
    </w:p>
    <w:p w:rsidR="00000000" w:rsidDel="00000000" w:rsidP="00000000" w:rsidRDefault="00000000" w:rsidRPr="00000000" w14:paraId="000000CB">
      <w:pPr>
        <w:spacing w:after="240" w:before="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Liang, Deron, et al. “Financial Ratios and Corporate Governance Indicators in Bankruptcy Prediction: A Comprehensive Study.” </w:t>
      </w:r>
      <w:r w:rsidDel="00000000" w:rsidR="00000000" w:rsidRPr="00000000">
        <w:rPr>
          <w:rFonts w:ascii="Times New Roman" w:cs="Times New Roman" w:eastAsia="Times New Roman" w:hAnsi="Times New Roman"/>
          <w:i w:val="1"/>
          <w:sz w:val="24"/>
          <w:szCs w:val="24"/>
          <w:rtl w:val="0"/>
        </w:rPr>
        <w:t xml:space="preserve">European Journal of Operational Research</w:t>
      </w:r>
      <w:r w:rsidDel="00000000" w:rsidR="00000000" w:rsidRPr="00000000">
        <w:rPr>
          <w:rFonts w:ascii="Times New Roman" w:cs="Times New Roman" w:eastAsia="Times New Roman" w:hAnsi="Times New Roman"/>
          <w:sz w:val="24"/>
          <w:szCs w:val="24"/>
          <w:rtl w:val="0"/>
        </w:rPr>
        <w:t xml:space="preserve">, North-Holland, 13 Jan. 2016, www.sciencedirect.com/science/article/pii/S0377221716000412. </w:t>
      </w:r>
    </w:p>
    <w:p w:rsidR="00000000" w:rsidDel="00000000" w:rsidP="00000000" w:rsidRDefault="00000000" w:rsidRPr="00000000" w14:paraId="000000CC">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Support Vector Machines¶.” Scikit, scikit-learn.org/stable/modules/svm.html.</w:t>
      </w:r>
      <w:r w:rsidDel="00000000" w:rsidR="00000000" w:rsidRPr="00000000">
        <w:rPr>
          <w:rtl w:val="0"/>
        </w:rPr>
      </w:r>
    </w:p>
    <w:p w:rsidR="00000000" w:rsidDel="00000000" w:rsidP="00000000" w:rsidRDefault="00000000" w:rsidRPr="00000000" w14:paraId="000000CD">
      <w:pPr>
        <w:spacing w:after="240" w:before="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Jones, Stewart, et al. “Predicting Corporate Bankruptcy: An Evaluation of Alternative Statistical Frameworks.” </w:t>
      </w:r>
      <w:r w:rsidDel="00000000" w:rsidR="00000000" w:rsidRPr="00000000">
        <w:rPr>
          <w:rFonts w:ascii="Times New Roman" w:cs="Times New Roman" w:eastAsia="Times New Roman" w:hAnsi="Times New Roman"/>
          <w:i w:val="1"/>
          <w:sz w:val="24"/>
          <w:szCs w:val="24"/>
          <w:rtl w:val="0"/>
        </w:rPr>
        <w:t xml:space="preserve">Wiley Online Library</w:t>
      </w:r>
      <w:r w:rsidDel="00000000" w:rsidR="00000000" w:rsidRPr="00000000">
        <w:rPr>
          <w:rFonts w:ascii="Times New Roman" w:cs="Times New Roman" w:eastAsia="Times New Roman" w:hAnsi="Times New Roman"/>
          <w:sz w:val="24"/>
          <w:szCs w:val="24"/>
          <w:rtl w:val="0"/>
        </w:rPr>
        <w:t xml:space="preserve">, John Wiley &amp; Sons, Ltd, 27 Oct. 2016, onlinelibrary.wiley.com/doi/abs/10.1111/jbfa.12218. </w:t>
      </w:r>
    </w:p>
    <w:p w:rsidR="00000000" w:rsidDel="00000000" w:rsidP="00000000" w:rsidRDefault="00000000" w:rsidRPr="00000000" w14:paraId="000000CE">
      <w:pPr>
        <w:spacing w:after="200" w:line="240" w:lineRule="auto"/>
        <w:rPr>
          <w:rFonts w:ascii="Times New Roman" w:cs="Times New Roman" w:eastAsia="Times New Roman" w:hAnsi="Times New Roman"/>
          <w:color w:val="1155cc"/>
          <w:sz w:val="24"/>
          <w:szCs w:val="24"/>
          <w:u w:val="single"/>
        </w:rPr>
      </w:pPr>
      <w:r w:rsidDel="00000000" w:rsidR="00000000" w:rsidRPr="00000000">
        <w:rPr>
          <w:rtl w:val="0"/>
        </w:rPr>
      </w:r>
    </w:p>
    <w:p w:rsidR="00000000" w:rsidDel="00000000" w:rsidP="00000000" w:rsidRDefault="00000000" w:rsidRPr="00000000" w14:paraId="000000C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Appendix</w:t>
      </w:r>
    </w:p>
    <w:p w:rsidR="00000000" w:rsidDel="00000000" w:rsidP="00000000" w:rsidRDefault="00000000" w:rsidRPr="00000000" w14:paraId="000000D0">
      <w:pPr>
        <w:spacing w:after="20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shd w:fill="ffffff" w:val="clear"/>
        <w:spacing w:after="160" w:before="160" w:line="240" w:lineRule="auto"/>
        <w:rPr>
          <w:sz w:val="24"/>
          <w:szCs w:val="24"/>
        </w:rPr>
      </w:pPr>
      <w:r w:rsidDel="00000000" w:rsidR="00000000" w:rsidRPr="00000000">
        <w:rPr>
          <w:sz w:val="24"/>
          <w:szCs w:val="24"/>
          <w:rtl w:val="0"/>
        </w:rPr>
        <w:t xml:space="preserve">Column names and description to make the data easier to understand (Y = Output feature, X = Input features)</w:t>
      </w:r>
    </w:p>
    <w:p w:rsidR="00000000" w:rsidDel="00000000" w:rsidP="00000000" w:rsidRDefault="00000000" w:rsidRPr="00000000" w14:paraId="000000D2">
      <w:pPr>
        <w:shd w:fill="ffffff" w:val="clear"/>
        <w:spacing w:after="160" w:before="160" w:line="240" w:lineRule="auto"/>
        <w:rPr>
          <w:sz w:val="24"/>
          <w:szCs w:val="24"/>
        </w:rPr>
      </w:pPr>
      <w:r w:rsidDel="00000000" w:rsidR="00000000" w:rsidRPr="00000000">
        <w:rPr>
          <w:sz w:val="24"/>
          <w:szCs w:val="24"/>
          <w:rtl w:val="0"/>
        </w:rPr>
        <w:t xml:space="preserve">Y - Bankrupt?: Class label</w:t>
      </w:r>
    </w:p>
    <w:p w:rsidR="00000000" w:rsidDel="00000000" w:rsidP="00000000" w:rsidRDefault="00000000" w:rsidRPr="00000000" w14:paraId="000000D3">
      <w:pPr>
        <w:shd w:fill="ffffff" w:val="clear"/>
        <w:spacing w:after="160" w:before="160" w:line="240" w:lineRule="auto"/>
        <w:rPr>
          <w:sz w:val="24"/>
          <w:szCs w:val="24"/>
        </w:rPr>
      </w:pPr>
      <w:r w:rsidDel="00000000" w:rsidR="00000000" w:rsidRPr="00000000">
        <w:rPr>
          <w:sz w:val="24"/>
          <w:szCs w:val="24"/>
          <w:rtl w:val="0"/>
        </w:rPr>
        <w:t xml:space="preserve">X1 - ROA(C) before interest and depreciation before interest: Return On Total Assets(C)</w:t>
      </w:r>
    </w:p>
    <w:p w:rsidR="00000000" w:rsidDel="00000000" w:rsidP="00000000" w:rsidRDefault="00000000" w:rsidRPr="00000000" w14:paraId="000000D4">
      <w:pPr>
        <w:shd w:fill="ffffff" w:val="clear"/>
        <w:spacing w:after="160" w:before="160" w:line="240" w:lineRule="auto"/>
        <w:rPr>
          <w:sz w:val="24"/>
          <w:szCs w:val="24"/>
        </w:rPr>
      </w:pPr>
      <w:r w:rsidDel="00000000" w:rsidR="00000000" w:rsidRPr="00000000">
        <w:rPr>
          <w:sz w:val="24"/>
          <w:szCs w:val="24"/>
          <w:rtl w:val="0"/>
        </w:rPr>
        <w:t xml:space="preserve">X2 - ROA(A) before interest and % after tax: Return On Total Assets(A)</w:t>
      </w:r>
    </w:p>
    <w:p w:rsidR="00000000" w:rsidDel="00000000" w:rsidP="00000000" w:rsidRDefault="00000000" w:rsidRPr="00000000" w14:paraId="000000D5">
      <w:pPr>
        <w:shd w:fill="ffffff" w:val="clear"/>
        <w:spacing w:after="160" w:before="160" w:line="240" w:lineRule="auto"/>
        <w:rPr>
          <w:sz w:val="24"/>
          <w:szCs w:val="24"/>
        </w:rPr>
      </w:pPr>
      <w:r w:rsidDel="00000000" w:rsidR="00000000" w:rsidRPr="00000000">
        <w:rPr>
          <w:sz w:val="24"/>
          <w:szCs w:val="24"/>
          <w:rtl w:val="0"/>
        </w:rPr>
        <w:t xml:space="preserve">X3 - ROA(B) before interest and depreciation after tax: Return On Total Assets(B)</w:t>
      </w:r>
    </w:p>
    <w:p w:rsidR="00000000" w:rsidDel="00000000" w:rsidP="00000000" w:rsidRDefault="00000000" w:rsidRPr="00000000" w14:paraId="000000D6">
      <w:pPr>
        <w:shd w:fill="ffffff" w:val="clear"/>
        <w:spacing w:after="160" w:before="160" w:line="240" w:lineRule="auto"/>
        <w:rPr>
          <w:sz w:val="24"/>
          <w:szCs w:val="24"/>
        </w:rPr>
      </w:pPr>
      <w:bookmarkStart w:colFirst="0" w:colLast="0" w:name="_heading=h.30j0zll" w:id="25"/>
      <w:bookmarkEnd w:id="25"/>
      <w:r w:rsidDel="00000000" w:rsidR="00000000" w:rsidRPr="00000000">
        <w:rPr>
          <w:sz w:val="24"/>
          <w:szCs w:val="24"/>
          <w:rtl w:val="0"/>
        </w:rPr>
        <w:t xml:space="preserve">X4 - Operating Gross Margin: Gross Profit/Net Sales</w:t>
      </w:r>
    </w:p>
    <w:p w:rsidR="00000000" w:rsidDel="00000000" w:rsidP="00000000" w:rsidRDefault="00000000" w:rsidRPr="00000000" w14:paraId="000000D7">
      <w:pPr>
        <w:shd w:fill="ffffff" w:val="clear"/>
        <w:spacing w:after="160" w:before="160" w:line="240" w:lineRule="auto"/>
        <w:rPr>
          <w:sz w:val="24"/>
          <w:szCs w:val="24"/>
        </w:rPr>
      </w:pPr>
      <w:r w:rsidDel="00000000" w:rsidR="00000000" w:rsidRPr="00000000">
        <w:rPr>
          <w:sz w:val="24"/>
          <w:szCs w:val="24"/>
          <w:rtl w:val="0"/>
        </w:rPr>
        <w:t xml:space="preserve">X5 - Realized Sales Gross Margin: Realized Gross Profit/Net Sales</w:t>
      </w:r>
    </w:p>
    <w:p w:rsidR="00000000" w:rsidDel="00000000" w:rsidP="00000000" w:rsidRDefault="00000000" w:rsidRPr="00000000" w14:paraId="000000D8">
      <w:pPr>
        <w:shd w:fill="ffffff" w:val="clear"/>
        <w:spacing w:after="160" w:before="160" w:line="240" w:lineRule="auto"/>
        <w:rPr>
          <w:sz w:val="24"/>
          <w:szCs w:val="24"/>
        </w:rPr>
      </w:pPr>
      <w:r w:rsidDel="00000000" w:rsidR="00000000" w:rsidRPr="00000000">
        <w:rPr>
          <w:sz w:val="24"/>
          <w:szCs w:val="24"/>
          <w:rtl w:val="0"/>
        </w:rPr>
        <w:t xml:space="preserve">X6 - Operating Profit Rate: Operating Income/Net Sales</w:t>
      </w:r>
    </w:p>
    <w:p w:rsidR="00000000" w:rsidDel="00000000" w:rsidP="00000000" w:rsidRDefault="00000000" w:rsidRPr="00000000" w14:paraId="000000D9">
      <w:pPr>
        <w:shd w:fill="ffffff" w:val="clear"/>
        <w:spacing w:after="160" w:before="160" w:line="240" w:lineRule="auto"/>
        <w:rPr>
          <w:sz w:val="24"/>
          <w:szCs w:val="24"/>
        </w:rPr>
      </w:pPr>
      <w:r w:rsidDel="00000000" w:rsidR="00000000" w:rsidRPr="00000000">
        <w:rPr>
          <w:sz w:val="24"/>
          <w:szCs w:val="24"/>
          <w:rtl w:val="0"/>
        </w:rPr>
        <w:t xml:space="preserve">X7 - Pre-tax net Interest Rate: Pre-Tax Income/Net Sales</w:t>
      </w:r>
    </w:p>
    <w:p w:rsidR="00000000" w:rsidDel="00000000" w:rsidP="00000000" w:rsidRDefault="00000000" w:rsidRPr="00000000" w14:paraId="000000DA">
      <w:pPr>
        <w:shd w:fill="ffffff" w:val="clear"/>
        <w:spacing w:after="160" w:before="160" w:line="240" w:lineRule="auto"/>
        <w:rPr>
          <w:sz w:val="24"/>
          <w:szCs w:val="24"/>
        </w:rPr>
      </w:pPr>
      <w:r w:rsidDel="00000000" w:rsidR="00000000" w:rsidRPr="00000000">
        <w:rPr>
          <w:sz w:val="24"/>
          <w:szCs w:val="24"/>
          <w:rtl w:val="0"/>
        </w:rPr>
        <w:t xml:space="preserve">X8 - After-tax net Interest Rate: Net Income/Net Sales</w:t>
      </w:r>
    </w:p>
    <w:p w:rsidR="00000000" w:rsidDel="00000000" w:rsidP="00000000" w:rsidRDefault="00000000" w:rsidRPr="00000000" w14:paraId="000000DB">
      <w:pPr>
        <w:shd w:fill="ffffff" w:val="clear"/>
        <w:spacing w:after="160" w:before="160" w:line="240" w:lineRule="auto"/>
        <w:rPr>
          <w:sz w:val="24"/>
          <w:szCs w:val="24"/>
        </w:rPr>
      </w:pPr>
      <w:r w:rsidDel="00000000" w:rsidR="00000000" w:rsidRPr="00000000">
        <w:rPr>
          <w:sz w:val="24"/>
          <w:szCs w:val="24"/>
          <w:rtl w:val="0"/>
        </w:rPr>
        <w:t xml:space="preserve">X9 - Non-industry income and expenditure/revenue: Net Non-operating Income Ratio</w:t>
      </w:r>
    </w:p>
    <w:p w:rsidR="00000000" w:rsidDel="00000000" w:rsidP="00000000" w:rsidRDefault="00000000" w:rsidRPr="00000000" w14:paraId="000000DC">
      <w:pPr>
        <w:shd w:fill="ffffff" w:val="clear"/>
        <w:spacing w:after="160" w:before="160" w:line="240" w:lineRule="auto"/>
        <w:rPr>
          <w:sz w:val="24"/>
          <w:szCs w:val="24"/>
        </w:rPr>
      </w:pPr>
      <w:r w:rsidDel="00000000" w:rsidR="00000000" w:rsidRPr="00000000">
        <w:rPr>
          <w:sz w:val="24"/>
          <w:szCs w:val="24"/>
          <w:rtl w:val="0"/>
        </w:rPr>
        <w:t xml:space="preserve">X10 - Continuous interest rate (after tax): Net Income-Exclude Disposal Gain or Loss/Net Sales</w:t>
      </w:r>
    </w:p>
    <w:p w:rsidR="00000000" w:rsidDel="00000000" w:rsidP="00000000" w:rsidRDefault="00000000" w:rsidRPr="00000000" w14:paraId="000000DD">
      <w:pPr>
        <w:shd w:fill="ffffff" w:val="clear"/>
        <w:spacing w:after="160" w:before="160" w:line="240" w:lineRule="auto"/>
        <w:rPr>
          <w:sz w:val="24"/>
          <w:szCs w:val="24"/>
        </w:rPr>
      </w:pPr>
      <w:r w:rsidDel="00000000" w:rsidR="00000000" w:rsidRPr="00000000">
        <w:rPr>
          <w:sz w:val="24"/>
          <w:szCs w:val="24"/>
          <w:rtl w:val="0"/>
        </w:rPr>
        <w:t xml:space="preserve">X11 - Operating Expense Rate: Operating Expenses/Net Sales</w:t>
      </w:r>
    </w:p>
    <w:p w:rsidR="00000000" w:rsidDel="00000000" w:rsidP="00000000" w:rsidRDefault="00000000" w:rsidRPr="00000000" w14:paraId="000000DE">
      <w:pPr>
        <w:shd w:fill="ffffff" w:val="clear"/>
        <w:spacing w:after="160" w:before="160" w:line="240" w:lineRule="auto"/>
        <w:rPr>
          <w:sz w:val="24"/>
          <w:szCs w:val="24"/>
        </w:rPr>
      </w:pPr>
      <w:r w:rsidDel="00000000" w:rsidR="00000000" w:rsidRPr="00000000">
        <w:rPr>
          <w:sz w:val="24"/>
          <w:szCs w:val="24"/>
          <w:rtl w:val="0"/>
        </w:rPr>
        <w:t xml:space="preserve">X12 - Research and development expense rate: (Research and Development Expenses)/Net Sales</w:t>
      </w:r>
    </w:p>
    <w:p w:rsidR="00000000" w:rsidDel="00000000" w:rsidP="00000000" w:rsidRDefault="00000000" w:rsidRPr="00000000" w14:paraId="000000DF">
      <w:pPr>
        <w:shd w:fill="ffffff" w:val="clear"/>
        <w:spacing w:after="160" w:before="160" w:line="240" w:lineRule="auto"/>
        <w:rPr>
          <w:sz w:val="24"/>
          <w:szCs w:val="24"/>
        </w:rPr>
      </w:pPr>
      <w:r w:rsidDel="00000000" w:rsidR="00000000" w:rsidRPr="00000000">
        <w:rPr>
          <w:sz w:val="24"/>
          <w:szCs w:val="24"/>
          <w:rtl w:val="0"/>
        </w:rPr>
        <w:t xml:space="preserve">X13 - Cash flow rate: Cash Flow from Operating/Current Liabilities</w:t>
      </w:r>
    </w:p>
    <w:p w:rsidR="00000000" w:rsidDel="00000000" w:rsidP="00000000" w:rsidRDefault="00000000" w:rsidRPr="00000000" w14:paraId="000000E0">
      <w:pPr>
        <w:shd w:fill="ffffff" w:val="clear"/>
        <w:spacing w:after="160" w:before="160" w:line="240" w:lineRule="auto"/>
        <w:rPr>
          <w:sz w:val="24"/>
          <w:szCs w:val="24"/>
        </w:rPr>
      </w:pPr>
      <w:r w:rsidDel="00000000" w:rsidR="00000000" w:rsidRPr="00000000">
        <w:rPr>
          <w:sz w:val="24"/>
          <w:szCs w:val="24"/>
          <w:rtl w:val="0"/>
        </w:rPr>
        <w:t xml:space="preserve">X14 - Interest-bearing debt interest rate: Interest-bearing Debt/Equity</w:t>
      </w:r>
    </w:p>
    <w:p w:rsidR="00000000" w:rsidDel="00000000" w:rsidP="00000000" w:rsidRDefault="00000000" w:rsidRPr="00000000" w14:paraId="000000E1">
      <w:pPr>
        <w:shd w:fill="ffffff" w:val="clear"/>
        <w:spacing w:after="160" w:before="160" w:line="240" w:lineRule="auto"/>
        <w:rPr>
          <w:sz w:val="24"/>
          <w:szCs w:val="24"/>
        </w:rPr>
      </w:pPr>
      <w:r w:rsidDel="00000000" w:rsidR="00000000" w:rsidRPr="00000000">
        <w:rPr>
          <w:sz w:val="24"/>
          <w:szCs w:val="24"/>
          <w:rtl w:val="0"/>
        </w:rPr>
        <w:t xml:space="preserve">X15 - Tax rate (A): Effective Tax Rate</w:t>
      </w:r>
    </w:p>
    <w:p w:rsidR="00000000" w:rsidDel="00000000" w:rsidP="00000000" w:rsidRDefault="00000000" w:rsidRPr="00000000" w14:paraId="000000E2">
      <w:pPr>
        <w:shd w:fill="ffffff" w:val="clear"/>
        <w:spacing w:after="160" w:before="160" w:line="240" w:lineRule="auto"/>
        <w:rPr>
          <w:sz w:val="24"/>
          <w:szCs w:val="24"/>
        </w:rPr>
      </w:pPr>
      <w:r w:rsidDel="00000000" w:rsidR="00000000" w:rsidRPr="00000000">
        <w:rPr>
          <w:sz w:val="24"/>
          <w:szCs w:val="24"/>
          <w:rtl w:val="0"/>
        </w:rPr>
        <w:t xml:space="preserve">X16 - Net Value Per Share (B): Book Value Per Share(B)</w:t>
      </w:r>
    </w:p>
    <w:p w:rsidR="00000000" w:rsidDel="00000000" w:rsidP="00000000" w:rsidRDefault="00000000" w:rsidRPr="00000000" w14:paraId="000000E3">
      <w:pPr>
        <w:shd w:fill="ffffff" w:val="clear"/>
        <w:spacing w:after="160" w:before="160" w:line="240" w:lineRule="auto"/>
        <w:rPr>
          <w:sz w:val="24"/>
          <w:szCs w:val="24"/>
        </w:rPr>
      </w:pPr>
      <w:r w:rsidDel="00000000" w:rsidR="00000000" w:rsidRPr="00000000">
        <w:rPr>
          <w:sz w:val="24"/>
          <w:szCs w:val="24"/>
          <w:rtl w:val="0"/>
        </w:rPr>
        <w:t xml:space="preserve">X17 - Net Value Per Share (A): Book Value Per Share(A)</w:t>
      </w:r>
    </w:p>
    <w:p w:rsidR="00000000" w:rsidDel="00000000" w:rsidP="00000000" w:rsidRDefault="00000000" w:rsidRPr="00000000" w14:paraId="000000E4">
      <w:pPr>
        <w:shd w:fill="ffffff" w:val="clear"/>
        <w:spacing w:after="160" w:before="160" w:line="240" w:lineRule="auto"/>
        <w:rPr>
          <w:sz w:val="24"/>
          <w:szCs w:val="24"/>
        </w:rPr>
      </w:pPr>
      <w:r w:rsidDel="00000000" w:rsidR="00000000" w:rsidRPr="00000000">
        <w:rPr>
          <w:sz w:val="24"/>
          <w:szCs w:val="24"/>
          <w:rtl w:val="0"/>
        </w:rPr>
        <w:t xml:space="preserve">X18 - Net Value Per Share (C): Book Value Per Share(C)</w:t>
      </w:r>
    </w:p>
    <w:p w:rsidR="00000000" w:rsidDel="00000000" w:rsidP="00000000" w:rsidRDefault="00000000" w:rsidRPr="00000000" w14:paraId="000000E5">
      <w:pPr>
        <w:shd w:fill="ffffff" w:val="clear"/>
        <w:spacing w:after="160" w:before="160" w:line="240" w:lineRule="auto"/>
        <w:rPr>
          <w:sz w:val="24"/>
          <w:szCs w:val="24"/>
        </w:rPr>
      </w:pPr>
      <w:r w:rsidDel="00000000" w:rsidR="00000000" w:rsidRPr="00000000">
        <w:rPr>
          <w:sz w:val="24"/>
          <w:szCs w:val="24"/>
          <w:rtl w:val="0"/>
        </w:rPr>
        <w:t xml:space="preserve">X19 - Persistent EPS in the Last Four Seasons: EPS-Net Income</w:t>
      </w:r>
    </w:p>
    <w:p w:rsidR="00000000" w:rsidDel="00000000" w:rsidP="00000000" w:rsidRDefault="00000000" w:rsidRPr="00000000" w14:paraId="000000E6">
      <w:pPr>
        <w:shd w:fill="ffffff" w:val="clear"/>
        <w:spacing w:after="160" w:before="160" w:line="240" w:lineRule="auto"/>
        <w:rPr>
          <w:sz w:val="24"/>
          <w:szCs w:val="24"/>
        </w:rPr>
      </w:pPr>
      <w:r w:rsidDel="00000000" w:rsidR="00000000" w:rsidRPr="00000000">
        <w:rPr>
          <w:sz w:val="24"/>
          <w:szCs w:val="24"/>
          <w:rtl w:val="0"/>
        </w:rPr>
        <w:t xml:space="preserve">X20 - Cash Flow Per Share</w:t>
      </w:r>
    </w:p>
    <w:p w:rsidR="00000000" w:rsidDel="00000000" w:rsidP="00000000" w:rsidRDefault="00000000" w:rsidRPr="00000000" w14:paraId="000000E7">
      <w:pPr>
        <w:shd w:fill="ffffff" w:val="clear"/>
        <w:spacing w:after="160" w:before="160" w:line="240" w:lineRule="auto"/>
        <w:rPr>
          <w:sz w:val="24"/>
          <w:szCs w:val="24"/>
        </w:rPr>
      </w:pPr>
      <w:r w:rsidDel="00000000" w:rsidR="00000000" w:rsidRPr="00000000">
        <w:rPr>
          <w:sz w:val="24"/>
          <w:szCs w:val="24"/>
          <w:rtl w:val="0"/>
        </w:rPr>
        <w:t xml:space="preserve">X21 - Revenue Per Share (Yuan ¥): Sales Per Share</w:t>
      </w:r>
    </w:p>
    <w:p w:rsidR="00000000" w:rsidDel="00000000" w:rsidP="00000000" w:rsidRDefault="00000000" w:rsidRPr="00000000" w14:paraId="000000E8">
      <w:pPr>
        <w:shd w:fill="ffffff" w:val="clear"/>
        <w:spacing w:after="160" w:before="160" w:line="240" w:lineRule="auto"/>
        <w:rPr>
          <w:sz w:val="24"/>
          <w:szCs w:val="24"/>
        </w:rPr>
      </w:pPr>
      <w:r w:rsidDel="00000000" w:rsidR="00000000" w:rsidRPr="00000000">
        <w:rPr>
          <w:sz w:val="24"/>
          <w:szCs w:val="24"/>
          <w:rtl w:val="0"/>
        </w:rPr>
        <w:t xml:space="preserve">X22 - Operating Profit Per Share (Yuan ¥): Operating Income Per Share</w:t>
      </w:r>
    </w:p>
    <w:p w:rsidR="00000000" w:rsidDel="00000000" w:rsidP="00000000" w:rsidRDefault="00000000" w:rsidRPr="00000000" w14:paraId="000000E9">
      <w:pPr>
        <w:shd w:fill="ffffff" w:val="clear"/>
        <w:spacing w:after="160" w:before="160" w:line="240" w:lineRule="auto"/>
        <w:rPr>
          <w:sz w:val="24"/>
          <w:szCs w:val="24"/>
        </w:rPr>
      </w:pPr>
      <w:r w:rsidDel="00000000" w:rsidR="00000000" w:rsidRPr="00000000">
        <w:rPr>
          <w:sz w:val="24"/>
          <w:szCs w:val="24"/>
          <w:rtl w:val="0"/>
        </w:rPr>
        <w:t xml:space="preserve">X23 - Per Share Net profit before tax (Yuan ¥): Pretax Income Per Share</w:t>
      </w:r>
    </w:p>
    <w:p w:rsidR="00000000" w:rsidDel="00000000" w:rsidP="00000000" w:rsidRDefault="00000000" w:rsidRPr="00000000" w14:paraId="000000EA">
      <w:pPr>
        <w:shd w:fill="ffffff" w:val="clear"/>
        <w:spacing w:after="160" w:before="160" w:line="240" w:lineRule="auto"/>
        <w:rPr>
          <w:sz w:val="24"/>
          <w:szCs w:val="24"/>
        </w:rPr>
      </w:pPr>
      <w:r w:rsidDel="00000000" w:rsidR="00000000" w:rsidRPr="00000000">
        <w:rPr>
          <w:sz w:val="24"/>
          <w:szCs w:val="24"/>
          <w:rtl w:val="0"/>
        </w:rPr>
        <w:t xml:space="preserve">X24 - Realized Sales Gross Profit Growth Rate</w:t>
      </w:r>
    </w:p>
    <w:p w:rsidR="00000000" w:rsidDel="00000000" w:rsidP="00000000" w:rsidRDefault="00000000" w:rsidRPr="00000000" w14:paraId="000000EB">
      <w:pPr>
        <w:shd w:fill="ffffff" w:val="clear"/>
        <w:spacing w:after="160" w:before="160" w:line="240" w:lineRule="auto"/>
        <w:rPr>
          <w:sz w:val="24"/>
          <w:szCs w:val="24"/>
        </w:rPr>
      </w:pPr>
      <w:r w:rsidDel="00000000" w:rsidR="00000000" w:rsidRPr="00000000">
        <w:rPr>
          <w:sz w:val="24"/>
          <w:szCs w:val="24"/>
          <w:rtl w:val="0"/>
        </w:rPr>
        <w:t xml:space="preserve">X25 - Operating Profit Growth Rate: Operating Income Growth</w:t>
      </w:r>
    </w:p>
    <w:p w:rsidR="00000000" w:rsidDel="00000000" w:rsidP="00000000" w:rsidRDefault="00000000" w:rsidRPr="00000000" w14:paraId="000000EC">
      <w:pPr>
        <w:shd w:fill="ffffff" w:val="clear"/>
        <w:spacing w:after="160" w:before="160" w:line="240" w:lineRule="auto"/>
        <w:rPr>
          <w:sz w:val="24"/>
          <w:szCs w:val="24"/>
        </w:rPr>
      </w:pPr>
      <w:r w:rsidDel="00000000" w:rsidR="00000000" w:rsidRPr="00000000">
        <w:rPr>
          <w:sz w:val="24"/>
          <w:szCs w:val="24"/>
          <w:rtl w:val="0"/>
        </w:rPr>
        <w:t xml:space="preserve">X26 - After-tax Net Profit Growth Rate: Net Income Growth</w:t>
      </w:r>
    </w:p>
    <w:p w:rsidR="00000000" w:rsidDel="00000000" w:rsidP="00000000" w:rsidRDefault="00000000" w:rsidRPr="00000000" w14:paraId="000000ED">
      <w:pPr>
        <w:shd w:fill="ffffff" w:val="clear"/>
        <w:spacing w:after="160" w:before="160" w:line="240" w:lineRule="auto"/>
        <w:rPr>
          <w:sz w:val="24"/>
          <w:szCs w:val="24"/>
        </w:rPr>
      </w:pPr>
      <w:r w:rsidDel="00000000" w:rsidR="00000000" w:rsidRPr="00000000">
        <w:rPr>
          <w:sz w:val="24"/>
          <w:szCs w:val="24"/>
          <w:rtl w:val="0"/>
        </w:rPr>
        <w:t xml:space="preserve">X27 - Regular Net Profit Growth Rate: Continuing Operating Income after Tax Growth</w:t>
      </w:r>
    </w:p>
    <w:p w:rsidR="00000000" w:rsidDel="00000000" w:rsidP="00000000" w:rsidRDefault="00000000" w:rsidRPr="00000000" w14:paraId="000000EE">
      <w:pPr>
        <w:shd w:fill="ffffff" w:val="clear"/>
        <w:spacing w:after="160" w:before="160" w:line="240" w:lineRule="auto"/>
        <w:rPr>
          <w:sz w:val="24"/>
          <w:szCs w:val="24"/>
        </w:rPr>
      </w:pPr>
      <w:r w:rsidDel="00000000" w:rsidR="00000000" w:rsidRPr="00000000">
        <w:rPr>
          <w:sz w:val="24"/>
          <w:szCs w:val="24"/>
          <w:rtl w:val="0"/>
        </w:rPr>
        <w:t xml:space="preserve">X28 - Continuous Net Profit Growth Rate: Net Income-Excluding Disposal Gain or Loss Growth</w:t>
      </w:r>
    </w:p>
    <w:p w:rsidR="00000000" w:rsidDel="00000000" w:rsidP="00000000" w:rsidRDefault="00000000" w:rsidRPr="00000000" w14:paraId="000000EF">
      <w:pPr>
        <w:shd w:fill="ffffff" w:val="clear"/>
        <w:spacing w:after="160" w:before="160" w:line="240" w:lineRule="auto"/>
        <w:rPr>
          <w:sz w:val="24"/>
          <w:szCs w:val="24"/>
        </w:rPr>
      </w:pPr>
      <w:r w:rsidDel="00000000" w:rsidR="00000000" w:rsidRPr="00000000">
        <w:rPr>
          <w:sz w:val="24"/>
          <w:szCs w:val="24"/>
          <w:rtl w:val="0"/>
        </w:rPr>
        <w:t xml:space="preserve">X29 - Total Asset Growth Rate: Total Asset Growth</w:t>
      </w:r>
    </w:p>
    <w:p w:rsidR="00000000" w:rsidDel="00000000" w:rsidP="00000000" w:rsidRDefault="00000000" w:rsidRPr="00000000" w14:paraId="000000F0">
      <w:pPr>
        <w:shd w:fill="ffffff" w:val="clear"/>
        <w:spacing w:after="160" w:before="160" w:line="240" w:lineRule="auto"/>
        <w:rPr>
          <w:sz w:val="24"/>
          <w:szCs w:val="24"/>
        </w:rPr>
      </w:pPr>
      <w:r w:rsidDel="00000000" w:rsidR="00000000" w:rsidRPr="00000000">
        <w:rPr>
          <w:sz w:val="24"/>
          <w:szCs w:val="24"/>
          <w:rtl w:val="0"/>
        </w:rPr>
        <w:t xml:space="preserve">X30 - Net Value Growth Rate: Total Equity Growth</w:t>
      </w:r>
    </w:p>
    <w:p w:rsidR="00000000" w:rsidDel="00000000" w:rsidP="00000000" w:rsidRDefault="00000000" w:rsidRPr="00000000" w14:paraId="000000F1">
      <w:pPr>
        <w:shd w:fill="ffffff" w:val="clear"/>
        <w:spacing w:after="160" w:before="160" w:line="240" w:lineRule="auto"/>
        <w:rPr>
          <w:sz w:val="24"/>
          <w:szCs w:val="24"/>
        </w:rPr>
      </w:pPr>
      <w:r w:rsidDel="00000000" w:rsidR="00000000" w:rsidRPr="00000000">
        <w:rPr>
          <w:sz w:val="24"/>
          <w:szCs w:val="24"/>
          <w:rtl w:val="0"/>
        </w:rPr>
        <w:t xml:space="preserve">X31 - Total Asset Return Growth Rate Ratio: Return on Total Asset Growth</w:t>
      </w:r>
    </w:p>
    <w:p w:rsidR="00000000" w:rsidDel="00000000" w:rsidP="00000000" w:rsidRDefault="00000000" w:rsidRPr="00000000" w14:paraId="000000F2">
      <w:pPr>
        <w:shd w:fill="ffffff" w:val="clear"/>
        <w:spacing w:after="160" w:before="160" w:line="240" w:lineRule="auto"/>
        <w:rPr>
          <w:sz w:val="24"/>
          <w:szCs w:val="24"/>
        </w:rPr>
      </w:pPr>
      <w:r w:rsidDel="00000000" w:rsidR="00000000" w:rsidRPr="00000000">
        <w:rPr>
          <w:sz w:val="24"/>
          <w:szCs w:val="24"/>
          <w:rtl w:val="0"/>
        </w:rPr>
        <w:t xml:space="preserve">X32 - Cash Reinvestment %: Cash Reinvestment Ratio</w:t>
      </w:r>
    </w:p>
    <w:p w:rsidR="00000000" w:rsidDel="00000000" w:rsidP="00000000" w:rsidRDefault="00000000" w:rsidRPr="00000000" w14:paraId="000000F3">
      <w:pPr>
        <w:shd w:fill="ffffff" w:val="clear"/>
        <w:spacing w:after="160" w:before="160" w:line="240" w:lineRule="auto"/>
        <w:rPr>
          <w:sz w:val="24"/>
          <w:szCs w:val="24"/>
        </w:rPr>
      </w:pPr>
      <w:r w:rsidDel="00000000" w:rsidR="00000000" w:rsidRPr="00000000">
        <w:rPr>
          <w:sz w:val="24"/>
          <w:szCs w:val="24"/>
          <w:rtl w:val="0"/>
        </w:rPr>
        <w:t xml:space="preserve">X33 - Current Ratio</w:t>
      </w:r>
    </w:p>
    <w:p w:rsidR="00000000" w:rsidDel="00000000" w:rsidP="00000000" w:rsidRDefault="00000000" w:rsidRPr="00000000" w14:paraId="000000F4">
      <w:pPr>
        <w:shd w:fill="ffffff" w:val="clear"/>
        <w:spacing w:after="160" w:before="160" w:line="240" w:lineRule="auto"/>
        <w:rPr>
          <w:sz w:val="24"/>
          <w:szCs w:val="24"/>
        </w:rPr>
      </w:pPr>
      <w:r w:rsidDel="00000000" w:rsidR="00000000" w:rsidRPr="00000000">
        <w:rPr>
          <w:sz w:val="24"/>
          <w:szCs w:val="24"/>
          <w:rtl w:val="0"/>
        </w:rPr>
        <w:t xml:space="preserve">X34 - Quick Ratio: Acid Test</w:t>
      </w:r>
    </w:p>
    <w:p w:rsidR="00000000" w:rsidDel="00000000" w:rsidP="00000000" w:rsidRDefault="00000000" w:rsidRPr="00000000" w14:paraId="000000F5">
      <w:pPr>
        <w:shd w:fill="ffffff" w:val="clear"/>
        <w:spacing w:after="160" w:before="160" w:line="240" w:lineRule="auto"/>
        <w:rPr>
          <w:sz w:val="24"/>
          <w:szCs w:val="24"/>
        </w:rPr>
      </w:pPr>
      <w:r w:rsidDel="00000000" w:rsidR="00000000" w:rsidRPr="00000000">
        <w:rPr>
          <w:sz w:val="24"/>
          <w:szCs w:val="24"/>
          <w:rtl w:val="0"/>
        </w:rPr>
        <w:t xml:space="preserve">X35 - Interest Expense Ratio: Interest Expenses/Total Revenue</w:t>
      </w:r>
    </w:p>
    <w:p w:rsidR="00000000" w:rsidDel="00000000" w:rsidP="00000000" w:rsidRDefault="00000000" w:rsidRPr="00000000" w14:paraId="000000F6">
      <w:pPr>
        <w:shd w:fill="ffffff" w:val="clear"/>
        <w:spacing w:after="160" w:before="160" w:line="240" w:lineRule="auto"/>
        <w:rPr>
          <w:sz w:val="24"/>
          <w:szCs w:val="24"/>
        </w:rPr>
      </w:pPr>
      <w:r w:rsidDel="00000000" w:rsidR="00000000" w:rsidRPr="00000000">
        <w:rPr>
          <w:sz w:val="24"/>
          <w:szCs w:val="24"/>
          <w:rtl w:val="0"/>
        </w:rPr>
        <w:t xml:space="preserve">X36 - Total debt/Total net worth: Total Liability/Equity Ratio</w:t>
      </w:r>
    </w:p>
    <w:p w:rsidR="00000000" w:rsidDel="00000000" w:rsidP="00000000" w:rsidRDefault="00000000" w:rsidRPr="00000000" w14:paraId="000000F7">
      <w:pPr>
        <w:shd w:fill="ffffff" w:val="clear"/>
        <w:spacing w:after="160" w:before="160" w:line="240" w:lineRule="auto"/>
        <w:rPr>
          <w:sz w:val="24"/>
          <w:szCs w:val="24"/>
        </w:rPr>
      </w:pPr>
      <w:r w:rsidDel="00000000" w:rsidR="00000000" w:rsidRPr="00000000">
        <w:rPr>
          <w:sz w:val="24"/>
          <w:szCs w:val="24"/>
          <w:rtl w:val="0"/>
        </w:rPr>
        <w:t xml:space="preserve">X37 - Debt ratio %: Liability/Total Assets</w:t>
      </w:r>
    </w:p>
    <w:p w:rsidR="00000000" w:rsidDel="00000000" w:rsidP="00000000" w:rsidRDefault="00000000" w:rsidRPr="00000000" w14:paraId="000000F8">
      <w:pPr>
        <w:shd w:fill="ffffff" w:val="clear"/>
        <w:spacing w:after="160" w:before="160" w:line="240" w:lineRule="auto"/>
        <w:rPr>
          <w:sz w:val="24"/>
          <w:szCs w:val="24"/>
        </w:rPr>
      </w:pPr>
      <w:r w:rsidDel="00000000" w:rsidR="00000000" w:rsidRPr="00000000">
        <w:rPr>
          <w:sz w:val="24"/>
          <w:szCs w:val="24"/>
          <w:rtl w:val="0"/>
        </w:rPr>
        <w:t xml:space="preserve">X38 - Net worth/Assets: Equity/Total Assets</w:t>
      </w:r>
    </w:p>
    <w:p w:rsidR="00000000" w:rsidDel="00000000" w:rsidP="00000000" w:rsidRDefault="00000000" w:rsidRPr="00000000" w14:paraId="000000F9">
      <w:pPr>
        <w:shd w:fill="ffffff" w:val="clear"/>
        <w:spacing w:after="160" w:before="160" w:line="240" w:lineRule="auto"/>
        <w:rPr>
          <w:sz w:val="24"/>
          <w:szCs w:val="24"/>
        </w:rPr>
      </w:pPr>
      <w:r w:rsidDel="00000000" w:rsidR="00000000" w:rsidRPr="00000000">
        <w:rPr>
          <w:sz w:val="24"/>
          <w:szCs w:val="24"/>
          <w:rtl w:val="0"/>
        </w:rPr>
        <w:t xml:space="preserve">X39 - Long-term fund suitability ratio (A): (Long-term Liability+Equity)/Fixed Assets</w:t>
      </w:r>
    </w:p>
    <w:p w:rsidR="00000000" w:rsidDel="00000000" w:rsidP="00000000" w:rsidRDefault="00000000" w:rsidRPr="00000000" w14:paraId="000000FA">
      <w:pPr>
        <w:shd w:fill="ffffff" w:val="clear"/>
        <w:spacing w:after="160" w:before="160" w:line="240" w:lineRule="auto"/>
        <w:rPr>
          <w:sz w:val="24"/>
          <w:szCs w:val="24"/>
        </w:rPr>
      </w:pPr>
      <w:r w:rsidDel="00000000" w:rsidR="00000000" w:rsidRPr="00000000">
        <w:rPr>
          <w:sz w:val="24"/>
          <w:szCs w:val="24"/>
          <w:rtl w:val="0"/>
        </w:rPr>
        <w:t xml:space="preserve">X40 - Borrowing dependency: Cost of Interest-bearing Debt</w:t>
      </w:r>
    </w:p>
    <w:p w:rsidR="00000000" w:rsidDel="00000000" w:rsidP="00000000" w:rsidRDefault="00000000" w:rsidRPr="00000000" w14:paraId="000000FB">
      <w:pPr>
        <w:shd w:fill="ffffff" w:val="clear"/>
        <w:spacing w:after="160" w:before="160" w:line="240" w:lineRule="auto"/>
        <w:rPr>
          <w:sz w:val="24"/>
          <w:szCs w:val="24"/>
        </w:rPr>
      </w:pPr>
      <w:r w:rsidDel="00000000" w:rsidR="00000000" w:rsidRPr="00000000">
        <w:rPr>
          <w:sz w:val="24"/>
          <w:szCs w:val="24"/>
          <w:rtl w:val="0"/>
        </w:rPr>
        <w:t xml:space="preserve">X41 - Contingent liabilities/Net worth: Contingent Liability/Equity</w:t>
      </w:r>
    </w:p>
    <w:p w:rsidR="00000000" w:rsidDel="00000000" w:rsidP="00000000" w:rsidRDefault="00000000" w:rsidRPr="00000000" w14:paraId="000000FC">
      <w:pPr>
        <w:shd w:fill="ffffff" w:val="clear"/>
        <w:spacing w:after="160" w:before="160" w:line="240" w:lineRule="auto"/>
        <w:rPr>
          <w:sz w:val="24"/>
          <w:szCs w:val="24"/>
        </w:rPr>
      </w:pPr>
      <w:r w:rsidDel="00000000" w:rsidR="00000000" w:rsidRPr="00000000">
        <w:rPr>
          <w:sz w:val="24"/>
          <w:szCs w:val="24"/>
          <w:rtl w:val="0"/>
        </w:rPr>
        <w:t xml:space="preserve">X42 - Operating profit/Paid-in capital: Operating Income/Capital</w:t>
      </w:r>
    </w:p>
    <w:p w:rsidR="00000000" w:rsidDel="00000000" w:rsidP="00000000" w:rsidRDefault="00000000" w:rsidRPr="00000000" w14:paraId="000000FD">
      <w:pPr>
        <w:shd w:fill="ffffff" w:val="clear"/>
        <w:spacing w:after="160" w:before="160" w:line="240" w:lineRule="auto"/>
        <w:rPr>
          <w:sz w:val="24"/>
          <w:szCs w:val="24"/>
        </w:rPr>
      </w:pPr>
      <w:r w:rsidDel="00000000" w:rsidR="00000000" w:rsidRPr="00000000">
        <w:rPr>
          <w:sz w:val="24"/>
          <w:szCs w:val="24"/>
          <w:rtl w:val="0"/>
        </w:rPr>
        <w:t xml:space="preserve">X43 - Net profit before tax/Paid-in capital: Pretax Income/Capital</w:t>
      </w:r>
    </w:p>
    <w:p w:rsidR="00000000" w:rsidDel="00000000" w:rsidP="00000000" w:rsidRDefault="00000000" w:rsidRPr="00000000" w14:paraId="000000FE">
      <w:pPr>
        <w:shd w:fill="ffffff" w:val="clear"/>
        <w:spacing w:after="160" w:before="160" w:line="240" w:lineRule="auto"/>
        <w:rPr>
          <w:sz w:val="24"/>
          <w:szCs w:val="24"/>
        </w:rPr>
      </w:pPr>
      <w:r w:rsidDel="00000000" w:rsidR="00000000" w:rsidRPr="00000000">
        <w:rPr>
          <w:sz w:val="24"/>
          <w:szCs w:val="24"/>
          <w:rtl w:val="0"/>
        </w:rPr>
        <w:t xml:space="preserve">X44 - Inventory and accounts receivable/Net value: (Inventory+Accounts Receivables)/Equity</w:t>
      </w:r>
    </w:p>
    <w:p w:rsidR="00000000" w:rsidDel="00000000" w:rsidP="00000000" w:rsidRDefault="00000000" w:rsidRPr="00000000" w14:paraId="000000FF">
      <w:pPr>
        <w:shd w:fill="ffffff" w:val="clear"/>
        <w:spacing w:after="160" w:before="160" w:line="240" w:lineRule="auto"/>
        <w:rPr>
          <w:sz w:val="24"/>
          <w:szCs w:val="24"/>
        </w:rPr>
      </w:pPr>
      <w:r w:rsidDel="00000000" w:rsidR="00000000" w:rsidRPr="00000000">
        <w:rPr>
          <w:sz w:val="24"/>
          <w:szCs w:val="24"/>
          <w:rtl w:val="0"/>
        </w:rPr>
        <w:t xml:space="preserve">X45 - Total Asset Turnover</w:t>
      </w:r>
    </w:p>
    <w:p w:rsidR="00000000" w:rsidDel="00000000" w:rsidP="00000000" w:rsidRDefault="00000000" w:rsidRPr="00000000" w14:paraId="00000100">
      <w:pPr>
        <w:shd w:fill="ffffff" w:val="clear"/>
        <w:spacing w:after="160" w:before="160" w:line="240" w:lineRule="auto"/>
        <w:rPr>
          <w:sz w:val="24"/>
          <w:szCs w:val="24"/>
        </w:rPr>
      </w:pPr>
      <w:r w:rsidDel="00000000" w:rsidR="00000000" w:rsidRPr="00000000">
        <w:rPr>
          <w:sz w:val="24"/>
          <w:szCs w:val="24"/>
          <w:rtl w:val="0"/>
        </w:rPr>
        <w:t xml:space="preserve">X46 - Accounts Receivable Turnover</w:t>
      </w:r>
    </w:p>
    <w:p w:rsidR="00000000" w:rsidDel="00000000" w:rsidP="00000000" w:rsidRDefault="00000000" w:rsidRPr="00000000" w14:paraId="00000101">
      <w:pPr>
        <w:shd w:fill="ffffff" w:val="clear"/>
        <w:spacing w:after="160" w:before="160" w:line="240" w:lineRule="auto"/>
        <w:rPr>
          <w:sz w:val="24"/>
          <w:szCs w:val="24"/>
        </w:rPr>
      </w:pPr>
      <w:r w:rsidDel="00000000" w:rsidR="00000000" w:rsidRPr="00000000">
        <w:rPr>
          <w:sz w:val="24"/>
          <w:szCs w:val="24"/>
          <w:rtl w:val="0"/>
        </w:rPr>
        <w:t xml:space="preserve">X47 - Average Collection Days: Days Receivable Outstanding</w:t>
      </w:r>
    </w:p>
    <w:p w:rsidR="00000000" w:rsidDel="00000000" w:rsidP="00000000" w:rsidRDefault="00000000" w:rsidRPr="00000000" w14:paraId="00000102">
      <w:pPr>
        <w:shd w:fill="ffffff" w:val="clear"/>
        <w:spacing w:after="160" w:before="160" w:line="240" w:lineRule="auto"/>
        <w:rPr>
          <w:sz w:val="24"/>
          <w:szCs w:val="24"/>
        </w:rPr>
      </w:pPr>
      <w:r w:rsidDel="00000000" w:rsidR="00000000" w:rsidRPr="00000000">
        <w:rPr>
          <w:sz w:val="24"/>
          <w:szCs w:val="24"/>
          <w:rtl w:val="0"/>
        </w:rPr>
        <w:t xml:space="preserve">X48 - Inventory Turnover Rate (times)</w:t>
      </w:r>
    </w:p>
    <w:p w:rsidR="00000000" w:rsidDel="00000000" w:rsidP="00000000" w:rsidRDefault="00000000" w:rsidRPr="00000000" w14:paraId="00000103">
      <w:pPr>
        <w:shd w:fill="ffffff" w:val="clear"/>
        <w:spacing w:after="160" w:before="160" w:line="240" w:lineRule="auto"/>
        <w:rPr>
          <w:sz w:val="24"/>
          <w:szCs w:val="24"/>
        </w:rPr>
      </w:pPr>
      <w:r w:rsidDel="00000000" w:rsidR="00000000" w:rsidRPr="00000000">
        <w:rPr>
          <w:sz w:val="24"/>
          <w:szCs w:val="24"/>
          <w:rtl w:val="0"/>
        </w:rPr>
        <w:t xml:space="preserve">X49 - Fixed Assets Turnover Frequency</w:t>
      </w:r>
    </w:p>
    <w:p w:rsidR="00000000" w:rsidDel="00000000" w:rsidP="00000000" w:rsidRDefault="00000000" w:rsidRPr="00000000" w14:paraId="00000104">
      <w:pPr>
        <w:shd w:fill="ffffff" w:val="clear"/>
        <w:spacing w:after="160" w:before="160" w:line="240" w:lineRule="auto"/>
        <w:rPr>
          <w:sz w:val="24"/>
          <w:szCs w:val="24"/>
        </w:rPr>
      </w:pPr>
      <w:r w:rsidDel="00000000" w:rsidR="00000000" w:rsidRPr="00000000">
        <w:rPr>
          <w:sz w:val="24"/>
          <w:szCs w:val="24"/>
          <w:rtl w:val="0"/>
        </w:rPr>
        <w:t xml:space="preserve">X50 - Net Worth Turnover Rate (times): Equity Turnover</w:t>
      </w:r>
    </w:p>
    <w:p w:rsidR="00000000" w:rsidDel="00000000" w:rsidP="00000000" w:rsidRDefault="00000000" w:rsidRPr="00000000" w14:paraId="00000105">
      <w:pPr>
        <w:shd w:fill="ffffff" w:val="clear"/>
        <w:spacing w:after="160" w:before="160" w:line="240" w:lineRule="auto"/>
        <w:rPr>
          <w:sz w:val="24"/>
          <w:szCs w:val="24"/>
        </w:rPr>
      </w:pPr>
      <w:r w:rsidDel="00000000" w:rsidR="00000000" w:rsidRPr="00000000">
        <w:rPr>
          <w:sz w:val="24"/>
          <w:szCs w:val="24"/>
          <w:rtl w:val="0"/>
        </w:rPr>
        <w:t xml:space="preserve">X51 - Revenue per person: Sales Per Employee</w:t>
      </w:r>
    </w:p>
    <w:p w:rsidR="00000000" w:rsidDel="00000000" w:rsidP="00000000" w:rsidRDefault="00000000" w:rsidRPr="00000000" w14:paraId="00000106">
      <w:pPr>
        <w:shd w:fill="ffffff" w:val="clear"/>
        <w:spacing w:after="160" w:before="160" w:line="240" w:lineRule="auto"/>
        <w:rPr>
          <w:sz w:val="24"/>
          <w:szCs w:val="24"/>
        </w:rPr>
      </w:pPr>
      <w:r w:rsidDel="00000000" w:rsidR="00000000" w:rsidRPr="00000000">
        <w:rPr>
          <w:sz w:val="24"/>
          <w:szCs w:val="24"/>
          <w:rtl w:val="0"/>
        </w:rPr>
        <w:t xml:space="preserve">X52 - Operating profit per person: Operation Income Per Employee</w:t>
      </w:r>
    </w:p>
    <w:p w:rsidR="00000000" w:rsidDel="00000000" w:rsidP="00000000" w:rsidRDefault="00000000" w:rsidRPr="00000000" w14:paraId="00000107">
      <w:pPr>
        <w:shd w:fill="ffffff" w:val="clear"/>
        <w:spacing w:after="160" w:before="160" w:line="240" w:lineRule="auto"/>
        <w:rPr>
          <w:sz w:val="24"/>
          <w:szCs w:val="24"/>
        </w:rPr>
      </w:pPr>
      <w:r w:rsidDel="00000000" w:rsidR="00000000" w:rsidRPr="00000000">
        <w:rPr>
          <w:sz w:val="24"/>
          <w:szCs w:val="24"/>
          <w:rtl w:val="0"/>
        </w:rPr>
        <w:t xml:space="preserve">X53 - Allocation rate per person: Fixed Assets Per Employee</w:t>
      </w:r>
    </w:p>
    <w:p w:rsidR="00000000" w:rsidDel="00000000" w:rsidP="00000000" w:rsidRDefault="00000000" w:rsidRPr="00000000" w14:paraId="00000108">
      <w:pPr>
        <w:shd w:fill="ffffff" w:val="clear"/>
        <w:spacing w:after="160" w:before="160" w:line="240" w:lineRule="auto"/>
        <w:rPr>
          <w:sz w:val="24"/>
          <w:szCs w:val="24"/>
        </w:rPr>
      </w:pPr>
      <w:r w:rsidDel="00000000" w:rsidR="00000000" w:rsidRPr="00000000">
        <w:rPr>
          <w:sz w:val="24"/>
          <w:szCs w:val="24"/>
          <w:rtl w:val="0"/>
        </w:rPr>
        <w:t xml:space="preserve">X54 - Working Capital to Total Assets</w:t>
      </w:r>
    </w:p>
    <w:p w:rsidR="00000000" w:rsidDel="00000000" w:rsidP="00000000" w:rsidRDefault="00000000" w:rsidRPr="00000000" w14:paraId="00000109">
      <w:pPr>
        <w:shd w:fill="ffffff" w:val="clear"/>
        <w:spacing w:after="160" w:before="160" w:line="240" w:lineRule="auto"/>
        <w:rPr>
          <w:sz w:val="24"/>
          <w:szCs w:val="24"/>
        </w:rPr>
      </w:pPr>
      <w:r w:rsidDel="00000000" w:rsidR="00000000" w:rsidRPr="00000000">
        <w:rPr>
          <w:sz w:val="24"/>
          <w:szCs w:val="24"/>
          <w:rtl w:val="0"/>
        </w:rPr>
        <w:t xml:space="preserve">X55 - Quick Assets/Total Assets</w:t>
      </w:r>
    </w:p>
    <w:p w:rsidR="00000000" w:rsidDel="00000000" w:rsidP="00000000" w:rsidRDefault="00000000" w:rsidRPr="00000000" w14:paraId="0000010A">
      <w:pPr>
        <w:shd w:fill="ffffff" w:val="clear"/>
        <w:spacing w:after="160" w:before="160" w:line="240" w:lineRule="auto"/>
        <w:rPr>
          <w:sz w:val="24"/>
          <w:szCs w:val="24"/>
        </w:rPr>
      </w:pPr>
      <w:r w:rsidDel="00000000" w:rsidR="00000000" w:rsidRPr="00000000">
        <w:rPr>
          <w:sz w:val="24"/>
          <w:szCs w:val="24"/>
          <w:rtl w:val="0"/>
        </w:rPr>
        <w:t xml:space="preserve">X56 - Current Assets/Total Assets</w:t>
      </w:r>
    </w:p>
    <w:p w:rsidR="00000000" w:rsidDel="00000000" w:rsidP="00000000" w:rsidRDefault="00000000" w:rsidRPr="00000000" w14:paraId="0000010B">
      <w:pPr>
        <w:shd w:fill="ffffff" w:val="clear"/>
        <w:spacing w:after="160" w:before="160" w:line="240" w:lineRule="auto"/>
        <w:rPr>
          <w:sz w:val="24"/>
          <w:szCs w:val="24"/>
        </w:rPr>
      </w:pPr>
      <w:r w:rsidDel="00000000" w:rsidR="00000000" w:rsidRPr="00000000">
        <w:rPr>
          <w:sz w:val="24"/>
          <w:szCs w:val="24"/>
          <w:rtl w:val="0"/>
        </w:rPr>
        <w:t xml:space="preserve">X57 - Cash/Total Assets</w:t>
      </w:r>
    </w:p>
    <w:p w:rsidR="00000000" w:rsidDel="00000000" w:rsidP="00000000" w:rsidRDefault="00000000" w:rsidRPr="00000000" w14:paraId="0000010C">
      <w:pPr>
        <w:shd w:fill="ffffff" w:val="clear"/>
        <w:spacing w:after="160" w:before="160" w:line="240" w:lineRule="auto"/>
        <w:rPr>
          <w:sz w:val="24"/>
          <w:szCs w:val="24"/>
        </w:rPr>
      </w:pPr>
      <w:r w:rsidDel="00000000" w:rsidR="00000000" w:rsidRPr="00000000">
        <w:rPr>
          <w:sz w:val="24"/>
          <w:szCs w:val="24"/>
          <w:rtl w:val="0"/>
        </w:rPr>
        <w:t xml:space="preserve">X58 - Quick Assets/Current Liability</w:t>
      </w:r>
    </w:p>
    <w:p w:rsidR="00000000" w:rsidDel="00000000" w:rsidP="00000000" w:rsidRDefault="00000000" w:rsidRPr="00000000" w14:paraId="0000010D">
      <w:pPr>
        <w:shd w:fill="ffffff" w:val="clear"/>
        <w:spacing w:after="160" w:before="160" w:line="240" w:lineRule="auto"/>
        <w:rPr>
          <w:sz w:val="24"/>
          <w:szCs w:val="24"/>
        </w:rPr>
      </w:pPr>
      <w:r w:rsidDel="00000000" w:rsidR="00000000" w:rsidRPr="00000000">
        <w:rPr>
          <w:sz w:val="24"/>
          <w:szCs w:val="24"/>
          <w:rtl w:val="0"/>
        </w:rPr>
        <w:t xml:space="preserve">X59 - Cash/Current Liability</w:t>
      </w:r>
    </w:p>
    <w:p w:rsidR="00000000" w:rsidDel="00000000" w:rsidP="00000000" w:rsidRDefault="00000000" w:rsidRPr="00000000" w14:paraId="0000010E">
      <w:pPr>
        <w:shd w:fill="ffffff" w:val="clear"/>
        <w:spacing w:after="160" w:before="160" w:line="240" w:lineRule="auto"/>
        <w:rPr>
          <w:sz w:val="24"/>
          <w:szCs w:val="24"/>
        </w:rPr>
      </w:pPr>
      <w:r w:rsidDel="00000000" w:rsidR="00000000" w:rsidRPr="00000000">
        <w:rPr>
          <w:sz w:val="24"/>
          <w:szCs w:val="24"/>
          <w:rtl w:val="0"/>
        </w:rPr>
        <w:t xml:space="preserve">X60 - Current Liability to Assets</w:t>
      </w:r>
    </w:p>
    <w:p w:rsidR="00000000" w:rsidDel="00000000" w:rsidP="00000000" w:rsidRDefault="00000000" w:rsidRPr="00000000" w14:paraId="0000010F">
      <w:pPr>
        <w:shd w:fill="ffffff" w:val="clear"/>
        <w:spacing w:after="160" w:before="160" w:line="240" w:lineRule="auto"/>
        <w:rPr>
          <w:sz w:val="24"/>
          <w:szCs w:val="24"/>
        </w:rPr>
      </w:pPr>
      <w:r w:rsidDel="00000000" w:rsidR="00000000" w:rsidRPr="00000000">
        <w:rPr>
          <w:sz w:val="24"/>
          <w:szCs w:val="24"/>
          <w:rtl w:val="0"/>
        </w:rPr>
        <w:t xml:space="preserve">X61 - Operating Funds to Liability</w:t>
      </w:r>
    </w:p>
    <w:p w:rsidR="00000000" w:rsidDel="00000000" w:rsidP="00000000" w:rsidRDefault="00000000" w:rsidRPr="00000000" w14:paraId="00000110">
      <w:pPr>
        <w:shd w:fill="ffffff" w:val="clear"/>
        <w:spacing w:after="160" w:before="160" w:line="240" w:lineRule="auto"/>
        <w:rPr>
          <w:sz w:val="24"/>
          <w:szCs w:val="24"/>
        </w:rPr>
      </w:pPr>
      <w:r w:rsidDel="00000000" w:rsidR="00000000" w:rsidRPr="00000000">
        <w:rPr>
          <w:sz w:val="24"/>
          <w:szCs w:val="24"/>
          <w:rtl w:val="0"/>
        </w:rPr>
        <w:t xml:space="preserve">X62 - Inventory/Working Capital</w:t>
      </w:r>
    </w:p>
    <w:p w:rsidR="00000000" w:rsidDel="00000000" w:rsidP="00000000" w:rsidRDefault="00000000" w:rsidRPr="00000000" w14:paraId="00000111">
      <w:pPr>
        <w:shd w:fill="ffffff" w:val="clear"/>
        <w:spacing w:after="160" w:before="160" w:line="240" w:lineRule="auto"/>
        <w:rPr>
          <w:sz w:val="24"/>
          <w:szCs w:val="24"/>
        </w:rPr>
      </w:pPr>
      <w:r w:rsidDel="00000000" w:rsidR="00000000" w:rsidRPr="00000000">
        <w:rPr>
          <w:sz w:val="24"/>
          <w:szCs w:val="24"/>
          <w:rtl w:val="0"/>
        </w:rPr>
        <w:t xml:space="preserve">X63 - Inventory/Current Liability</w:t>
      </w:r>
    </w:p>
    <w:p w:rsidR="00000000" w:rsidDel="00000000" w:rsidP="00000000" w:rsidRDefault="00000000" w:rsidRPr="00000000" w14:paraId="00000112">
      <w:pPr>
        <w:shd w:fill="ffffff" w:val="clear"/>
        <w:spacing w:after="160" w:before="160" w:line="240" w:lineRule="auto"/>
        <w:rPr>
          <w:sz w:val="24"/>
          <w:szCs w:val="24"/>
        </w:rPr>
      </w:pPr>
      <w:r w:rsidDel="00000000" w:rsidR="00000000" w:rsidRPr="00000000">
        <w:rPr>
          <w:sz w:val="24"/>
          <w:szCs w:val="24"/>
          <w:rtl w:val="0"/>
        </w:rPr>
        <w:t xml:space="preserve">X64 - Current Liabilities/Liability</w:t>
      </w:r>
    </w:p>
    <w:p w:rsidR="00000000" w:rsidDel="00000000" w:rsidP="00000000" w:rsidRDefault="00000000" w:rsidRPr="00000000" w14:paraId="00000113">
      <w:pPr>
        <w:shd w:fill="ffffff" w:val="clear"/>
        <w:spacing w:after="160" w:before="160" w:line="240" w:lineRule="auto"/>
        <w:rPr>
          <w:sz w:val="24"/>
          <w:szCs w:val="24"/>
        </w:rPr>
      </w:pPr>
      <w:r w:rsidDel="00000000" w:rsidR="00000000" w:rsidRPr="00000000">
        <w:rPr>
          <w:sz w:val="24"/>
          <w:szCs w:val="24"/>
          <w:rtl w:val="0"/>
        </w:rPr>
        <w:t xml:space="preserve">X65 - Working Capital/Equity</w:t>
      </w:r>
    </w:p>
    <w:p w:rsidR="00000000" w:rsidDel="00000000" w:rsidP="00000000" w:rsidRDefault="00000000" w:rsidRPr="00000000" w14:paraId="00000114">
      <w:pPr>
        <w:shd w:fill="ffffff" w:val="clear"/>
        <w:spacing w:after="160" w:before="160" w:line="240" w:lineRule="auto"/>
        <w:rPr>
          <w:sz w:val="24"/>
          <w:szCs w:val="24"/>
        </w:rPr>
      </w:pPr>
      <w:r w:rsidDel="00000000" w:rsidR="00000000" w:rsidRPr="00000000">
        <w:rPr>
          <w:sz w:val="24"/>
          <w:szCs w:val="24"/>
          <w:rtl w:val="0"/>
        </w:rPr>
        <w:t xml:space="preserve">X66 - Current Liabilities/Equity</w:t>
      </w:r>
    </w:p>
    <w:p w:rsidR="00000000" w:rsidDel="00000000" w:rsidP="00000000" w:rsidRDefault="00000000" w:rsidRPr="00000000" w14:paraId="00000115">
      <w:pPr>
        <w:shd w:fill="ffffff" w:val="clear"/>
        <w:spacing w:after="160" w:before="160" w:line="240" w:lineRule="auto"/>
        <w:rPr>
          <w:sz w:val="24"/>
          <w:szCs w:val="24"/>
        </w:rPr>
      </w:pPr>
      <w:r w:rsidDel="00000000" w:rsidR="00000000" w:rsidRPr="00000000">
        <w:rPr>
          <w:sz w:val="24"/>
          <w:szCs w:val="24"/>
          <w:rtl w:val="0"/>
        </w:rPr>
        <w:t xml:space="preserve">X67 - Long-term Liability to Current Assets</w:t>
      </w:r>
    </w:p>
    <w:p w:rsidR="00000000" w:rsidDel="00000000" w:rsidP="00000000" w:rsidRDefault="00000000" w:rsidRPr="00000000" w14:paraId="00000116">
      <w:pPr>
        <w:shd w:fill="ffffff" w:val="clear"/>
        <w:spacing w:after="160" w:before="160" w:line="240" w:lineRule="auto"/>
        <w:rPr>
          <w:sz w:val="24"/>
          <w:szCs w:val="24"/>
        </w:rPr>
      </w:pPr>
      <w:r w:rsidDel="00000000" w:rsidR="00000000" w:rsidRPr="00000000">
        <w:rPr>
          <w:sz w:val="24"/>
          <w:szCs w:val="24"/>
          <w:rtl w:val="0"/>
        </w:rPr>
        <w:t xml:space="preserve">X68 - Retained Earnings to Total Assets</w:t>
      </w:r>
    </w:p>
    <w:p w:rsidR="00000000" w:rsidDel="00000000" w:rsidP="00000000" w:rsidRDefault="00000000" w:rsidRPr="00000000" w14:paraId="00000117">
      <w:pPr>
        <w:shd w:fill="ffffff" w:val="clear"/>
        <w:spacing w:after="160" w:before="160" w:line="240" w:lineRule="auto"/>
        <w:rPr>
          <w:sz w:val="24"/>
          <w:szCs w:val="24"/>
        </w:rPr>
      </w:pPr>
      <w:r w:rsidDel="00000000" w:rsidR="00000000" w:rsidRPr="00000000">
        <w:rPr>
          <w:sz w:val="24"/>
          <w:szCs w:val="24"/>
          <w:rtl w:val="0"/>
        </w:rPr>
        <w:t xml:space="preserve">X69 - Total income/Total expense</w:t>
      </w:r>
    </w:p>
    <w:p w:rsidR="00000000" w:rsidDel="00000000" w:rsidP="00000000" w:rsidRDefault="00000000" w:rsidRPr="00000000" w14:paraId="00000118">
      <w:pPr>
        <w:shd w:fill="ffffff" w:val="clear"/>
        <w:spacing w:after="160" w:before="160" w:line="240" w:lineRule="auto"/>
        <w:rPr>
          <w:sz w:val="24"/>
          <w:szCs w:val="24"/>
        </w:rPr>
      </w:pPr>
      <w:r w:rsidDel="00000000" w:rsidR="00000000" w:rsidRPr="00000000">
        <w:rPr>
          <w:sz w:val="24"/>
          <w:szCs w:val="24"/>
          <w:rtl w:val="0"/>
        </w:rPr>
        <w:t xml:space="preserve">X70 - Total expense/Assets</w:t>
      </w:r>
    </w:p>
    <w:p w:rsidR="00000000" w:rsidDel="00000000" w:rsidP="00000000" w:rsidRDefault="00000000" w:rsidRPr="00000000" w14:paraId="00000119">
      <w:pPr>
        <w:shd w:fill="ffffff" w:val="clear"/>
        <w:spacing w:after="160" w:before="160" w:line="240" w:lineRule="auto"/>
        <w:rPr>
          <w:sz w:val="24"/>
          <w:szCs w:val="24"/>
        </w:rPr>
      </w:pPr>
      <w:r w:rsidDel="00000000" w:rsidR="00000000" w:rsidRPr="00000000">
        <w:rPr>
          <w:sz w:val="24"/>
          <w:szCs w:val="24"/>
          <w:rtl w:val="0"/>
        </w:rPr>
        <w:t xml:space="preserve">X71 - Current Asset Turnover Rate: Current Assets to Sales</w:t>
      </w:r>
    </w:p>
    <w:p w:rsidR="00000000" w:rsidDel="00000000" w:rsidP="00000000" w:rsidRDefault="00000000" w:rsidRPr="00000000" w14:paraId="0000011A">
      <w:pPr>
        <w:shd w:fill="ffffff" w:val="clear"/>
        <w:spacing w:after="160" w:before="160" w:line="240" w:lineRule="auto"/>
        <w:rPr>
          <w:sz w:val="24"/>
          <w:szCs w:val="24"/>
        </w:rPr>
      </w:pPr>
      <w:r w:rsidDel="00000000" w:rsidR="00000000" w:rsidRPr="00000000">
        <w:rPr>
          <w:sz w:val="24"/>
          <w:szCs w:val="24"/>
          <w:rtl w:val="0"/>
        </w:rPr>
        <w:t xml:space="preserve">X72 - Quick Asset Turnover Rate: Quick Assets to Sales</w:t>
      </w:r>
    </w:p>
    <w:p w:rsidR="00000000" w:rsidDel="00000000" w:rsidP="00000000" w:rsidRDefault="00000000" w:rsidRPr="00000000" w14:paraId="0000011B">
      <w:pPr>
        <w:shd w:fill="ffffff" w:val="clear"/>
        <w:spacing w:after="160" w:before="160" w:line="240" w:lineRule="auto"/>
        <w:rPr>
          <w:sz w:val="24"/>
          <w:szCs w:val="24"/>
        </w:rPr>
      </w:pPr>
      <w:r w:rsidDel="00000000" w:rsidR="00000000" w:rsidRPr="00000000">
        <w:rPr>
          <w:sz w:val="24"/>
          <w:szCs w:val="24"/>
          <w:rtl w:val="0"/>
        </w:rPr>
        <w:t xml:space="preserve">X73 - Working capitcal Turnover Rate: Working Capital to Sales</w:t>
      </w:r>
    </w:p>
    <w:p w:rsidR="00000000" w:rsidDel="00000000" w:rsidP="00000000" w:rsidRDefault="00000000" w:rsidRPr="00000000" w14:paraId="0000011C">
      <w:pPr>
        <w:shd w:fill="ffffff" w:val="clear"/>
        <w:spacing w:after="160" w:before="160" w:line="240" w:lineRule="auto"/>
        <w:rPr>
          <w:sz w:val="24"/>
          <w:szCs w:val="24"/>
        </w:rPr>
      </w:pPr>
      <w:r w:rsidDel="00000000" w:rsidR="00000000" w:rsidRPr="00000000">
        <w:rPr>
          <w:sz w:val="24"/>
          <w:szCs w:val="24"/>
          <w:rtl w:val="0"/>
        </w:rPr>
        <w:t xml:space="preserve">X74 - Cash Turnover Rate: Cash to Sales</w:t>
      </w:r>
    </w:p>
    <w:p w:rsidR="00000000" w:rsidDel="00000000" w:rsidP="00000000" w:rsidRDefault="00000000" w:rsidRPr="00000000" w14:paraId="0000011D">
      <w:pPr>
        <w:shd w:fill="ffffff" w:val="clear"/>
        <w:spacing w:after="160" w:before="160" w:line="240" w:lineRule="auto"/>
        <w:rPr>
          <w:sz w:val="24"/>
          <w:szCs w:val="24"/>
        </w:rPr>
      </w:pPr>
      <w:r w:rsidDel="00000000" w:rsidR="00000000" w:rsidRPr="00000000">
        <w:rPr>
          <w:sz w:val="24"/>
          <w:szCs w:val="24"/>
          <w:rtl w:val="0"/>
        </w:rPr>
        <w:t xml:space="preserve">X75 - Cash Flow to Sales</w:t>
      </w:r>
    </w:p>
    <w:p w:rsidR="00000000" w:rsidDel="00000000" w:rsidP="00000000" w:rsidRDefault="00000000" w:rsidRPr="00000000" w14:paraId="0000011E">
      <w:pPr>
        <w:shd w:fill="ffffff" w:val="clear"/>
        <w:spacing w:after="160" w:before="160" w:line="240" w:lineRule="auto"/>
        <w:rPr>
          <w:sz w:val="24"/>
          <w:szCs w:val="24"/>
        </w:rPr>
      </w:pPr>
      <w:r w:rsidDel="00000000" w:rsidR="00000000" w:rsidRPr="00000000">
        <w:rPr>
          <w:sz w:val="24"/>
          <w:szCs w:val="24"/>
          <w:rtl w:val="0"/>
        </w:rPr>
        <w:t xml:space="preserve">X76 - Fixed Assets to Assets</w:t>
      </w:r>
    </w:p>
    <w:p w:rsidR="00000000" w:rsidDel="00000000" w:rsidP="00000000" w:rsidRDefault="00000000" w:rsidRPr="00000000" w14:paraId="0000011F">
      <w:pPr>
        <w:shd w:fill="ffffff" w:val="clear"/>
        <w:spacing w:after="160" w:before="160" w:line="240" w:lineRule="auto"/>
        <w:rPr>
          <w:sz w:val="24"/>
          <w:szCs w:val="24"/>
        </w:rPr>
      </w:pPr>
      <w:r w:rsidDel="00000000" w:rsidR="00000000" w:rsidRPr="00000000">
        <w:rPr>
          <w:sz w:val="24"/>
          <w:szCs w:val="24"/>
          <w:rtl w:val="0"/>
        </w:rPr>
        <w:t xml:space="preserve">X77 - Current Liability to Liability</w:t>
      </w:r>
    </w:p>
    <w:p w:rsidR="00000000" w:rsidDel="00000000" w:rsidP="00000000" w:rsidRDefault="00000000" w:rsidRPr="00000000" w14:paraId="00000120">
      <w:pPr>
        <w:shd w:fill="ffffff" w:val="clear"/>
        <w:spacing w:after="160" w:before="160" w:line="240" w:lineRule="auto"/>
        <w:rPr>
          <w:sz w:val="24"/>
          <w:szCs w:val="24"/>
        </w:rPr>
      </w:pPr>
      <w:r w:rsidDel="00000000" w:rsidR="00000000" w:rsidRPr="00000000">
        <w:rPr>
          <w:sz w:val="24"/>
          <w:szCs w:val="24"/>
          <w:rtl w:val="0"/>
        </w:rPr>
        <w:t xml:space="preserve">X78 - Current Liability to Equity</w:t>
      </w:r>
    </w:p>
    <w:p w:rsidR="00000000" w:rsidDel="00000000" w:rsidP="00000000" w:rsidRDefault="00000000" w:rsidRPr="00000000" w14:paraId="00000121">
      <w:pPr>
        <w:shd w:fill="ffffff" w:val="clear"/>
        <w:spacing w:after="160" w:before="160" w:line="240" w:lineRule="auto"/>
        <w:rPr>
          <w:sz w:val="24"/>
          <w:szCs w:val="24"/>
        </w:rPr>
      </w:pPr>
      <w:r w:rsidDel="00000000" w:rsidR="00000000" w:rsidRPr="00000000">
        <w:rPr>
          <w:sz w:val="24"/>
          <w:szCs w:val="24"/>
          <w:rtl w:val="0"/>
        </w:rPr>
        <w:t xml:space="preserve">X79 - Equity to Long-term Liability</w:t>
      </w:r>
    </w:p>
    <w:p w:rsidR="00000000" w:rsidDel="00000000" w:rsidP="00000000" w:rsidRDefault="00000000" w:rsidRPr="00000000" w14:paraId="00000122">
      <w:pPr>
        <w:shd w:fill="ffffff" w:val="clear"/>
        <w:spacing w:after="160" w:before="160" w:line="240" w:lineRule="auto"/>
        <w:rPr>
          <w:sz w:val="24"/>
          <w:szCs w:val="24"/>
        </w:rPr>
      </w:pPr>
      <w:r w:rsidDel="00000000" w:rsidR="00000000" w:rsidRPr="00000000">
        <w:rPr>
          <w:sz w:val="24"/>
          <w:szCs w:val="24"/>
          <w:rtl w:val="0"/>
        </w:rPr>
        <w:t xml:space="preserve">X80 - Cash Flow to Total Assets</w:t>
      </w:r>
    </w:p>
    <w:p w:rsidR="00000000" w:rsidDel="00000000" w:rsidP="00000000" w:rsidRDefault="00000000" w:rsidRPr="00000000" w14:paraId="00000123">
      <w:pPr>
        <w:shd w:fill="ffffff" w:val="clear"/>
        <w:spacing w:after="160" w:before="160" w:line="240" w:lineRule="auto"/>
        <w:rPr>
          <w:sz w:val="24"/>
          <w:szCs w:val="24"/>
        </w:rPr>
      </w:pPr>
      <w:r w:rsidDel="00000000" w:rsidR="00000000" w:rsidRPr="00000000">
        <w:rPr>
          <w:sz w:val="24"/>
          <w:szCs w:val="24"/>
          <w:rtl w:val="0"/>
        </w:rPr>
        <w:t xml:space="preserve">X81 - Cash Flow to Liability</w:t>
      </w:r>
    </w:p>
    <w:p w:rsidR="00000000" w:rsidDel="00000000" w:rsidP="00000000" w:rsidRDefault="00000000" w:rsidRPr="00000000" w14:paraId="00000124">
      <w:pPr>
        <w:shd w:fill="ffffff" w:val="clear"/>
        <w:spacing w:after="160" w:before="160" w:line="240" w:lineRule="auto"/>
        <w:rPr>
          <w:sz w:val="24"/>
          <w:szCs w:val="24"/>
        </w:rPr>
      </w:pPr>
      <w:r w:rsidDel="00000000" w:rsidR="00000000" w:rsidRPr="00000000">
        <w:rPr>
          <w:sz w:val="24"/>
          <w:szCs w:val="24"/>
          <w:rtl w:val="0"/>
        </w:rPr>
        <w:t xml:space="preserve">X82 - CFO to Assets</w:t>
      </w:r>
    </w:p>
    <w:p w:rsidR="00000000" w:rsidDel="00000000" w:rsidP="00000000" w:rsidRDefault="00000000" w:rsidRPr="00000000" w14:paraId="00000125">
      <w:pPr>
        <w:shd w:fill="ffffff" w:val="clear"/>
        <w:spacing w:after="160" w:before="160" w:line="240" w:lineRule="auto"/>
        <w:rPr>
          <w:sz w:val="24"/>
          <w:szCs w:val="24"/>
        </w:rPr>
      </w:pPr>
      <w:r w:rsidDel="00000000" w:rsidR="00000000" w:rsidRPr="00000000">
        <w:rPr>
          <w:sz w:val="24"/>
          <w:szCs w:val="24"/>
          <w:rtl w:val="0"/>
        </w:rPr>
        <w:t xml:space="preserve">X83 - Cash Flow to Equity</w:t>
      </w:r>
    </w:p>
    <w:p w:rsidR="00000000" w:rsidDel="00000000" w:rsidP="00000000" w:rsidRDefault="00000000" w:rsidRPr="00000000" w14:paraId="00000126">
      <w:pPr>
        <w:shd w:fill="ffffff" w:val="clear"/>
        <w:spacing w:after="160" w:before="160" w:line="240" w:lineRule="auto"/>
        <w:rPr>
          <w:sz w:val="24"/>
          <w:szCs w:val="24"/>
        </w:rPr>
      </w:pPr>
      <w:r w:rsidDel="00000000" w:rsidR="00000000" w:rsidRPr="00000000">
        <w:rPr>
          <w:sz w:val="24"/>
          <w:szCs w:val="24"/>
          <w:rtl w:val="0"/>
        </w:rPr>
        <w:t xml:space="preserve">X84 - Current Liability to Current Assets</w:t>
      </w:r>
    </w:p>
    <w:p w:rsidR="00000000" w:rsidDel="00000000" w:rsidP="00000000" w:rsidRDefault="00000000" w:rsidRPr="00000000" w14:paraId="00000127">
      <w:pPr>
        <w:shd w:fill="ffffff" w:val="clear"/>
        <w:spacing w:after="160" w:before="160" w:line="240" w:lineRule="auto"/>
        <w:rPr>
          <w:sz w:val="24"/>
          <w:szCs w:val="24"/>
        </w:rPr>
      </w:pPr>
      <w:r w:rsidDel="00000000" w:rsidR="00000000" w:rsidRPr="00000000">
        <w:rPr>
          <w:sz w:val="24"/>
          <w:szCs w:val="24"/>
          <w:rtl w:val="0"/>
        </w:rPr>
        <w:t xml:space="preserve">X85 - Liability-Assets Flag: 1 if Total Liability exceeds Total Assets, 0 otherwise</w:t>
      </w:r>
    </w:p>
    <w:p w:rsidR="00000000" w:rsidDel="00000000" w:rsidP="00000000" w:rsidRDefault="00000000" w:rsidRPr="00000000" w14:paraId="00000128">
      <w:pPr>
        <w:shd w:fill="ffffff" w:val="clear"/>
        <w:spacing w:after="160" w:before="160" w:line="240" w:lineRule="auto"/>
        <w:rPr>
          <w:sz w:val="24"/>
          <w:szCs w:val="24"/>
        </w:rPr>
      </w:pPr>
      <w:r w:rsidDel="00000000" w:rsidR="00000000" w:rsidRPr="00000000">
        <w:rPr>
          <w:sz w:val="24"/>
          <w:szCs w:val="24"/>
          <w:rtl w:val="0"/>
        </w:rPr>
        <w:t xml:space="preserve">X86 - Net Income to Total Assets</w:t>
      </w:r>
    </w:p>
    <w:p w:rsidR="00000000" w:rsidDel="00000000" w:rsidP="00000000" w:rsidRDefault="00000000" w:rsidRPr="00000000" w14:paraId="00000129">
      <w:pPr>
        <w:shd w:fill="ffffff" w:val="clear"/>
        <w:spacing w:after="160" w:before="160" w:line="240" w:lineRule="auto"/>
        <w:rPr>
          <w:sz w:val="24"/>
          <w:szCs w:val="24"/>
        </w:rPr>
      </w:pPr>
      <w:r w:rsidDel="00000000" w:rsidR="00000000" w:rsidRPr="00000000">
        <w:rPr>
          <w:sz w:val="24"/>
          <w:szCs w:val="24"/>
          <w:rtl w:val="0"/>
        </w:rPr>
        <w:t xml:space="preserve">X87 - Total assets to GNP price</w:t>
      </w:r>
    </w:p>
    <w:p w:rsidR="00000000" w:rsidDel="00000000" w:rsidP="00000000" w:rsidRDefault="00000000" w:rsidRPr="00000000" w14:paraId="0000012A">
      <w:pPr>
        <w:shd w:fill="ffffff" w:val="clear"/>
        <w:spacing w:after="160" w:before="160" w:line="240" w:lineRule="auto"/>
        <w:rPr>
          <w:sz w:val="24"/>
          <w:szCs w:val="24"/>
        </w:rPr>
      </w:pPr>
      <w:r w:rsidDel="00000000" w:rsidR="00000000" w:rsidRPr="00000000">
        <w:rPr>
          <w:sz w:val="24"/>
          <w:szCs w:val="24"/>
          <w:rtl w:val="0"/>
        </w:rPr>
        <w:t xml:space="preserve">X88 - No-credit Interval</w:t>
      </w:r>
    </w:p>
    <w:p w:rsidR="00000000" w:rsidDel="00000000" w:rsidP="00000000" w:rsidRDefault="00000000" w:rsidRPr="00000000" w14:paraId="0000012B">
      <w:pPr>
        <w:shd w:fill="ffffff" w:val="clear"/>
        <w:spacing w:after="160" w:before="160" w:line="240" w:lineRule="auto"/>
        <w:rPr>
          <w:sz w:val="24"/>
          <w:szCs w:val="24"/>
        </w:rPr>
      </w:pPr>
      <w:r w:rsidDel="00000000" w:rsidR="00000000" w:rsidRPr="00000000">
        <w:rPr>
          <w:sz w:val="24"/>
          <w:szCs w:val="24"/>
          <w:rtl w:val="0"/>
        </w:rPr>
        <w:t xml:space="preserve">X89 - Gross Profit to Sales</w:t>
      </w:r>
    </w:p>
    <w:p w:rsidR="00000000" w:rsidDel="00000000" w:rsidP="00000000" w:rsidRDefault="00000000" w:rsidRPr="00000000" w14:paraId="0000012C">
      <w:pPr>
        <w:shd w:fill="ffffff" w:val="clear"/>
        <w:spacing w:after="160" w:before="160" w:line="240" w:lineRule="auto"/>
        <w:rPr>
          <w:sz w:val="24"/>
          <w:szCs w:val="24"/>
        </w:rPr>
      </w:pPr>
      <w:r w:rsidDel="00000000" w:rsidR="00000000" w:rsidRPr="00000000">
        <w:rPr>
          <w:sz w:val="24"/>
          <w:szCs w:val="24"/>
          <w:rtl w:val="0"/>
        </w:rPr>
        <w:t xml:space="preserve">X90 - Net Income to Stockholder's Equity</w:t>
      </w:r>
    </w:p>
    <w:p w:rsidR="00000000" w:rsidDel="00000000" w:rsidP="00000000" w:rsidRDefault="00000000" w:rsidRPr="00000000" w14:paraId="0000012D">
      <w:pPr>
        <w:shd w:fill="ffffff" w:val="clear"/>
        <w:spacing w:after="160" w:before="160" w:line="240" w:lineRule="auto"/>
        <w:rPr>
          <w:sz w:val="24"/>
          <w:szCs w:val="24"/>
        </w:rPr>
      </w:pPr>
      <w:r w:rsidDel="00000000" w:rsidR="00000000" w:rsidRPr="00000000">
        <w:rPr>
          <w:sz w:val="24"/>
          <w:szCs w:val="24"/>
          <w:rtl w:val="0"/>
        </w:rPr>
        <w:t xml:space="preserve">X91 - Liability to Equity</w:t>
      </w:r>
    </w:p>
    <w:p w:rsidR="00000000" w:rsidDel="00000000" w:rsidP="00000000" w:rsidRDefault="00000000" w:rsidRPr="00000000" w14:paraId="0000012E">
      <w:pPr>
        <w:shd w:fill="ffffff" w:val="clear"/>
        <w:spacing w:after="160" w:before="160" w:line="240" w:lineRule="auto"/>
        <w:rPr>
          <w:sz w:val="24"/>
          <w:szCs w:val="24"/>
        </w:rPr>
      </w:pPr>
      <w:r w:rsidDel="00000000" w:rsidR="00000000" w:rsidRPr="00000000">
        <w:rPr>
          <w:sz w:val="24"/>
          <w:szCs w:val="24"/>
          <w:rtl w:val="0"/>
        </w:rPr>
        <w:t xml:space="preserve">X92 - Degree of Financial Leverage (DFL)</w:t>
      </w:r>
    </w:p>
    <w:p w:rsidR="00000000" w:rsidDel="00000000" w:rsidP="00000000" w:rsidRDefault="00000000" w:rsidRPr="00000000" w14:paraId="0000012F">
      <w:pPr>
        <w:shd w:fill="ffffff" w:val="clear"/>
        <w:spacing w:after="160" w:before="160" w:line="240" w:lineRule="auto"/>
        <w:rPr>
          <w:sz w:val="24"/>
          <w:szCs w:val="24"/>
        </w:rPr>
      </w:pPr>
      <w:r w:rsidDel="00000000" w:rsidR="00000000" w:rsidRPr="00000000">
        <w:rPr>
          <w:sz w:val="24"/>
          <w:szCs w:val="24"/>
          <w:rtl w:val="0"/>
        </w:rPr>
        <w:t xml:space="preserve">X93 - Interest Coverage Ratio (Interest expense to EBIT)</w:t>
      </w:r>
    </w:p>
    <w:p w:rsidR="00000000" w:rsidDel="00000000" w:rsidP="00000000" w:rsidRDefault="00000000" w:rsidRPr="00000000" w14:paraId="00000130">
      <w:pPr>
        <w:shd w:fill="ffffff" w:val="clear"/>
        <w:spacing w:after="160" w:before="160" w:line="240" w:lineRule="auto"/>
        <w:rPr>
          <w:sz w:val="24"/>
          <w:szCs w:val="24"/>
        </w:rPr>
      </w:pPr>
      <w:r w:rsidDel="00000000" w:rsidR="00000000" w:rsidRPr="00000000">
        <w:rPr>
          <w:sz w:val="24"/>
          <w:szCs w:val="24"/>
          <w:rtl w:val="0"/>
        </w:rPr>
        <w:t xml:space="preserve">X94 - Net Income Flag: 1 if Net Income is Negative for the last two years, 0 otherwise</w:t>
      </w:r>
    </w:p>
    <w:p w:rsidR="00000000" w:rsidDel="00000000" w:rsidP="00000000" w:rsidRDefault="00000000" w:rsidRPr="00000000" w14:paraId="00000131">
      <w:pPr>
        <w:shd w:fill="ffffff" w:val="clear"/>
        <w:spacing w:after="160" w:before="160" w:line="240" w:lineRule="auto"/>
        <w:rPr>
          <w:sz w:val="24"/>
          <w:szCs w:val="24"/>
        </w:rPr>
      </w:pPr>
      <w:r w:rsidDel="00000000" w:rsidR="00000000" w:rsidRPr="00000000">
        <w:rPr>
          <w:sz w:val="24"/>
          <w:szCs w:val="24"/>
          <w:rtl w:val="0"/>
        </w:rPr>
        <w:t xml:space="preserve">X95 - Equity to Liability</w:t>
      </w:r>
    </w:p>
    <w:p w:rsidR="00000000" w:rsidDel="00000000" w:rsidP="00000000" w:rsidRDefault="00000000" w:rsidRPr="00000000" w14:paraId="00000132">
      <w:pPr>
        <w:spacing w:after="20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3">
      <w:pPr>
        <w:spacing w:after="20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Add Literature Review</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hyperlink r:id="rId12">
        <w:r w:rsidDel="00000000" w:rsidR="00000000" w:rsidRPr="00000000">
          <w:rPr>
            <w:color w:val="1155cc"/>
            <w:u w:val="single"/>
            <w:rtl w:val="0"/>
          </w:rPr>
          <w:t xml:space="preserve">https://link.springer.com/article/10.1007/s11142-017-9407-1#Sec5</w:t>
        </w:r>
      </w:hyperlink>
      <w:r w:rsidDel="00000000" w:rsidR="00000000" w:rsidRPr="00000000">
        <w:rPr>
          <w:rtl w:val="0"/>
        </w:rPr>
        <w:t xml:space="preserve"> - another literature review.</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Add confusion matrix and accuracy chart of all the 4 methods. Compare the numbers.</w:t>
      </w:r>
    </w:p>
    <w:p w:rsidR="00000000" w:rsidDel="00000000" w:rsidP="00000000" w:rsidRDefault="00000000" w:rsidRPr="00000000" w14:paraId="00000139">
      <w:pPr>
        <w:rPr/>
      </w:pPr>
      <w:r w:rsidDel="00000000" w:rsidR="00000000" w:rsidRPr="00000000">
        <w:rPr>
          <w:rtl w:val="0"/>
        </w:rPr>
      </w:r>
    </w:p>
    <w:sectPr>
      <w:head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A">
    <w:pPr>
      <w:jc w:val="center"/>
      <w:rPr/>
    </w:pPr>
    <w:r w:rsidDel="00000000" w:rsidR="00000000" w:rsidRPr="00000000">
      <w:rPr>
        <w:rtl w:val="0"/>
      </w:rPr>
      <w:t xml:space="preserve">Tony Mei Data 698</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lowerLetter"/>
      <w:lvlText w:val="%1)"/>
      <w:lvlJc w:val="left"/>
      <w:pPr>
        <w:ind w:left="2160" w:hanging="360"/>
      </w:pPr>
      <w:rPr>
        <w:rFonts w:ascii="Arial" w:cs="Arial" w:eastAsia="Arial" w:hAnsi="Arial"/>
        <w:b w:val="1"/>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3">
    <w:lvl w:ilvl="0">
      <w:start w:val="1"/>
      <w:numFmt w:val="decimal"/>
      <w:lvlText w:val="%1)"/>
      <w:lvlJc w:val="left"/>
      <w:pPr>
        <w:ind w:left="720" w:hanging="360"/>
      </w:pPr>
      <w:rPr>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rsid w:val="00DD212A"/>
    <w:pPr>
      <w:spacing w:after="0" w:line="276" w:lineRule="auto"/>
    </w:pPr>
    <w:rPr>
      <w:rFonts w:ascii="Arial" w:cs="Arial" w:eastAsia="Arial" w:hAnsi="Arial"/>
      <w:lang w:val="en"/>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DD212A"/>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kaggle.com/fedesoriano/company-bankruptcy-prediction" TargetMode="External"/><Relationship Id="rId10" Type="http://schemas.openxmlformats.org/officeDocument/2006/relationships/hyperlink" Target="https://github.com/Sizzlo/Data-698/blob/main/Data698BankruptcyPredictor.ipynb" TargetMode="External"/><Relationship Id="rId13" Type="http://schemas.openxmlformats.org/officeDocument/2006/relationships/header" Target="header1.xml"/><Relationship Id="rId12" Type="http://schemas.openxmlformats.org/officeDocument/2006/relationships/hyperlink" Target="https://link.springer.com/article/10.1007/s11142-017-9407-1#Sec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kID0unQAnw5tVj8YkHDS0DWKJeQ==">AMUW2mV7Am4pc2LuGgTXiV1IS5dinUADYxOc9sgw+FQINWkCgNRb6H/99kCaoS1tm+VJwJgtFcCAGQIA8PuUscxDKfN3MRABhvGVPN24hPg+nrWDmFd+/awcW8WV1dl7uWsPWzN7O1VqYCmRibCOJhZfqeZZF0kRKbb7RxNfMvGAYbm9AghnXuzK9ceqAkP76RNIKkpPrBoxDpLSHaDIQvldNW3Lk+tnkav+RKfsXnX/ux7v+clQTVxnoeu58jTGEXO3FYbKkol3Es3TjCt1JLQcNKhT6QNCC9kn+6s2Hl4DrtcmsxGC38ls6qFlriTkz1+ZsR8H0gbib1uvzFpSogtfbCvfg7HC5h1kEPR0i9QkfIqXe4nv8KJ6YAsAkEmfp1Zk9fQ6G4ob+Z7trW3m4fvSpT6XY/Lv9Tkq1o9fpnIPnD+y6JzTK8CBZTsR3doeNnKEZ/VfGUYWkdyHYYdhPMhmeS4nNPA4b0I/OisU82VWpNvwasnQK9XQ2H/zrNYGKjzvbRquqOcxFiiRtatOIqdlbX5+ug6oqXYeLc98dTxNs5ISd+ltHTD391k0iKOMNOuxBRkZ8D24VN3WpIzFRinS67S8wIgl9of1r8LAAqUN9otM9B3M3ShiIF/3gLAhGsrLW08DAi0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2021-05-20T20:25:00Z</dcterms:created>
  <dc:creator>Mei, Tony</dc:creator>
</cp:coreProperties>
</file>