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6194F" w14:textId="678D97FF" w:rsidR="006310E3" w:rsidRPr="00CC40E4" w:rsidRDefault="00D00247" w:rsidP="00895BEA">
      <w:pPr>
        <w:spacing w:before="240" w:after="240"/>
        <w:jc w:val="left"/>
        <w:rPr>
          <w:rFonts w:ascii="ITC Franklin Gothic Std Bk Cd" w:eastAsia="Roboto Condensed" w:hAnsi="ITC Franklin Gothic Std Bk Cd" w:cs="Roboto"/>
          <w:color w:val="E52212"/>
          <w:spacing w:val="6"/>
          <w:kern w:val="24"/>
          <w:sz w:val="48"/>
          <w:szCs w:val="48"/>
        </w:rPr>
      </w:pPr>
      <w:r w:rsidRPr="00CC40E4">
        <w:rPr>
          <w:rFonts w:ascii="ITC Franklin Gothic Std Bk Cd" w:eastAsia="Roboto Condensed" w:hAnsi="ITC Franklin Gothic Std Bk Cd" w:cs="Roboto"/>
          <w:color w:val="E52212"/>
          <w:spacing w:val="6"/>
          <w:kern w:val="24"/>
          <w:sz w:val="48"/>
          <w:szCs w:val="48"/>
        </w:rPr>
        <w:t xml:space="preserve">Assessment </w:t>
      </w:r>
      <w:r w:rsidR="00FD221A">
        <w:rPr>
          <w:rFonts w:ascii="ITC Franklin Gothic Std Bk Cd" w:eastAsia="Roboto Condensed" w:hAnsi="ITC Franklin Gothic Std Bk Cd" w:cs="Roboto"/>
          <w:color w:val="E52212"/>
          <w:spacing w:val="6"/>
          <w:kern w:val="24"/>
          <w:sz w:val="48"/>
          <w:szCs w:val="48"/>
        </w:rPr>
        <w:t>2</w:t>
      </w:r>
      <w:r w:rsidR="006D37CA">
        <w:rPr>
          <w:rFonts w:ascii="ITC Franklin Gothic Std Bk Cd" w:eastAsia="Roboto Condensed" w:hAnsi="ITC Franklin Gothic Std Bk Cd" w:cs="Roboto"/>
          <w:color w:val="E52212"/>
          <w:spacing w:val="6"/>
          <w:kern w:val="24"/>
          <w:sz w:val="48"/>
          <w:szCs w:val="48"/>
        </w:rPr>
        <w:t xml:space="preserve">: </w:t>
      </w:r>
      <w:r w:rsidR="00E00990" w:rsidRPr="00E00990">
        <w:rPr>
          <w:rFonts w:ascii="ITC Franklin Gothic Std Bk Cd" w:eastAsia="Roboto Condensed" w:hAnsi="ITC Franklin Gothic Std Bk Cd" w:cs="Roboto"/>
          <w:color w:val="E52212"/>
          <w:spacing w:val="6"/>
          <w:kern w:val="24"/>
          <w:sz w:val="48"/>
          <w:szCs w:val="48"/>
        </w:rPr>
        <w:t>Report</w:t>
      </w:r>
      <w:r w:rsidR="00E00990">
        <w:rPr>
          <w:rFonts w:ascii="ITC Franklin Gothic Std Bk Cd" w:eastAsia="Roboto Condensed" w:hAnsi="ITC Franklin Gothic Std Bk Cd" w:cs="Roboto"/>
          <w:color w:val="E52212"/>
          <w:spacing w:val="6"/>
          <w:kern w:val="24"/>
          <w:sz w:val="48"/>
          <w:szCs w:val="48"/>
        </w:rPr>
        <w:t xml:space="preserve"> </w:t>
      </w:r>
      <w:r w:rsidR="001068A2" w:rsidRPr="00CC40E4">
        <w:rPr>
          <w:rFonts w:ascii="ITC Franklin Gothic Std Bk Cd" w:eastAsia="Roboto Condensed" w:hAnsi="ITC Franklin Gothic Std Bk Cd" w:cs="Roboto"/>
          <w:color w:val="E52212"/>
          <w:spacing w:val="6"/>
          <w:kern w:val="24"/>
          <w:sz w:val="48"/>
          <w:szCs w:val="48"/>
        </w:rPr>
        <w:t xml:space="preserve">– </w:t>
      </w:r>
      <w:r w:rsidR="00F04AD9">
        <w:rPr>
          <w:rFonts w:ascii="ITC Franklin Gothic Std Bk Cd" w:eastAsia="Roboto Condensed" w:hAnsi="ITC Franklin Gothic Std Bk Cd" w:cs="Roboto"/>
          <w:color w:val="E52212"/>
          <w:spacing w:val="6"/>
          <w:kern w:val="24"/>
          <w:sz w:val="48"/>
          <w:szCs w:val="48"/>
        </w:rPr>
        <w:t>M</w:t>
      </w:r>
      <w:r w:rsidR="00B25A50" w:rsidRPr="00CC40E4">
        <w:rPr>
          <w:rFonts w:ascii="ITC Franklin Gothic Std Bk Cd" w:eastAsia="Roboto Condensed" w:hAnsi="ITC Franklin Gothic Std Bk Cd" w:cs="Roboto"/>
          <w:color w:val="E52212"/>
          <w:spacing w:val="6"/>
          <w:kern w:val="24"/>
          <w:sz w:val="48"/>
          <w:szCs w:val="48"/>
        </w:rPr>
        <w:t>arking guide</w:t>
      </w:r>
    </w:p>
    <w:p w14:paraId="1A727DDE" w14:textId="777BB6A3" w:rsidR="00AF75AE" w:rsidRPr="00CC40E4" w:rsidRDefault="00AF75AE" w:rsidP="00895BEA">
      <w:pPr>
        <w:spacing w:before="240" w:after="240"/>
        <w:jc w:val="left"/>
        <w:rPr>
          <w:rFonts w:ascii="ITC Franklin Gothic Std Bk Cd" w:hAnsi="ITC Franklin Gothic Std Bk Cd"/>
          <w:b/>
          <w:bCs/>
          <w:color w:val="242424"/>
          <w:sz w:val="22"/>
          <w:szCs w:val="27"/>
        </w:rPr>
      </w:pPr>
      <w:r w:rsidRPr="00CC40E4">
        <w:rPr>
          <w:rFonts w:ascii="ITC Franklin Gothic Std Bk Cd" w:hAnsi="ITC Franklin Gothic Std Bk Cd"/>
          <w:b/>
          <w:bCs/>
          <w:color w:val="242424"/>
          <w:sz w:val="22"/>
          <w:szCs w:val="27"/>
        </w:rPr>
        <w:t>Assessment criteria/grading rubric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2425"/>
        <w:gridCol w:w="2425"/>
        <w:gridCol w:w="2425"/>
        <w:gridCol w:w="2425"/>
        <w:gridCol w:w="2726"/>
      </w:tblGrid>
      <w:tr w:rsidR="00740A6E" w:rsidRPr="00CC40E4" w14:paraId="0A25B660" w14:textId="77777777" w:rsidTr="00C973BD">
        <w:tc>
          <w:tcPr>
            <w:tcW w:w="870" w:type="pct"/>
            <w:tcBorders>
              <w:bottom w:val="single" w:sz="4" w:space="0" w:color="auto"/>
            </w:tcBorders>
            <w:shd w:val="clear" w:color="auto" w:fill="E52212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14:paraId="609284E4" w14:textId="77777777" w:rsidR="00B25A50" w:rsidRPr="00CC40E4" w:rsidRDefault="00B25A50" w:rsidP="00B25A50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="Times New Roman"/>
                <w:color w:val="FFFFFF" w:themeColor="background1"/>
                <w:sz w:val="22"/>
                <w:szCs w:val="22"/>
                <w:lang w:eastAsia="en-IN"/>
              </w:rPr>
            </w:pPr>
            <w:r w:rsidRPr="00CC40E4">
              <w:rPr>
                <w:rFonts w:ascii="ITC Franklin Gothic Std Bk Cd" w:eastAsia="Times New Roman" w:hAnsi="ITC Franklin Gothic Std Bk Cd" w:cs="Times New Roman"/>
                <w:b/>
                <w:bCs/>
                <w:color w:val="FFFFFF" w:themeColor="background1"/>
                <w:sz w:val="22"/>
                <w:szCs w:val="22"/>
                <w:lang w:eastAsia="en-IN"/>
              </w:rPr>
              <w:t>CRITERIA</w:t>
            </w:r>
          </w:p>
        </w:tc>
        <w:tc>
          <w:tcPr>
            <w:tcW w:w="806" w:type="pct"/>
            <w:shd w:val="clear" w:color="auto" w:fill="E52212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000FBD0" w14:textId="77777777" w:rsidR="00B25A50" w:rsidRPr="00CC40E4" w:rsidRDefault="00B25A50" w:rsidP="00D775F4">
            <w:pPr>
              <w:spacing w:after="120" w:line="240" w:lineRule="auto"/>
              <w:jc w:val="left"/>
              <w:rPr>
                <w:rFonts w:ascii="ITC Franklin Gothic Std Bk Cd" w:eastAsia="Times New Roman" w:hAnsi="ITC Franklin Gothic Std Bk Cd" w:cs="Times New Roman"/>
                <w:color w:val="FFFFFF" w:themeColor="background1"/>
                <w:sz w:val="22"/>
                <w:szCs w:val="22"/>
                <w:lang w:eastAsia="en-IN"/>
              </w:rPr>
            </w:pPr>
            <w:r w:rsidRPr="00CC40E4">
              <w:rPr>
                <w:rFonts w:ascii="ITC Franklin Gothic Std Bk Cd" w:eastAsia="Times New Roman" w:hAnsi="ITC Franklin Gothic Std Bk Cd" w:cs="Times New Roman"/>
                <w:b/>
                <w:bCs/>
                <w:color w:val="FFFFFF" w:themeColor="background1"/>
                <w:sz w:val="22"/>
                <w:szCs w:val="22"/>
                <w:lang w:eastAsia="en-IN"/>
              </w:rPr>
              <w:t>A: Excellent</w:t>
            </w:r>
          </w:p>
          <w:p w14:paraId="70C9445C" w14:textId="77777777" w:rsidR="00B25A50" w:rsidRPr="00CC40E4" w:rsidRDefault="00B25A50" w:rsidP="00B25A50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="Times New Roman"/>
                <w:color w:val="FFFFFF" w:themeColor="background1"/>
                <w:sz w:val="22"/>
                <w:szCs w:val="22"/>
                <w:lang w:eastAsia="en-IN"/>
              </w:rPr>
            </w:pPr>
            <w:r w:rsidRPr="00CC40E4">
              <w:rPr>
                <w:rFonts w:ascii="ITC Franklin Gothic Std Bk Cd" w:eastAsia="Times New Roman" w:hAnsi="ITC Franklin Gothic Std Bk Cd" w:cs="Times New Roman"/>
                <w:b/>
                <w:bCs/>
                <w:color w:val="FFFFFF" w:themeColor="background1"/>
                <w:sz w:val="22"/>
                <w:szCs w:val="22"/>
                <w:lang w:eastAsia="en-IN"/>
              </w:rPr>
              <w:t>(&gt;80%)</w:t>
            </w:r>
          </w:p>
        </w:tc>
        <w:tc>
          <w:tcPr>
            <w:tcW w:w="806" w:type="pct"/>
            <w:shd w:val="clear" w:color="auto" w:fill="E52212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450698A" w14:textId="77777777" w:rsidR="00B25A50" w:rsidRPr="00CC40E4" w:rsidRDefault="00B25A50" w:rsidP="00D775F4">
            <w:pPr>
              <w:spacing w:after="120" w:line="240" w:lineRule="auto"/>
              <w:jc w:val="left"/>
              <w:rPr>
                <w:rFonts w:ascii="ITC Franklin Gothic Std Bk Cd" w:eastAsia="Times New Roman" w:hAnsi="ITC Franklin Gothic Std Bk Cd" w:cs="Times New Roman"/>
                <w:color w:val="FFFFFF" w:themeColor="background1"/>
                <w:sz w:val="22"/>
                <w:szCs w:val="22"/>
                <w:lang w:eastAsia="en-IN"/>
              </w:rPr>
            </w:pPr>
            <w:r w:rsidRPr="00CC40E4">
              <w:rPr>
                <w:rFonts w:ascii="ITC Franklin Gothic Std Bk Cd" w:eastAsia="Times New Roman" w:hAnsi="ITC Franklin Gothic Std Bk Cd" w:cs="Times New Roman"/>
                <w:b/>
                <w:bCs/>
                <w:color w:val="FFFFFF" w:themeColor="background1"/>
                <w:sz w:val="22"/>
                <w:szCs w:val="22"/>
                <w:lang w:eastAsia="en-IN"/>
              </w:rPr>
              <w:t>B: Very good</w:t>
            </w:r>
          </w:p>
          <w:p w14:paraId="4BEDD788" w14:textId="77777777" w:rsidR="00B25A50" w:rsidRPr="00CC40E4" w:rsidRDefault="00B25A50" w:rsidP="00D775F4">
            <w:pPr>
              <w:spacing w:after="120" w:line="240" w:lineRule="auto"/>
              <w:jc w:val="left"/>
              <w:rPr>
                <w:rFonts w:ascii="ITC Franklin Gothic Std Bk Cd" w:eastAsia="Times New Roman" w:hAnsi="ITC Franklin Gothic Std Bk Cd" w:cs="Times New Roman"/>
                <w:color w:val="FFFFFF" w:themeColor="background1"/>
                <w:sz w:val="22"/>
                <w:szCs w:val="22"/>
                <w:lang w:eastAsia="en-IN"/>
              </w:rPr>
            </w:pPr>
            <w:r w:rsidRPr="00CC40E4">
              <w:rPr>
                <w:rFonts w:ascii="ITC Franklin Gothic Std Bk Cd" w:eastAsia="Times New Roman" w:hAnsi="ITC Franklin Gothic Std Bk Cd" w:cs="Times New Roman"/>
                <w:b/>
                <w:bCs/>
                <w:color w:val="FFFFFF" w:themeColor="background1"/>
                <w:sz w:val="22"/>
                <w:szCs w:val="22"/>
                <w:lang w:eastAsia="en-IN"/>
              </w:rPr>
              <w:t>(70–79%)</w:t>
            </w:r>
          </w:p>
        </w:tc>
        <w:tc>
          <w:tcPr>
            <w:tcW w:w="806" w:type="pct"/>
            <w:shd w:val="clear" w:color="auto" w:fill="E52212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E7254BE" w14:textId="77777777" w:rsidR="00B25A50" w:rsidRPr="00CC40E4" w:rsidRDefault="00B25A50" w:rsidP="00D775F4">
            <w:pPr>
              <w:spacing w:after="120" w:line="240" w:lineRule="auto"/>
              <w:jc w:val="left"/>
              <w:rPr>
                <w:rFonts w:ascii="ITC Franklin Gothic Std Bk Cd" w:eastAsia="Times New Roman" w:hAnsi="ITC Franklin Gothic Std Bk Cd" w:cs="Times New Roman"/>
                <w:color w:val="FFFFFF" w:themeColor="background1"/>
                <w:sz w:val="22"/>
                <w:szCs w:val="22"/>
                <w:lang w:eastAsia="en-IN"/>
              </w:rPr>
            </w:pPr>
            <w:r w:rsidRPr="00CC40E4">
              <w:rPr>
                <w:rFonts w:ascii="ITC Franklin Gothic Std Bk Cd" w:eastAsia="Times New Roman" w:hAnsi="ITC Franklin Gothic Std Bk Cd" w:cs="Times New Roman"/>
                <w:b/>
                <w:bCs/>
                <w:color w:val="FFFFFF" w:themeColor="background1"/>
                <w:sz w:val="22"/>
                <w:szCs w:val="22"/>
                <w:lang w:eastAsia="en-IN"/>
              </w:rPr>
              <w:t>C: Good</w:t>
            </w:r>
          </w:p>
          <w:p w14:paraId="032A0326" w14:textId="77777777" w:rsidR="00B25A50" w:rsidRPr="00CC40E4" w:rsidRDefault="00B25A50" w:rsidP="00D775F4">
            <w:pPr>
              <w:spacing w:after="120" w:line="240" w:lineRule="auto"/>
              <w:jc w:val="left"/>
              <w:rPr>
                <w:rFonts w:ascii="ITC Franklin Gothic Std Bk Cd" w:eastAsia="Times New Roman" w:hAnsi="ITC Franklin Gothic Std Bk Cd" w:cs="Times New Roman"/>
                <w:color w:val="FFFFFF" w:themeColor="background1"/>
                <w:sz w:val="22"/>
                <w:szCs w:val="22"/>
                <w:lang w:eastAsia="en-IN"/>
              </w:rPr>
            </w:pPr>
            <w:r w:rsidRPr="00CC40E4">
              <w:rPr>
                <w:rFonts w:ascii="ITC Franklin Gothic Std Bk Cd" w:eastAsia="Times New Roman" w:hAnsi="ITC Franklin Gothic Std Bk Cd" w:cs="Times New Roman"/>
                <w:b/>
                <w:bCs/>
                <w:color w:val="FFFFFF" w:themeColor="background1"/>
                <w:sz w:val="22"/>
                <w:szCs w:val="22"/>
                <w:lang w:eastAsia="en-IN"/>
              </w:rPr>
              <w:t>(60–69%)</w:t>
            </w:r>
          </w:p>
        </w:tc>
        <w:tc>
          <w:tcPr>
            <w:tcW w:w="806" w:type="pct"/>
            <w:shd w:val="clear" w:color="auto" w:fill="E52212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DC781AC" w14:textId="77777777" w:rsidR="00B25A50" w:rsidRPr="00CC40E4" w:rsidRDefault="00B25A50" w:rsidP="00D775F4">
            <w:pPr>
              <w:spacing w:after="120" w:line="240" w:lineRule="auto"/>
              <w:jc w:val="left"/>
              <w:rPr>
                <w:rFonts w:ascii="ITC Franklin Gothic Std Bk Cd" w:eastAsia="Times New Roman" w:hAnsi="ITC Franklin Gothic Std Bk Cd" w:cs="Times New Roman"/>
                <w:color w:val="FFFFFF" w:themeColor="background1"/>
                <w:sz w:val="22"/>
                <w:szCs w:val="22"/>
                <w:lang w:eastAsia="en-IN"/>
              </w:rPr>
            </w:pPr>
            <w:r w:rsidRPr="00CC40E4">
              <w:rPr>
                <w:rFonts w:ascii="ITC Franklin Gothic Std Bk Cd" w:eastAsia="Times New Roman" w:hAnsi="ITC Franklin Gothic Std Bk Cd" w:cs="Times New Roman"/>
                <w:b/>
                <w:bCs/>
                <w:color w:val="FFFFFF" w:themeColor="background1"/>
                <w:sz w:val="22"/>
                <w:szCs w:val="22"/>
                <w:lang w:eastAsia="en-IN"/>
              </w:rPr>
              <w:t>D: Acceptable</w:t>
            </w:r>
          </w:p>
          <w:p w14:paraId="69C69E84" w14:textId="77777777" w:rsidR="00B25A50" w:rsidRPr="00CC40E4" w:rsidRDefault="00B25A50" w:rsidP="00D775F4">
            <w:pPr>
              <w:spacing w:after="120" w:line="240" w:lineRule="auto"/>
              <w:jc w:val="left"/>
              <w:rPr>
                <w:rFonts w:ascii="ITC Franklin Gothic Std Bk Cd" w:eastAsia="Times New Roman" w:hAnsi="ITC Franklin Gothic Std Bk Cd" w:cs="Times New Roman"/>
                <w:color w:val="FFFFFF" w:themeColor="background1"/>
                <w:sz w:val="22"/>
                <w:szCs w:val="22"/>
                <w:lang w:eastAsia="en-IN"/>
              </w:rPr>
            </w:pPr>
            <w:r w:rsidRPr="00CC40E4">
              <w:rPr>
                <w:rFonts w:ascii="ITC Franklin Gothic Std Bk Cd" w:eastAsia="Times New Roman" w:hAnsi="ITC Franklin Gothic Std Bk Cd" w:cs="Times New Roman"/>
                <w:b/>
                <w:bCs/>
                <w:color w:val="FFFFFF" w:themeColor="background1"/>
                <w:sz w:val="22"/>
                <w:szCs w:val="22"/>
                <w:lang w:eastAsia="en-IN"/>
              </w:rPr>
              <w:t>(50–59%)</w:t>
            </w:r>
          </w:p>
        </w:tc>
        <w:tc>
          <w:tcPr>
            <w:tcW w:w="906" w:type="pct"/>
            <w:shd w:val="clear" w:color="auto" w:fill="E52212"/>
            <w:tcMar>
              <w:top w:w="180" w:type="dxa"/>
              <w:left w:w="180" w:type="dxa"/>
              <w:bottom w:w="180" w:type="dxa"/>
              <w:right w:w="466" w:type="dxa"/>
            </w:tcMar>
            <w:hideMark/>
          </w:tcPr>
          <w:p w14:paraId="03BC289D" w14:textId="77777777" w:rsidR="00B25A50" w:rsidRPr="00CC40E4" w:rsidRDefault="00B25A50" w:rsidP="00D775F4">
            <w:pPr>
              <w:spacing w:after="120" w:line="240" w:lineRule="auto"/>
              <w:jc w:val="left"/>
              <w:rPr>
                <w:rFonts w:ascii="ITC Franklin Gothic Std Bk Cd" w:eastAsia="Times New Roman" w:hAnsi="ITC Franklin Gothic Std Bk Cd" w:cs="Times New Roman"/>
                <w:color w:val="FFFFFF" w:themeColor="background1"/>
                <w:sz w:val="22"/>
                <w:szCs w:val="22"/>
                <w:lang w:eastAsia="en-IN"/>
              </w:rPr>
            </w:pPr>
            <w:r w:rsidRPr="00CC40E4">
              <w:rPr>
                <w:rFonts w:ascii="ITC Franklin Gothic Std Bk Cd" w:eastAsia="Times New Roman" w:hAnsi="ITC Franklin Gothic Std Bk Cd" w:cs="Times New Roman"/>
                <w:b/>
                <w:bCs/>
                <w:color w:val="FFFFFF" w:themeColor="background1"/>
                <w:sz w:val="22"/>
                <w:szCs w:val="22"/>
                <w:lang w:eastAsia="en-IN"/>
              </w:rPr>
              <w:t>N: Unacceptable</w:t>
            </w:r>
          </w:p>
          <w:p w14:paraId="646ECFC5" w14:textId="77777777" w:rsidR="00B25A50" w:rsidRPr="00CC40E4" w:rsidRDefault="00B25A50" w:rsidP="00D775F4">
            <w:pPr>
              <w:spacing w:after="120" w:line="240" w:lineRule="auto"/>
              <w:jc w:val="left"/>
              <w:rPr>
                <w:rFonts w:ascii="ITC Franklin Gothic Std Bk Cd" w:eastAsia="Times New Roman" w:hAnsi="ITC Franklin Gothic Std Bk Cd" w:cs="Times New Roman"/>
                <w:color w:val="FFFFFF" w:themeColor="background1"/>
                <w:sz w:val="22"/>
                <w:szCs w:val="22"/>
                <w:lang w:eastAsia="en-IN"/>
              </w:rPr>
            </w:pPr>
            <w:r w:rsidRPr="00CC40E4">
              <w:rPr>
                <w:rFonts w:ascii="ITC Franklin Gothic Std Bk Cd" w:eastAsia="Times New Roman" w:hAnsi="ITC Franklin Gothic Std Bk Cd" w:cs="Times New Roman"/>
                <w:b/>
                <w:bCs/>
                <w:color w:val="FFFFFF" w:themeColor="background1"/>
                <w:sz w:val="22"/>
                <w:szCs w:val="22"/>
                <w:lang w:eastAsia="en-IN"/>
              </w:rPr>
              <w:t>(&lt;50%)</w:t>
            </w:r>
          </w:p>
        </w:tc>
      </w:tr>
      <w:tr w:rsidR="000A0A2A" w:rsidRPr="00CC40E4" w14:paraId="2E2E3F3D" w14:textId="77777777" w:rsidTr="00C973BD"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360" w:type="dxa"/>
              <w:bottom w:w="180" w:type="dxa"/>
              <w:right w:w="180" w:type="dxa"/>
            </w:tcMar>
          </w:tcPr>
          <w:p w14:paraId="4D45A37F" w14:textId="77777777" w:rsidR="000A0A2A" w:rsidRPr="000A0A2A" w:rsidRDefault="000A0A2A" w:rsidP="000A0A2A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val="en-IN" w:eastAsia="en-IN"/>
              </w:rPr>
              <w:t>Describe the two models, experiment settings and compare the results for task 1.</w:t>
            </w:r>
          </w:p>
          <w:p w14:paraId="039E1861" w14:textId="77777777" w:rsidR="000A0A2A" w:rsidRPr="000A0A2A" w:rsidRDefault="000A0A2A" w:rsidP="000A0A2A">
            <w:pPr>
              <w:spacing w:after="0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val="en-IN" w:eastAsia="en-IN"/>
              </w:rPr>
              <w:t>(25 marks)</w:t>
            </w:r>
          </w:p>
          <w:p w14:paraId="3C314A24" w14:textId="7E036458" w:rsidR="000A0A2A" w:rsidRPr="000A0A2A" w:rsidRDefault="000A0A2A" w:rsidP="000A0A2A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="Times New Roman"/>
                <w:b/>
                <w:bCs/>
                <w:color w:val="242424"/>
                <w:sz w:val="22"/>
                <w:szCs w:val="22"/>
                <w:lang w:eastAsia="en-IN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31A0186" w14:textId="77777777" w:rsidR="000A0A2A" w:rsidRPr="000A0A2A" w:rsidRDefault="000A0A2A" w:rsidP="000A0A2A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t>Comprehensive description of the two models with the model figure presented, comprehensive description of the task 1 experiment settings and comprehensive comparison of the results with in-depth discussion.</w:t>
            </w:r>
          </w:p>
          <w:p w14:paraId="77B96C09" w14:textId="77777777" w:rsidR="000A0A2A" w:rsidRPr="000A0A2A" w:rsidRDefault="000A0A2A" w:rsidP="000A0A2A">
            <w:pPr>
              <w:spacing w:after="0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val="en-IN" w:eastAsia="en-IN"/>
              </w:rPr>
              <w:t>(21–25 marks)</w:t>
            </w:r>
          </w:p>
          <w:p w14:paraId="042B5419" w14:textId="3DDDB8B2" w:rsidR="000A0A2A" w:rsidRPr="000A0A2A" w:rsidRDefault="000A0A2A" w:rsidP="000A0A2A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="Times New Roman"/>
                <w:color w:val="242424"/>
                <w:sz w:val="22"/>
                <w:szCs w:val="22"/>
                <w:lang w:eastAsia="en-IN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F7286DD" w14:textId="77777777" w:rsidR="000A0A2A" w:rsidRPr="000A0A2A" w:rsidRDefault="000A0A2A" w:rsidP="000A0A2A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t>Accurate description of the two models with the model figure presented, accurate description of the task 1 experiment settings and accurate comparison of the results with some discussion.</w:t>
            </w:r>
          </w:p>
          <w:p w14:paraId="07AC8DDA" w14:textId="77777777" w:rsidR="000A0A2A" w:rsidRPr="000A0A2A" w:rsidRDefault="000A0A2A" w:rsidP="000A0A2A">
            <w:pPr>
              <w:spacing w:after="0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val="en-IN" w:eastAsia="en-IN"/>
              </w:rPr>
              <w:t>(18–20 marks)</w:t>
            </w:r>
          </w:p>
          <w:p w14:paraId="4DAF390A" w14:textId="31665528" w:rsidR="000A0A2A" w:rsidRPr="000A0A2A" w:rsidRDefault="000A0A2A" w:rsidP="000A0A2A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="Times New Roman"/>
                <w:color w:val="242424"/>
                <w:sz w:val="22"/>
                <w:szCs w:val="22"/>
                <w:lang w:eastAsia="en-IN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1CA9534" w14:textId="77777777" w:rsidR="000A0A2A" w:rsidRPr="000A0A2A" w:rsidRDefault="000A0A2A" w:rsidP="000A0A2A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t>Clear description of the two models with the model figure presented, clear description of the task 1 experiment settings and clear comparison of the results.</w:t>
            </w:r>
          </w:p>
          <w:p w14:paraId="53CA976C" w14:textId="77777777" w:rsidR="000A0A2A" w:rsidRPr="000A0A2A" w:rsidRDefault="000A0A2A" w:rsidP="000A0A2A">
            <w:pPr>
              <w:spacing w:after="0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val="en-IN" w:eastAsia="en-IN"/>
              </w:rPr>
              <w:t>(15–17 marks)</w:t>
            </w:r>
          </w:p>
          <w:p w14:paraId="71D55967" w14:textId="04AB0EE0" w:rsidR="000A0A2A" w:rsidRPr="000A0A2A" w:rsidRDefault="000A0A2A" w:rsidP="000A0A2A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="Times New Roman"/>
                <w:color w:val="242424"/>
                <w:sz w:val="22"/>
                <w:szCs w:val="22"/>
                <w:lang w:eastAsia="en-IN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E1FF889" w14:textId="77777777" w:rsidR="000A0A2A" w:rsidRPr="000A0A2A" w:rsidRDefault="000A0A2A" w:rsidP="000A0A2A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t>Satisfactory description of the two models without the model figure presented, satisfactory description of task 1 experiment settings and satisfactory comparison of the results.</w:t>
            </w:r>
          </w:p>
          <w:p w14:paraId="4B8E5245" w14:textId="77777777" w:rsidR="000A0A2A" w:rsidRPr="000A0A2A" w:rsidRDefault="000A0A2A" w:rsidP="000A0A2A">
            <w:pPr>
              <w:spacing w:after="0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val="en-IN" w:eastAsia="en-IN"/>
              </w:rPr>
              <w:t>(12.5–14 marks)</w:t>
            </w:r>
          </w:p>
          <w:p w14:paraId="77B4D34C" w14:textId="64CF6D90" w:rsidR="000A0A2A" w:rsidRPr="000A0A2A" w:rsidRDefault="000A0A2A" w:rsidP="000A0A2A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="Times New Roman"/>
                <w:color w:val="242424"/>
                <w:sz w:val="22"/>
                <w:szCs w:val="22"/>
                <w:lang w:eastAsia="en-IN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466" w:type="dxa"/>
            </w:tcMar>
          </w:tcPr>
          <w:p w14:paraId="2DF70B3E" w14:textId="77777777" w:rsidR="000A0A2A" w:rsidRPr="000A0A2A" w:rsidRDefault="000A0A2A" w:rsidP="000A0A2A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t>Inadequate description of the two models without model figure presented, inadequate description of task 1 experiment settings and inadequate comparison of the results.</w:t>
            </w:r>
          </w:p>
          <w:p w14:paraId="79770BC2" w14:textId="77777777" w:rsidR="000A0A2A" w:rsidRPr="000A0A2A" w:rsidRDefault="000A0A2A" w:rsidP="000A0A2A">
            <w:pPr>
              <w:spacing w:after="0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val="en-IN" w:eastAsia="en-IN"/>
              </w:rPr>
              <w:t>(&lt;12.5 marks)</w:t>
            </w:r>
          </w:p>
          <w:p w14:paraId="7B8EBE7A" w14:textId="00129AF6" w:rsidR="000A0A2A" w:rsidRPr="000A0A2A" w:rsidRDefault="000A0A2A" w:rsidP="000A0A2A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="Times New Roman"/>
                <w:color w:val="242424"/>
                <w:sz w:val="22"/>
                <w:szCs w:val="22"/>
                <w:lang w:eastAsia="en-IN"/>
              </w:rPr>
            </w:pPr>
          </w:p>
        </w:tc>
      </w:tr>
      <w:tr w:rsidR="000A0A2A" w:rsidRPr="00CC40E4" w14:paraId="68658B04" w14:textId="77777777" w:rsidTr="00C973BD"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360" w:type="dxa"/>
              <w:bottom w:w="180" w:type="dxa"/>
              <w:right w:w="180" w:type="dxa"/>
            </w:tcMar>
          </w:tcPr>
          <w:p w14:paraId="670B0131" w14:textId="77777777" w:rsidR="000A0A2A" w:rsidRPr="000A0A2A" w:rsidRDefault="000A0A2A" w:rsidP="000A0A2A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val="en-IN" w:eastAsia="en-IN"/>
              </w:rPr>
              <w:t xml:space="preserve">Describe the two models, experiment </w:t>
            </w:r>
            <w:r w:rsidRPr="000A0A2A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val="en-IN" w:eastAsia="en-IN"/>
              </w:rPr>
              <w:lastRenderedPageBreak/>
              <w:t>settings and compare the results for task 2.</w:t>
            </w:r>
          </w:p>
          <w:p w14:paraId="2C39AE69" w14:textId="77777777" w:rsidR="000A0A2A" w:rsidRPr="000A0A2A" w:rsidRDefault="000A0A2A" w:rsidP="000A0A2A">
            <w:pPr>
              <w:spacing w:after="0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val="en-IN" w:eastAsia="en-IN"/>
              </w:rPr>
              <w:t>(25 marks)</w:t>
            </w:r>
          </w:p>
          <w:p w14:paraId="4FE3EE15" w14:textId="1C479EE5" w:rsidR="000A0A2A" w:rsidRPr="000A0A2A" w:rsidRDefault="000A0A2A" w:rsidP="000A0A2A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="Times New Roman"/>
                <w:b/>
                <w:bCs/>
                <w:color w:val="242424"/>
                <w:sz w:val="22"/>
                <w:szCs w:val="22"/>
                <w:lang w:eastAsia="en-IN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BE4C46B" w14:textId="77777777" w:rsidR="000A0A2A" w:rsidRPr="000A0A2A" w:rsidRDefault="000A0A2A" w:rsidP="000A0A2A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lastRenderedPageBreak/>
              <w:t xml:space="preserve">Comprehensive description of the two models with the </w:t>
            </w: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lastRenderedPageBreak/>
              <w:t>model figure presented, comprehensive description of the task 2 experiment settings and excellent comparison of the results with in-depth discussion.</w:t>
            </w:r>
          </w:p>
          <w:p w14:paraId="52500148" w14:textId="77777777" w:rsidR="000A0A2A" w:rsidRPr="000A0A2A" w:rsidRDefault="000A0A2A" w:rsidP="000A0A2A">
            <w:pPr>
              <w:spacing w:after="0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val="en-IN" w:eastAsia="en-IN"/>
              </w:rPr>
              <w:t>(21–25 marks)</w:t>
            </w:r>
          </w:p>
          <w:p w14:paraId="657F4B37" w14:textId="0BB79123" w:rsidR="000A0A2A" w:rsidRPr="000A0A2A" w:rsidRDefault="000A0A2A" w:rsidP="000A0A2A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="Times New Roman"/>
                <w:color w:val="242424"/>
                <w:sz w:val="22"/>
                <w:szCs w:val="22"/>
                <w:lang w:eastAsia="en-IN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24DFAC6" w14:textId="77777777" w:rsidR="000A0A2A" w:rsidRPr="000A0A2A" w:rsidRDefault="000A0A2A" w:rsidP="000A0A2A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lastRenderedPageBreak/>
              <w:t xml:space="preserve">Accurate description of the two models with the model figure </w:t>
            </w: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lastRenderedPageBreak/>
              <w:t>presented, accurate description of the task 2 experiment settings and accurate comparison of the results with some discussion.</w:t>
            </w:r>
          </w:p>
          <w:p w14:paraId="649A730A" w14:textId="77777777" w:rsidR="000A0A2A" w:rsidRPr="000A0A2A" w:rsidRDefault="000A0A2A" w:rsidP="000A0A2A">
            <w:pPr>
              <w:spacing w:after="0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val="en-IN" w:eastAsia="en-IN"/>
              </w:rPr>
              <w:t>(18–20 marks)</w:t>
            </w:r>
          </w:p>
          <w:p w14:paraId="389E0DC4" w14:textId="09BBFBCD" w:rsidR="000A0A2A" w:rsidRPr="000A0A2A" w:rsidRDefault="000A0A2A" w:rsidP="000A0A2A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="Times New Roman"/>
                <w:color w:val="242424"/>
                <w:sz w:val="22"/>
                <w:szCs w:val="22"/>
                <w:lang w:eastAsia="en-IN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43C432B" w14:textId="77777777" w:rsidR="000A0A2A" w:rsidRPr="000A0A2A" w:rsidRDefault="000A0A2A" w:rsidP="000A0A2A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lastRenderedPageBreak/>
              <w:t xml:space="preserve">Clear description of the two models with the model figure </w:t>
            </w: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lastRenderedPageBreak/>
              <w:t>presented, clear description of the task 2 experiment settings and clear comparison of the results.</w:t>
            </w:r>
          </w:p>
          <w:p w14:paraId="66E977C0" w14:textId="77777777" w:rsidR="000A0A2A" w:rsidRPr="000A0A2A" w:rsidRDefault="000A0A2A" w:rsidP="000A0A2A">
            <w:pPr>
              <w:spacing w:after="0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val="en-IN" w:eastAsia="en-IN"/>
              </w:rPr>
              <w:t>(15–17 marks)</w:t>
            </w:r>
          </w:p>
          <w:p w14:paraId="1286F8F3" w14:textId="5FA64BEF" w:rsidR="000A0A2A" w:rsidRPr="000A0A2A" w:rsidRDefault="000A0A2A" w:rsidP="000A0A2A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="Times New Roman"/>
                <w:color w:val="242424"/>
                <w:sz w:val="22"/>
                <w:szCs w:val="22"/>
                <w:lang w:eastAsia="en-IN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5A3E442" w14:textId="77777777" w:rsidR="000A0A2A" w:rsidRPr="000A0A2A" w:rsidRDefault="000A0A2A" w:rsidP="000A0A2A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lastRenderedPageBreak/>
              <w:t xml:space="preserve">Satisfactory description of the two models without the </w:t>
            </w: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lastRenderedPageBreak/>
              <w:t>model figure presented, satisfactory description of the task 2 experiment settings and satisfactory comparison of the results.</w:t>
            </w:r>
          </w:p>
          <w:p w14:paraId="1B7873D9" w14:textId="77777777" w:rsidR="000A0A2A" w:rsidRPr="000A0A2A" w:rsidRDefault="000A0A2A" w:rsidP="000A0A2A">
            <w:pPr>
              <w:spacing w:after="0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val="en-IN" w:eastAsia="en-IN"/>
              </w:rPr>
              <w:t>(12.5–14 marks)</w:t>
            </w:r>
          </w:p>
          <w:p w14:paraId="013D2952" w14:textId="63F240A1" w:rsidR="000A0A2A" w:rsidRPr="000A0A2A" w:rsidRDefault="000A0A2A" w:rsidP="000A0A2A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="Times New Roman"/>
                <w:color w:val="242424"/>
                <w:sz w:val="22"/>
                <w:szCs w:val="22"/>
                <w:lang w:eastAsia="en-IN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466" w:type="dxa"/>
            </w:tcMar>
          </w:tcPr>
          <w:p w14:paraId="77010453" w14:textId="77777777" w:rsidR="000A0A2A" w:rsidRPr="000A0A2A" w:rsidRDefault="000A0A2A" w:rsidP="000A0A2A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lastRenderedPageBreak/>
              <w:t xml:space="preserve">Inadequate description of the two models without the model </w:t>
            </w: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lastRenderedPageBreak/>
              <w:t>figure presented, inadequate description of the task 2 experiment settings and inadequate comparison of the results.</w:t>
            </w:r>
          </w:p>
          <w:p w14:paraId="7D0FE2B4" w14:textId="77777777" w:rsidR="000A0A2A" w:rsidRPr="000A0A2A" w:rsidRDefault="000A0A2A" w:rsidP="000A0A2A">
            <w:pPr>
              <w:spacing w:after="0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val="en-IN" w:eastAsia="en-IN"/>
              </w:rPr>
              <w:t>(&lt;12.5 marks)</w:t>
            </w:r>
          </w:p>
          <w:p w14:paraId="60E91207" w14:textId="632D8272" w:rsidR="000A0A2A" w:rsidRPr="000A0A2A" w:rsidRDefault="000A0A2A" w:rsidP="000A0A2A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="Times New Roman"/>
                <w:color w:val="242424"/>
                <w:sz w:val="22"/>
                <w:szCs w:val="22"/>
                <w:lang w:eastAsia="en-IN"/>
              </w:rPr>
            </w:pPr>
          </w:p>
        </w:tc>
      </w:tr>
      <w:tr w:rsidR="000A0A2A" w:rsidRPr="00CC40E4" w14:paraId="0D68B1C1" w14:textId="77777777" w:rsidTr="00C973BD"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360" w:type="dxa"/>
              <w:bottom w:w="180" w:type="dxa"/>
              <w:right w:w="180" w:type="dxa"/>
            </w:tcMar>
          </w:tcPr>
          <w:p w14:paraId="65790BA6" w14:textId="77777777" w:rsidR="000A0A2A" w:rsidRPr="000A0A2A" w:rsidRDefault="000A0A2A" w:rsidP="000A0A2A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val="en-IN" w:eastAsia="en-IN"/>
              </w:rPr>
              <w:lastRenderedPageBreak/>
              <w:t>Describe the two optimisers or learning rates, experiment settings and compare the results for task 3.</w:t>
            </w:r>
          </w:p>
          <w:p w14:paraId="6FC0CDAC" w14:textId="77777777" w:rsidR="000A0A2A" w:rsidRPr="000A0A2A" w:rsidRDefault="000A0A2A" w:rsidP="000A0A2A">
            <w:pPr>
              <w:spacing w:after="0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val="en-IN" w:eastAsia="en-IN"/>
              </w:rPr>
              <w:t>(35 marks)</w:t>
            </w:r>
          </w:p>
          <w:p w14:paraId="0BFEF816" w14:textId="2102C9BD" w:rsidR="000A0A2A" w:rsidRPr="000A0A2A" w:rsidRDefault="000A0A2A" w:rsidP="000A0A2A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="Times New Roman"/>
                <w:b/>
                <w:bCs/>
                <w:color w:val="242424"/>
                <w:sz w:val="22"/>
                <w:szCs w:val="22"/>
                <w:lang w:eastAsia="en-IN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29F2EAD" w14:textId="77777777" w:rsidR="000A0A2A" w:rsidRPr="000A0A2A" w:rsidRDefault="000A0A2A" w:rsidP="000A0A2A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t>Comprehensive description of the two optimisers or learning rates, comprehensive description of the task 3 experiment settings and very good comparison of the results with in-depth discussion.</w:t>
            </w:r>
          </w:p>
          <w:p w14:paraId="3FCE91F7" w14:textId="77777777" w:rsidR="000A0A2A" w:rsidRPr="000A0A2A" w:rsidRDefault="000A0A2A" w:rsidP="000A0A2A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t xml:space="preserve">Quality comparison of all three tasks’ results with in-depth </w:t>
            </w: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lastRenderedPageBreak/>
              <w:t>discussion and ranking of models presented.</w:t>
            </w:r>
          </w:p>
          <w:p w14:paraId="72C298E1" w14:textId="77777777" w:rsidR="000A0A2A" w:rsidRPr="000A0A2A" w:rsidRDefault="000A0A2A" w:rsidP="000A0A2A">
            <w:pPr>
              <w:spacing w:after="0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val="en-IN" w:eastAsia="en-IN"/>
              </w:rPr>
              <w:t>(29–35 marks)</w:t>
            </w:r>
          </w:p>
          <w:p w14:paraId="7F5EF048" w14:textId="2ABC9DE9" w:rsidR="000A0A2A" w:rsidRPr="000A0A2A" w:rsidRDefault="000A0A2A" w:rsidP="000A0A2A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="Times New Roman"/>
                <w:color w:val="242424"/>
                <w:sz w:val="22"/>
                <w:szCs w:val="22"/>
                <w:lang w:eastAsia="en-IN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E6FDC03" w14:textId="77777777" w:rsidR="000A0A2A" w:rsidRPr="000A0A2A" w:rsidRDefault="000A0A2A" w:rsidP="000A0A2A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lastRenderedPageBreak/>
              <w:t>Accurate description of the two optimisers or learning rates, accurate description of the task 3 experiment settings and accurate comparison of the results with some discussion.</w:t>
            </w:r>
          </w:p>
          <w:p w14:paraId="145824B4" w14:textId="77777777" w:rsidR="000A0A2A" w:rsidRPr="000A0A2A" w:rsidRDefault="000A0A2A" w:rsidP="000A0A2A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t>Logical comparison of all three tasks’ results with some discussion and ranking of models presented.</w:t>
            </w:r>
          </w:p>
          <w:p w14:paraId="1484B70E" w14:textId="77777777" w:rsidR="000A0A2A" w:rsidRPr="000A0A2A" w:rsidRDefault="000A0A2A" w:rsidP="000A0A2A">
            <w:pPr>
              <w:spacing w:after="0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val="en-IN" w:eastAsia="en-IN"/>
              </w:rPr>
              <w:lastRenderedPageBreak/>
              <w:t>(25–28 marks)</w:t>
            </w:r>
          </w:p>
          <w:p w14:paraId="21700473" w14:textId="03F6B64F" w:rsidR="000A0A2A" w:rsidRPr="000A0A2A" w:rsidRDefault="000A0A2A" w:rsidP="000A0A2A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="Times New Roman"/>
                <w:color w:val="242424"/>
                <w:sz w:val="22"/>
                <w:szCs w:val="22"/>
                <w:lang w:eastAsia="en-IN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26F4743" w14:textId="77777777" w:rsidR="000A0A2A" w:rsidRPr="000A0A2A" w:rsidRDefault="000A0A2A" w:rsidP="000A0A2A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lastRenderedPageBreak/>
              <w:t>Clear description of the two optimisers or learning rates, clear description of the task 3 experiment settings and good comparison of the results.</w:t>
            </w:r>
          </w:p>
          <w:p w14:paraId="420DB180" w14:textId="77777777" w:rsidR="000A0A2A" w:rsidRPr="000A0A2A" w:rsidRDefault="000A0A2A" w:rsidP="000A0A2A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t>Appropriate comparison of all three tasks’ results and ranking of models presented.</w:t>
            </w:r>
          </w:p>
          <w:p w14:paraId="225F6560" w14:textId="77777777" w:rsidR="000A0A2A" w:rsidRPr="000A0A2A" w:rsidRDefault="000A0A2A" w:rsidP="000A0A2A">
            <w:pPr>
              <w:spacing w:after="0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val="en-IN" w:eastAsia="en-IN"/>
              </w:rPr>
              <w:t>(21–24 marks)</w:t>
            </w:r>
          </w:p>
          <w:p w14:paraId="5942E4A9" w14:textId="4C235EBF" w:rsidR="000A0A2A" w:rsidRPr="000A0A2A" w:rsidRDefault="000A0A2A" w:rsidP="000A0A2A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="Times New Roman"/>
                <w:color w:val="242424"/>
                <w:sz w:val="22"/>
                <w:szCs w:val="22"/>
                <w:lang w:eastAsia="en-IN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0C0E09A" w14:textId="77777777" w:rsidR="000A0A2A" w:rsidRPr="000A0A2A" w:rsidRDefault="000A0A2A" w:rsidP="000A0A2A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t>Satisfactory description of the two optimisers or learning rates, satisfactory description of task 3 experiment settings and fair comparison of the results.</w:t>
            </w:r>
          </w:p>
          <w:p w14:paraId="42754DC9" w14:textId="77777777" w:rsidR="000A0A2A" w:rsidRPr="000A0A2A" w:rsidRDefault="000A0A2A" w:rsidP="000A0A2A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t>Adequate comparison of all three tasks’ results and no ranking of models presented.</w:t>
            </w:r>
          </w:p>
          <w:p w14:paraId="2935E9B1" w14:textId="77777777" w:rsidR="000A0A2A" w:rsidRPr="000A0A2A" w:rsidRDefault="000A0A2A" w:rsidP="000A0A2A">
            <w:pPr>
              <w:spacing w:after="0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val="en-IN" w:eastAsia="en-IN"/>
              </w:rPr>
              <w:t>(17.5–20 marks)</w:t>
            </w:r>
          </w:p>
          <w:p w14:paraId="36D16897" w14:textId="6C0D0FC8" w:rsidR="000A0A2A" w:rsidRPr="000A0A2A" w:rsidRDefault="000A0A2A" w:rsidP="000A0A2A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="Times New Roman"/>
                <w:color w:val="242424"/>
                <w:sz w:val="22"/>
                <w:szCs w:val="22"/>
                <w:lang w:eastAsia="en-IN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466" w:type="dxa"/>
            </w:tcMar>
          </w:tcPr>
          <w:p w14:paraId="145304B1" w14:textId="77777777" w:rsidR="000A0A2A" w:rsidRPr="000A0A2A" w:rsidRDefault="000A0A2A" w:rsidP="000A0A2A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t>Inadequate description of the two optimisers or learning rates, inadequate description of the task 3 experiment settings and inadequate comparison of the results.</w:t>
            </w:r>
          </w:p>
          <w:p w14:paraId="4FE7C886" w14:textId="77777777" w:rsidR="000A0A2A" w:rsidRPr="000A0A2A" w:rsidRDefault="000A0A2A" w:rsidP="000A0A2A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t>Inadequate comparison of all three tasks’ results and no ranking of models presented.</w:t>
            </w:r>
          </w:p>
          <w:p w14:paraId="0A04AECD" w14:textId="77777777" w:rsidR="000A0A2A" w:rsidRPr="000A0A2A" w:rsidRDefault="000A0A2A" w:rsidP="000A0A2A">
            <w:pPr>
              <w:spacing w:after="0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val="en-IN" w:eastAsia="en-IN"/>
              </w:rPr>
              <w:lastRenderedPageBreak/>
              <w:t>(&lt;17.5 marks)</w:t>
            </w:r>
          </w:p>
          <w:p w14:paraId="760087DA" w14:textId="02A76CFE" w:rsidR="000A0A2A" w:rsidRPr="000A0A2A" w:rsidRDefault="000A0A2A" w:rsidP="000A0A2A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="Times New Roman"/>
                <w:color w:val="242424"/>
                <w:sz w:val="22"/>
                <w:szCs w:val="22"/>
                <w:lang w:eastAsia="en-IN"/>
              </w:rPr>
            </w:pPr>
          </w:p>
        </w:tc>
      </w:tr>
      <w:tr w:rsidR="000A0A2A" w:rsidRPr="00CC40E4" w14:paraId="7E7AD2D3" w14:textId="77777777" w:rsidTr="00C973BD"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360" w:type="dxa"/>
              <w:bottom w:w="180" w:type="dxa"/>
              <w:right w:w="180" w:type="dxa"/>
            </w:tcMar>
          </w:tcPr>
          <w:p w14:paraId="70B29416" w14:textId="77777777" w:rsidR="000A0A2A" w:rsidRPr="000A0A2A" w:rsidRDefault="000A0A2A" w:rsidP="000A0A2A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val="en-IN" w:eastAsia="en-IN"/>
              </w:rPr>
              <w:t>Demonstrate correct code quality (report only).</w:t>
            </w:r>
          </w:p>
          <w:p w14:paraId="0DE7F0E1" w14:textId="77777777" w:rsidR="000A0A2A" w:rsidRPr="000A0A2A" w:rsidRDefault="000A0A2A" w:rsidP="000A0A2A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val="en-IN" w:eastAsia="en-IN"/>
              </w:rPr>
              <w:t>(10 marks)</w:t>
            </w:r>
          </w:p>
          <w:p w14:paraId="50C47A49" w14:textId="6414DCD9" w:rsidR="000A0A2A" w:rsidRPr="000A0A2A" w:rsidRDefault="000A0A2A" w:rsidP="000A0A2A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="Times New Roman"/>
                <w:b/>
                <w:bCs/>
                <w:color w:val="242424"/>
                <w:sz w:val="22"/>
                <w:szCs w:val="22"/>
                <w:lang w:eastAsia="en-IN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61095F9" w14:textId="77777777" w:rsidR="000A0A2A" w:rsidRPr="000A0A2A" w:rsidRDefault="000A0A2A" w:rsidP="000A0A2A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t>Exceptionally appropriate, clear and concise responses.</w:t>
            </w:r>
          </w:p>
          <w:p w14:paraId="155627B5" w14:textId="77777777" w:rsidR="000A0A2A" w:rsidRPr="000A0A2A" w:rsidRDefault="000A0A2A" w:rsidP="000A0A2A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t>The packages, functions, algorithms and standards are implemented correctly.</w:t>
            </w:r>
          </w:p>
          <w:p w14:paraId="253E11B7" w14:textId="77777777" w:rsidR="000A0A2A" w:rsidRPr="000A0A2A" w:rsidRDefault="000A0A2A" w:rsidP="000A0A2A">
            <w:pPr>
              <w:spacing w:after="0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val="en-IN" w:eastAsia="en-IN"/>
              </w:rPr>
              <w:t>(8–10 marks)</w:t>
            </w:r>
          </w:p>
          <w:p w14:paraId="1C94208F" w14:textId="019C4BCE" w:rsidR="000A0A2A" w:rsidRPr="000A0A2A" w:rsidRDefault="000A0A2A" w:rsidP="000A0A2A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="Times New Roman"/>
                <w:color w:val="242424"/>
                <w:sz w:val="22"/>
                <w:szCs w:val="22"/>
                <w:lang w:eastAsia="en-IN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93A4D7B" w14:textId="77777777" w:rsidR="000A0A2A" w:rsidRPr="000A0A2A" w:rsidRDefault="000A0A2A" w:rsidP="000A0A2A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t>Highly appropriate, clear and concise response.</w:t>
            </w:r>
          </w:p>
          <w:p w14:paraId="2CBB43C6" w14:textId="77777777" w:rsidR="000A0A2A" w:rsidRPr="000A0A2A" w:rsidRDefault="000A0A2A" w:rsidP="000A0A2A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t>The packages, functions, algorithms and standards are implemented.</w:t>
            </w:r>
          </w:p>
          <w:p w14:paraId="2723BF79" w14:textId="77777777" w:rsidR="000A0A2A" w:rsidRPr="000A0A2A" w:rsidRDefault="000A0A2A" w:rsidP="000A0A2A">
            <w:pPr>
              <w:spacing w:after="0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val="en-IN" w:eastAsia="en-IN"/>
              </w:rPr>
              <w:t>(7 marks)</w:t>
            </w:r>
          </w:p>
          <w:p w14:paraId="79B1BFD9" w14:textId="7660FB79" w:rsidR="000A0A2A" w:rsidRPr="000A0A2A" w:rsidRDefault="000A0A2A" w:rsidP="000A0A2A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="Times New Roman"/>
                <w:color w:val="242424"/>
                <w:sz w:val="22"/>
                <w:szCs w:val="22"/>
                <w:lang w:eastAsia="en-IN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17555CF" w14:textId="77777777" w:rsidR="000A0A2A" w:rsidRPr="000A0A2A" w:rsidRDefault="000A0A2A" w:rsidP="000A0A2A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t>Generally appropriate and concise response.</w:t>
            </w:r>
          </w:p>
          <w:p w14:paraId="2D69994D" w14:textId="77777777" w:rsidR="000A0A2A" w:rsidRPr="000A0A2A" w:rsidRDefault="000A0A2A" w:rsidP="000A0A2A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t>The packages, functions, algorithms and standards are implemented.</w:t>
            </w:r>
          </w:p>
          <w:p w14:paraId="472AF42A" w14:textId="77777777" w:rsidR="000A0A2A" w:rsidRPr="000A0A2A" w:rsidRDefault="000A0A2A" w:rsidP="000A0A2A">
            <w:pPr>
              <w:spacing w:after="0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val="en-IN" w:eastAsia="en-IN"/>
              </w:rPr>
              <w:t>(6 marks)</w:t>
            </w:r>
          </w:p>
          <w:p w14:paraId="3319E6FD" w14:textId="341074E3" w:rsidR="000A0A2A" w:rsidRPr="000A0A2A" w:rsidRDefault="000A0A2A" w:rsidP="000A0A2A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="Times New Roman"/>
                <w:color w:val="242424"/>
                <w:sz w:val="22"/>
                <w:szCs w:val="22"/>
                <w:lang w:eastAsia="en-IN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5E5DD40" w14:textId="77777777" w:rsidR="000A0A2A" w:rsidRPr="000A0A2A" w:rsidRDefault="000A0A2A" w:rsidP="000A0A2A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t>Appropriate and clear response.</w:t>
            </w:r>
          </w:p>
          <w:p w14:paraId="6E65D2F6" w14:textId="77777777" w:rsidR="000A0A2A" w:rsidRPr="000A0A2A" w:rsidRDefault="000A0A2A" w:rsidP="000A0A2A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t>The packages, functions, algorithms and standards are identified but not implemented correctly.</w:t>
            </w:r>
          </w:p>
          <w:p w14:paraId="535B2B17" w14:textId="77777777" w:rsidR="000A0A2A" w:rsidRPr="000A0A2A" w:rsidRDefault="000A0A2A" w:rsidP="000A0A2A">
            <w:pPr>
              <w:spacing w:after="0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val="en-IN" w:eastAsia="en-IN"/>
              </w:rPr>
              <w:t>(5 marks)</w:t>
            </w:r>
          </w:p>
          <w:p w14:paraId="03BF34D5" w14:textId="047FC0B4" w:rsidR="000A0A2A" w:rsidRPr="000A0A2A" w:rsidRDefault="000A0A2A" w:rsidP="000A0A2A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="Times New Roman"/>
                <w:color w:val="242424"/>
                <w:sz w:val="22"/>
                <w:szCs w:val="22"/>
                <w:lang w:eastAsia="en-IN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466" w:type="dxa"/>
            </w:tcMar>
          </w:tcPr>
          <w:p w14:paraId="6B90F7C8" w14:textId="77777777" w:rsidR="000A0A2A" w:rsidRPr="000A0A2A" w:rsidRDefault="000A0A2A" w:rsidP="000A0A2A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t>Inadequate response with lack of clarity and concision.</w:t>
            </w:r>
          </w:p>
          <w:p w14:paraId="337E991C" w14:textId="77777777" w:rsidR="000A0A2A" w:rsidRPr="000A0A2A" w:rsidRDefault="000A0A2A" w:rsidP="000A0A2A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t>The packages, functions, algorithms and standards are not implemented correctly.</w:t>
            </w:r>
          </w:p>
          <w:p w14:paraId="1AC49EEA" w14:textId="77777777" w:rsidR="000A0A2A" w:rsidRPr="000A0A2A" w:rsidRDefault="000A0A2A" w:rsidP="000A0A2A">
            <w:pPr>
              <w:spacing w:after="0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val="en-IN" w:eastAsia="en-IN"/>
              </w:rPr>
              <w:t>(&lt;5 marks)</w:t>
            </w:r>
          </w:p>
          <w:p w14:paraId="595A7657" w14:textId="03022630" w:rsidR="000A0A2A" w:rsidRPr="000A0A2A" w:rsidRDefault="000A0A2A" w:rsidP="000A0A2A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="Times New Roman"/>
                <w:color w:val="242424"/>
                <w:sz w:val="22"/>
                <w:szCs w:val="22"/>
                <w:lang w:eastAsia="en-IN"/>
              </w:rPr>
            </w:pPr>
          </w:p>
        </w:tc>
      </w:tr>
      <w:tr w:rsidR="000A0A2A" w:rsidRPr="00CC40E4" w14:paraId="272DDC7C" w14:textId="77777777" w:rsidTr="00C973BD"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360" w:type="dxa"/>
              <w:bottom w:w="180" w:type="dxa"/>
              <w:right w:w="180" w:type="dxa"/>
            </w:tcMar>
          </w:tcPr>
          <w:p w14:paraId="04114563" w14:textId="77777777" w:rsidR="000A0A2A" w:rsidRPr="000A0A2A" w:rsidRDefault="000A0A2A" w:rsidP="000A0A2A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val="en-IN" w:eastAsia="en-IN"/>
              </w:rPr>
              <w:t>Research extensively and demonstrate depth of thinking; produce a well-structured report.</w:t>
            </w:r>
          </w:p>
          <w:p w14:paraId="259F9A4B" w14:textId="77777777" w:rsidR="000A0A2A" w:rsidRPr="000A0A2A" w:rsidRDefault="000A0A2A" w:rsidP="000A0A2A">
            <w:pPr>
              <w:spacing w:after="0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val="en-IN" w:eastAsia="en-IN"/>
              </w:rPr>
              <w:t>(5 marks)</w:t>
            </w:r>
          </w:p>
          <w:p w14:paraId="60CBEBAE" w14:textId="77777777" w:rsidR="000A0A2A" w:rsidRPr="000A0A2A" w:rsidRDefault="000A0A2A" w:rsidP="000A0A2A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="Times New Roman"/>
                <w:b/>
                <w:bCs/>
                <w:color w:val="242424"/>
                <w:sz w:val="22"/>
                <w:szCs w:val="22"/>
                <w:lang w:eastAsia="en-IN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6EEF2FA" w14:textId="77777777" w:rsidR="000A0A2A" w:rsidRPr="000A0A2A" w:rsidRDefault="000A0A2A" w:rsidP="000A0A2A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t>The report demonstrated evidence of extensive research effort and a depth of thinking.</w:t>
            </w:r>
          </w:p>
          <w:p w14:paraId="47EC68D1" w14:textId="77777777" w:rsidR="000A0A2A" w:rsidRPr="000A0A2A" w:rsidRDefault="000A0A2A" w:rsidP="000A0A2A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t xml:space="preserve">The report demonstrated excellent knowledge of the subject content </w:t>
            </w: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lastRenderedPageBreak/>
              <w:t>by integrating major and minor data analysis concepts.</w:t>
            </w:r>
          </w:p>
          <w:p w14:paraId="537DE77A" w14:textId="77777777" w:rsidR="000A0A2A" w:rsidRPr="000A0A2A" w:rsidRDefault="000A0A2A" w:rsidP="000A0A2A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t>Structure of the report is clear and easy to follow.</w:t>
            </w:r>
          </w:p>
          <w:p w14:paraId="20260D16" w14:textId="77777777" w:rsidR="000A0A2A" w:rsidRPr="000A0A2A" w:rsidRDefault="000A0A2A" w:rsidP="000A0A2A">
            <w:pPr>
              <w:spacing w:after="0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val="en-IN" w:eastAsia="en-IN"/>
              </w:rPr>
              <w:t>(4–5 marks)</w:t>
            </w:r>
          </w:p>
          <w:p w14:paraId="0A1D6621" w14:textId="77777777" w:rsidR="000A0A2A" w:rsidRPr="000A0A2A" w:rsidRDefault="000A0A2A" w:rsidP="000A0A2A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="Times New Roman"/>
                <w:color w:val="242424"/>
                <w:sz w:val="22"/>
                <w:szCs w:val="22"/>
                <w:lang w:eastAsia="en-IN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ED0CFB1" w14:textId="77777777" w:rsidR="000A0A2A" w:rsidRPr="000A0A2A" w:rsidRDefault="000A0A2A" w:rsidP="000A0A2A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lastRenderedPageBreak/>
              <w:t>The report demonstrated evidence of good research effort and a depth of thinking.</w:t>
            </w:r>
          </w:p>
          <w:p w14:paraId="5BBCBD2C" w14:textId="77777777" w:rsidR="000A0A2A" w:rsidRPr="000A0A2A" w:rsidRDefault="000A0A2A" w:rsidP="000A0A2A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t xml:space="preserve">The report demonstrated good knowledge of the subject content by </w:t>
            </w: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lastRenderedPageBreak/>
              <w:t>integrating major data analysis concepts.</w:t>
            </w:r>
          </w:p>
          <w:p w14:paraId="72B23532" w14:textId="77777777" w:rsidR="000A0A2A" w:rsidRPr="000A0A2A" w:rsidRDefault="000A0A2A" w:rsidP="000A0A2A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t>Structure of the report is clear and easy to follow.</w:t>
            </w:r>
          </w:p>
          <w:p w14:paraId="39AFB4CD" w14:textId="77777777" w:rsidR="000A0A2A" w:rsidRPr="000A0A2A" w:rsidRDefault="000A0A2A" w:rsidP="000A0A2A">
            <w:pPr>
              <w:spacing w:after="0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val="en-IN" w:eastAsia="en-IN"/>
              </w:rPr>
              <w:t>(3.5 marks)</w:t>
            </w:r>
          </w:p>
          <w:p w14:paraId="24E3B364" w14:textId="77777777" w:rsidR="000A0A2A" w:rsidRPr="000A0A2A" w:rsidRDefault="000A0A2A" w:rsidP="000A0A2A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="Times New Roman"/>
                <w:color w:val="242424"/>
                <w:sz w:val="22"/>
                <w:szCs w:val="22"/>
                <w:lang w:eastAsia="en-IN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4B7FD35" w14:textId="77777777" w:rsidR="000A0A2A" w:rsidRPr="000A0A2A" w:rsidRDefault="000A0A2A" w:rsidP="000A0A2A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lastRenderedPageBreak/>
              <w:t>The report demonstrated evidence of limited research effort.</w:t>
            </w:r>
          </w:p>
          <w:p w14:paraId="4179A0D6" w14:textId="77777777" w:rsidR="000A0A2A" w:rsidRPr="000A0A2A" w:rsidRDefault="000A0A2A" w:rsidP="000A0A2A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t xml:space="preserve">The report demonstrated limited knowledge of the </w:t>
            </w: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lastRenderedPageBreak/>
              <w:t>major data analysis concepts.</w:t>
            </w:r>
          </w:p>
          <w:p w14:paraId="721C0FA0" w14:textId="77777777" w:rsidR="000A0A2A" w:rsidRPr="000A0A2A" w:rsidRDefault="000A0A2A" w:rsidP="000A0A2A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t>Structure of the report is clear and easy to follow.</w:t>
            </w:r>
          </w:p>
          <w:p w14:paraId="39905DD1" w14:textId="77777777" w:rsidR="000A0A2A" w:rsidRPr="000A0A2A" w:rsidRDefault="000A0A2A" w:rsidP="000A0A2A">
            <w:pPr>
              <w:spacing w:after="0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val="en-IN" w:eastAsia="en-IN"/>
              </w:rPr>
              <w:t>(3 marks)</w:t>
            </w:r>
          </w:p>
          <w:p w14:paraId="4E65CE08" w14:textId="77777777" w:rsidR="000A0A2A" w:rsidRPr="000A0A2A" w:rsidRDefault="000A0A2A" w:rsidP="000A0A2A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="Times New Roman"/>
                <w:color w:val="242424"/>
                <w:sz w:val="22"/>
                <w:szCs w:val="22"/>
                <w:lang w:eastAsia="en-IN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26BFBF5" w14:textId="77777777" w:rsidR="000A0A2A" w:rsidRPr="000A0A2A" w:rsidRDefault="000A0A2A" w:rsidP="000A0A2A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lastRenderedPageBreak/>
              <w:t>The report demonstrated evidence of minimal research effort.</w:t>
            </w:r>
          </w:p>
          <w:p w14:paraId="33ADC876" w14:textId="77777777" w:rsidR="000A0A2A" w:rsidRPr="000A0A2A" w:rsidRDefault="000A0A2A" w:rsidP="000A0A2A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t xml:space="preserve">The report demonstrated a little knowledge of the </w:t>
            </w: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lastRenderedPageBreak/>
              <w:t>major data analysis concepts.</w:t>
            </w:r>
          </w:p>
          <w:p w14:paraId="2CF0246B" w14:textId="77777777" w:rsidR="000A0A2A" w:rsidRPr="000A0A2A" w:rsidRDefault="000A0A2A" w:rsidP="000A0A2A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t>Structure of the report is difficult to follow.</w:t>
            </w:r>
          </w:p>
          <w:p w14:paraId="13B1F6A3" w14:textId="77777777" w:rsidR="000A0A2A" w:rsidRPr="000A0A2A" w:rsidRDefault="000A0A2A" w:rsidP="000A0A2A">
            <w:pPr>
              <w:spacing w:after="0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val="en-IN" w:eastAsia="en-IN"/>
              </w:rPr>
              <w:t>(2.5 marks)</w:t>
            </w:r>
          </w:p>
          <w:p w14:paraId="329DE66B" w14:textId="77777777" w:rsidR="000A0A2A" w:rsidRPr="000A0A2A" w:rsidRDefault="000A0A2A" w:rsidP="000A0A2A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="Times New Roman"/>
                <w:color w:val="242424"/>
                <w:sz w:val="22"/>
                <w:szCs w:val="22"/>
                <w:lang w:eastAsia="en-IN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466" w:type="dxa"/>
            </w:tcMar>
          </w:tcPr>
          <w:p w14:paraId="2D4F95EB" w14:textId="77777777" w:rsidR="000A0A2A" w:rsidRPr="000A0A2A" w:rsidRDefault="000A0A2A" w:rsidP="000A0A2A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lastRenderedPageBreak/>
              <w:t>The report did not demonstrate enough knowledge of the data analysis concepts, evidence of the research effort or depth of thinking.</w:t>
            </w:r>
          </w:p>
          <w:p w14:paraId="613735E1" w14:textId="77777777" w:rsidR="000A0A2A" w:rsidRPr="000A0A2A" w:rsidRDefault="000A0A2A" w:rsidP="000A0A2A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t xml:space="preserve">Report is poorly written without any </w:t>
            </w:r>
            <w:r w:rsidRPr="000A0A2A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  <w:lastRenderedPageBreak/>
              <w:t>structure and with frequent errors.</w:t>
            </w:r>
          </w:p>
          <w:p w14:paraId="1E1AECF4" w14:textId="77777777" w:rsidR="000A0A2A" w:rsidRPr="000A0A2A" w:rsidRDefault="000A0A2A" w:rsidP="000A0A2A">
            <w:pPr>
              <w:spacing w:after="0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0A0A2A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val="en-IN" w:eastAsia="en-IN"/>
              </w:rPr>
              <w:t>(&lt;2.5 marks)</w:t>
            </w:r>
          </w:p>
          <w:p w14:paraId="6E9D64B8" w14:textId="77777777" w:rsidR="000A0A2A" w:rsidRPr="000A0A2A" w:rsidRDefault="000A0A2A" w:rsidP="000A0A2A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="Times New Roman"/>
                <w:color w:val="242424"/>
                <w:sz w:val="22"/>
                <w:szCs w:val="22"/>
                <w:lang w:eastAsia="en-IN"/>
              </w:rPr>
            </w:pPr>
          </w:p>
        </w:tc>
      </w:tr>
    </w:tbl>
    <w:p w14:paraId="0E3E71F6" w14:textId="0C1530D0" w:rsidR="00F87FC0" w:rsidRPr="00CC40E4" w:rsidRDefault="00F87FC0" w:rsidP="00BE64E9">
      <w:pPr>
        <w:pStyle w:val="NormalWeb"/>
        <w:spacing w:before="0" w:beforeAutospacing="0" w:after="200" w:afterAutospacing="0" w:line="276" w:lineRule="auto"/>
        <w:jc w:val="both"/>
        <w:rPr>
          <w:rFonts w:ascii="ITC Franklin Gothic Std Bk Cd" w:hAnsi="ITC Franklin Gothic Std Bk Cd"/>
          <w:sz w:val="22"/>
          <w:szCs w:val="22"/>
          <w:lang w:val="en-AU"/>
        </w:rPr>
      </w:pPr>
    </w:p>
    <w:sectPr w:rsidR="00F87FC0" w:rsidRPr="00CC40E4" w:rsidSect="00F30554">
      <w:headerReference w:type="default" r:id="rId11"/>
      <w:footerReference w:type="default" r:id="rId12"/>
      <w:pgSz w:w="16838" w:h="11906" w:orient="landscape" w:code="9"/>
      <w:pgMar w:top="720" w:right="720" w:bottom="720" w:left="1066" w:header="706" w:footer="3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47C37" w14:textId="77777777" w:rsidR="004B11D9" w:rsidRDefault="004B11D9" w:rsidP="008D61CE">
      <w:r>
        <w:separator/>
      </w:r>
    </w:p>
  </w:endnote>
  <w:endnote w:type="continuationSeparator" w:id="0">
    <w:p w14:paraId="7D9F7F98" w14:textId="77777777" w:rsidR="004B11D9" w:rsidRDefault="004B11D9" w:rsidP="008D6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TC Franklin Gothic Std Bk Cd">
    <w:altName w:val="Calibri"/>
    <w:panose1 w:val="00000000000000000000"/>
    <w:charset w:val="00"/>
    <w:family w:val="roman"/>
    <w:notTrueType/>
    <w:pitch w:val="default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92DBC" w14:textId="77777777" w:rsidR="00E0013B" w:rsidRDefault="00E0013B" w:rsidP="00D77979">
    <w:pPr>
      <w:pStyle w:val="Footer"/>
      <w:rPr>
        <w:rFonts w:ascii="ITC Franklin Gothic Std Bk Cd" w:hAnsi="ITC Franklin Gothic Std Bk Cd" w:cs="Times New Roman (Body CS)"/>
        <w:color w:val="1A1918"/>
        <w:sz w:val="22"/>
        <w:szCs w:val="22"/>
      </w:rPr>
    </w:pPr>
  </w:p>
  <w:p w14:paraId="540CE387" w14:textId="1BD12250" w:rsidR="00237A38" w:rsidRPr="00D77979" w:rsidRDefault="00C25CB4" w:rsidP="00D77979">
    <w:pPr>
      <w:pStyle w:val="Footer"/>
      <w:rPr>
        <w:rFonts w:ascii="ITC Franklin Gothic Std Bk Cd" w:hAnsi="ITC Franklin Gothic Std Bk Cd" w:cs="Times New Roman (Body CS)"/>
        <w:color w:val="1A1918"/>
        <w:sz w:val="22"/>
        <w:szCs w:val="22"/>
      </w:rPr>
    </w:pPr>
    <w:r w:rsidRPr="00800AA7">
      <w:rPr>
        <w:rFonts w:ascii="ITC Franklin Gothic Std Bk Cd" w:hAnsi="ITC Franklin Gothic Std Bk Cd" w:cs="Times New Roman (Body CS)"/>
        <w:color w:val="1A1918"/>
        <w:sz w:val="22"/>
        <w:szCs w:val="22"/>
      </w:rPr>
      <w:t xml:space="preserve">Page </w:t>
    </w:r>
    <w:r w:rsidRPr="00800AA7">
      <w:rPr>
        <w:rFonts w:ascii="ITC Franklin Gothic Std Bk Cd" w:hAnsi="ITC Franklin Gothic Std Bk Cd" w:cs="Times New Roman (Body CS)"/>
        <w:color w:val="1A1918"/>
        <w:sz w:val="22"/>
        <w:szCs w:val="22"/>
      </w:rPr>
      <w:fldChar w:fldCharType="begin"/>
    </w:r>
    <w:r w:rsidRPr="00800AA7">
      <w:rPr>
        <w:rFonts w:ascii="ITC Franklin Gothic Std Bk Cd" w:hAnsi="ITC Franklin Gothic Std Bk Cd" w:cs="Times New Roman (Body CS)"/>
        <w:color w:val="1A1918"/>
        <w:sz w:val="22"/>
        <w:szCs w:val="22"/>
      </w:rPr>
      <w:instrText xml:space="preserve"> PAGE  \* MERGEFORMAT </w:instrText>
    </w:r>
    <w:r w:rsidRPr="00800AA7">
      <w:rPr>
        <w:rFonts w:ascii="ITC Franklin Gothic Std Bk Cd" w:hAnsi="ITC Franklin Gothic Std Bk Cd" w:cs="Times New Roman (Body CS)"/>
        <w:color w:val="1A1918"/>
        <w:sz w:val="22"/>
        <w:szCs w:val="22"/>
      </w:rPr>
      <w:fldChar w:fldCharType="separate"/>
    </w:r>
    <w:r w:rsidR="001A521B" w:rsidRPr="001A521B">
      <w:rPr>
        <w:rFonts w:ascii="ITC Franklin Gothic Std Bk Cd" w:hAnsi="ITC Franklin Gothic Std Bk Cd" w:cs="Times New Roman (Body CS)"/>
        <w:noProof/>
        <w:color w:val="1A1918"/>
      </w:rPr>
      <w:t>1</w:t>
    </w:r>
    <w:r w:rsidRPr="00800AA7">
      <w:rPr>
        <w:rFonts w:ascii="ITC Franklin Gothic Std Bk Cd" w:hAnsi="ITC Franklin Gothic Std Bk Cd" w:cs="Times New Roman (Body CS)"/>
        <w:color w:val="1A1918"/>
        <w:sz w:val="22"/>
        <w:szCs w:val="22"/>
      </w:rPr>
      <w:fldChar w:fldCharType="end"/>
    </w:r>
    <w:r w:rsidRPr="00800AA7">
      <w:rPr>
        <w:rFonts w:ascii="ITC Franklin Gothic Std Bk Cd" w:hAnsi="ITC Franklin Gothic Std Bk Cd" w:cs="Times New Roman (Body CS)"/>
        <w:color w:val="1A1918"/>
        <w:sz w:val="22"/>
        <w:szCs w:val="22"/>
      </w:rPr>
      <w:t xml:space="preserve"> of </w:t>
    </w:r>
    <w:r w:rsidRPr="00800AA7">
      <w:rPr>
        <w:rFonts w:ascii="ITC Franklin Gothic Std Bk Cd" w:hAnsi="ITC Franklin Gothic Std Bk Cd" w:cs="Times New Roman (Body CS)"/>
        <w:color w:val="1A1918"/>
        <w:sz w:val="22"/>
        <w:szCs w:val="22"/>
      </w:rPr>
      <w:fldChar w:fldCharType="begin"/>
    </w:r>
    <w:r w:rsidRPr="00800AA7">
      <w:rPr>
        <w:rFonts w:ascii="ITC Franklin Gothic Std Bk Cd" w:hAnsi="ITC Franklin Gothic Std Bk Cd" w:cs="Times New Roman (Body CS)"/>
        <w:color w:val="1A1918"/>
        <w:sz w:val="22"/>
        <w:szCs w:val="22"/>
      </w:rPr>
      <w:instrText xml:space="preserve"> NUMPAGES  \* MERGEFORMAT </w:instrText>
    </w:r>
    <w:r w:rsidRPr="00800AA7">
      <w:rPr>
        <w:rFonts w:ascii="ITC Franklin Gothic Std Bk Cd" w:hAnsi="ITC Franklin Gothic Std Bk Cd" w:cs="Times New Roman (Body CS)"/>
        <w:color w:val="1A1918"/>
        <w:sz w:val="22"/>
        <w:szCs w:val="22"/>
      </w:rPr>
      <w:fldChar w:fldCharType="separate"/>
    </w:r>
    <w:r w:rsidR="001A521B" w:rsidRPr="001A521B">
      <w:rPr>
        <w:rFonts w:ascii="ITC Franklin Gothic Std Bk Cd" w:hAnsi="ITC Franklin Gothic Std Bk Cd" w:cs="Times New Roman (Body CS)"/>
        <w:noProof/>
        <w:color w:val="1A1918"/>
      </w:rPr>
      <w:t>2</w:t>
    </w:r>
    <w:r w:rsidRPr="00800AA7">
      <w:rPr>
        <w:rFonts w:ascii="ITC Franklin Gothic Std Bk Cd" w:hAnsi="ITC Franklin Gothic Std Bk Cd" w:cs="Times New Roman (Body CS)"/>
        <w:color w:val="1A1918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5510D0" w14:textId="77777777" w:rsidR="004B11D9" w:rsidRDefault="004B11D9" w:rsidP="008D61CE">
      <w:r>
        <w:separator/>
      </w:r>
    </w:p>
  </w:footnote>
  <w:footnote w:type="continuationSeparator" w:id="0">
    <w:p w14:paraId="2D6B08F3" w14:textId="77777777" w:rsidR="004B11D9" w:rsidRDefault="004B11D9" w:rsidP="008D61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31A09" w14:textId="206BF05B" w:rsidR="00237A38" w:rsidRDefault="008D61CE" w:rsidP="006540F9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01FD7AC1" wp14:editId="0BAB0E96">
          <wp:simplePos x="0" y="0"/>
          <wp:positionH relativeFrom="page">
            <wp:posOffset>0</wp:posOffset>
          </wp:positionH>
          <wp:positionV relativeFrom="paragraph">
            <wp:posOffset>-461755</wp:posOffset>
          </wp:positionV>
          <wp:extent cx="10686256" cy="7560526"/>
          <wp:effectExtent l="0" t="0" r="1270" b="2540"/>
          <wp:wrapNone/>
          <wp:docPr id="54" name="Picture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Picture 37" descr="Background pattern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6256" cy="75605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D3B73"/>
    <w:multiLevelType w:val="hybridMultilevel"/>
    <w:tmpl w:val="EA462920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ascii="Calibri" w:hAnsi="Calibri" w:hint="default"/>
        <w:color w:val="D7222A"/>
      </w:rPr>
    </w:lvl>
    <w:lvl w:ilvl="1" w:tplc="FFFFFFFF">
      <w:start w:val="1"/>
      <w:numFmt w:val="lowerRoman"/>
      <w:lvlText w:val="(%2)"/>
      <w:lvlJc w:val="left"/>
      <w:pPr>
        <w:ind w:left="1080" w:hanging="360"/>
      </w:pPr>
      <w:rPr>
        <w:rFonts w:ascii="Calibri" w:hAnsi="Calibri" w:hint="default"/>
        <w:color w:val="D7222A"/>
        <w:sz w:val="22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5B3891"/>
    <w:multiLevelType w:val="hybridMultilevel"/>
    <w:tmpl w:val="EA462920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ascii="Calibri" w:hAnsi="Calibri" w:hint="default"/>
        <w:color w:val="D7222A"/>
      </w:rPr>
    </w:lvl>
    <w:lvl w:ilvl="1" w:tplc="FFFFFFFF">
      <w:start w:val="1"/>
      <w:numFmt w:val="lowerRoman"/>
      <w:lvlText w:val="(%2)"/>
      <w:lvlJc w:val="left"/>
      <w:pPr>
        <w:ind w:left="1080" w:hanging="360"/>
      </w:pPr>
      <w:rPr>
        <w:rFonts w:ascii="Calibri" w:hAnsi="Calibri" w:hint="default"/>
        <w:color w:val="D7222A"/>
        <w:sz w:val="22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47207A"/>
    <w:multiLevelType w:val="hybridMultilevel"/>
    <w:tmpl w:val="62F83CBE"/>
    <w:lvl w:ilvl="0" w:tplc="3864DC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0000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A83655"/>
    <w:multiLevelType w:val="hybridMultilevel"/>
    <w:tmpl w:val="4C1EA1D6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ascii="Calibri" w:hAnsi="Calibri" w:hint="default"/>
        <w:color w:val="D7222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3E1F9C"/>
    <w:multiLevelType w:val="hybridMultilevel"/>
    <w:tmpl w:val="41D61CEA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ascii="Calibri" w:hAnsi="Calibri" w:hint="default"/>
        <w:color w:val="D7222A"/>
      </w:rPr>
    </w:lvl>
    <w:lvl w:ilvl="1" w:tplc="342CDAF0">
      <w:start w:val="1"/>
      <w:numFmt w:val="lowerRoman"/>
      <w:lvlText w:val="(%2)"/>
      <w:lvlJc w:val="left"/>
      <w:pPr>
        <w:ind w:left="1080" w:hanging="360"/>
      </w:pPr>
      <w:rPr>
        <w:rFonts w:ascii="Calibri" w:hAnsi="Calibri" w:hint="default"/>
        <w:color w:val="D7222A"/>
        <w:sz w:val="22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086BCC"/>
    <w:multiLevelType w:val="hybridMultilevel"/>
    <w:tmpl w:val="41D61CEA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ascii="Calibri" w:hAnsi="Calibri" w:hint="default"/>
        <w:color w:val="D7222A"/>
      </w:rPr>
    </w:lvl>
    <w:lvl w:ilvl="1" w:tplc="FFFFFFFF">
      <w:start w:val="1"/>
      <w:numFmt w:val="lowerRoman"/>
      <w:lvlText w:val="(%2)"/>
      <w:lvlJc w:val="left"/>
      <w:pPr>
        <w:ind w:left="1080" w:hanging="360"/>
      </w:pPr>
      <w:rPr>
        <w:rFonts w:ascii="Calibri" w:hAnsi="Calibri" w:hint="default"/>
        <w:color w:val="D7222A"/>
        <w:sz w:val="22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023F7A"/>
    <w:multiLevelType w:val="hybridMultilevel"/>
    <w:tmpl w:val="EA462920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ascii="Calibri" w:hAnsi="Calibri" w:hint="default"/>
        <w:color w:val="D7222A"/>
      </w:rPr>
    </w:lvl>
    <w:lvl w:ilvl="1" w:tplc="FFFFFFFF">
      <w:start w:val="1"/>
      <w:numFmt w:val="lowerRoman"/>
      <w:lvlText w:val="(%2)"/>
      <w:lvlJc w:val="left"/>
      <w:pPr>
        <w:ind w:left="1080" w:hanging="360"/>
      </w:pPr>
      <w:rPr>
        <w:rFonts w:ascii="Calibri" w:hAnsi="Calibri" w:hint="default"/>
        <w:color w:val="D7222A"/>
        <w:sz w:val="22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835D84"/>
    <w:multiLevelType w:val="multilevel"/>
    <w:tmpl w:val="F064E102"/>
    <w:styleLink w:val="CurrentList2"/>
    <w:lvl w:ilvl="0">
      <w:start w:val="1"/>
      <w:numFmt w:val="lowerLetter"/>
      <w:lvlText w:val="(%1)"/>
      <w:lvlJc w:val="left"/>
      <w:pPr>
        <w:ind w:left="360" w:hanging="360"/>
      </w:pPr>
      <w:rPr>
        <w:rFonts w:ascii="Calibri" w:hAnsi="Calibri" w:hint="default"/>
        <w:color w:val="D7222A"/>
      </w:rPr>
    </w:lvl>
    <w:lvl w:ilvl="1">
      <w:start w:val="1"/>
      <w:numFmt w:val="none"/>
      <w:lvlText w:val="(i)"/>
      <w:lvlJc w:val="left"/>
      <w:pPr>
        <w:ind w:left="1080" w:hanging="360"/>
      </w:pPr>
      <w:rPr>
        <w:rFonts w:ascii="Calibri" w:hAnsi="Calibri" w:hint="default"/>
        <w:color w:val="D7222A"/>
        <w:sz w:val="22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003A24"/>
    <w:multiLevelType w:val="hybridMultilevel"/>
    <w:tmpl w:val="BFE448BE"/>
    <w:lvl w:ilvl="0" w:tplc="55CCC83A">
      <w:start w:val="1"/>
      <w:numFmt w:val="lowerLetter"/>
      <w:lvlText w:val="(%1)"/>
      <w:lvlJc w:val="left"/>
      <w:pPr>
        <w:ind w:left="360" w:hanging="360"/>
      </w:pPr>
      <w:rPr>
        <w:rFonts w:ascii="Calibri" w:hAnsi="Calibri" w:hint="default"/>
        <w:color w:val="D7222A"/>
      </w:rPr>
    </w:lvl>
    <w:lvl w:ilvl="1" w:tplc="342CDAF0">
      <w:start w:val="1"/>
      <w:numFmt w:val="lowerRoman"/>
      <w:lvlText w:val="(%2)"/>
      <w:lvlJc w:val="left"/>
      <w:pPr>
        <w:ind w:left="1080" w:hanging="360"/>
      </w:pPr>
      <w:rPr>
        <w:rFonts w:ascii="Calibri" w:hAnsi="Calibri" w:hint="default"/>
        <w:color w:val="D7222A"/>
        <w:sz w:val="22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2E7AE9"/>
    <w:multiLevelType w:val="hybridMultilevel"/>
    <w:tmpl w:val="4C1EA1D6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ascii="Calibri" w:hAnsi="Calibri" w:hint="default"/>
        <w:color w:val="D7222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473D1D"/>
    <w:multiLevelType w:val="hybridMultilevel"/>
    <w:tmpl w:val="4C1EA1D6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ascii="Calibri" w:hAnsi="Calibri" w:hint="default"/>
        <w:color w:val="D7222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EA624D"/>
    <w:multiLevelType w:val="multilevel"/>
    <w:tmpl w:val="547A23B8"/>
    <w:styleLink w:val="CurrentList3"/>
    <w:lvl w:ilvl="0">
      <w:start w:val="1"/>
      <w:numFmt w:val="lowerLetter"/>
      <w:lvlText w:val="(%1)"/>
      <w:lvlJc w:val="left"/>
      <w:pPr>
        <w:ind w:left="360" w:hanging="360"/>
      </w:pPr>
      <w:rPr>
        <w:rFonts w:ascii="Calibri" w:hAnsi="Calibri" w:hint="default"/>
        <w:color w:val="D7222A"/>
      </w:rPr>
    </w:lvl>
    <w:lvl w:ilvl="1">
      <w:start w:val="1"/>
      <w:numFmt w:val="lowerRoman"/>
      <w:lvlText w:val="%2(i)"/>
      <w:lvlJc w:val="left"/>
      <w:pPr>
        <w:ind w:left="1080" w:hanging="360"/>
      </w:pPr>
      <w:rPr>
        <w:rFonts w:ascii="Calibri" w:hAnsi="Calibri" w:hint="default"/>
        <w:color w:val="D7222A"/>
        <w:sz w:val="22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362002"/>
    <w:multiLevelType w:val="hybridMultilevel"/>
    <w:tmpl w:val="EA462920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ascii="Calibri" w:hAnsi="Calibri" w:hint="default"/>
        <w:color w:val="D7222A"/>
      </w:rPr>
    </w:lvl>
    <w:lvl w:ilvl="1" w:tplc="FFFFFFFF">
      <w:start w:val="1"/>
      <w:numFmt w:val="lowerRoman"/>
      <w:lvlText w:val="(%2)"/>
      <w:lvlJc w:val="left"/>
      <w:pPr>
        <w:ind w:left="1080" w:hanging="360"/>
      </w:pPr>
      <w:rPr>
        <w:rFonts w:ascii="Calibri" w:hAnsi="Calibri" w:hint="default"/>
        <w:color w:val="D7222A"/>
        <w:sz w:val="22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362591"/>
    <w:multiLevelType w:val="hybridMultilevel"/>
    <w:tmpl w:val="EA462920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ascii="Calibri" w:hAnsi="Calibri" w:hint="default"/>
        <w:color w:val="D7222A"/>
      </w:rPr>
    </w:lvl>
    <w:lvl w:ilvl="1" w:tplc="342CDAF0">
      <w:start w:val="1"/>
      <w:numFmt w:val="lowerRoman"/>
      <w:lvlText w:val="(%2)"/>
      <w:lvlJc w:val="left"/>
      <w:pPr>
        <w:ind w:left="1080" w:hanging="360"/>
      </w:pPr>
      <w:rPr>
        <w:rFonts w:ascii="Calibri" w:hAnsi="Calibri" w:hint="default"/>
        <w:color w:val="D7222A"/>
        <w:sz w:val="22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762803"/>
    <w:multiLevelType w:val="hybridMultilevel"/>
    <w:tmpl w:val="41D61CEA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ascii="Calibri" w:hAnsi="Calibri" w:hint="default"/>
        <w:color w:val="D7222A"/>
      </w:rPr>
    </w:lvl>
    <w:lvl w:ilvl="1" w:tplc="FFFFFFFF">
      <w:start w:val="1"/>
      <w:numFmt w:val="lowerRoman"/>
      <w:lvlText w:val="(%2)"/>
      <w:lvlJc w:val="left"/>
      <w:pPr>
        <w:ind w:left="1080" w:hanging="360"/>
      </w:pPr>
      <w:rPr>
        <w:rFonts w:ascii="Calibri" w:hAnsi="Calibri" w:hint="default"/>
        <w:color w:val="D7222A"/>
        <w:sz w:val="22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764F15"/>
    <w:multiLevelType w:val="hybridMultilevel"/>
    <w:tmpl w:val="4C1EA1D6"/>
    <w:lvl w:ilvl="0" w:tplc="55CCC83A">
      <w:start w:val="1"/>
      <w:numFmt w:val="lowerLetter"/>
      <w:lvlText w:val="(%1)"/>
      <w:lvlJc w:val="left"/>
      <w:pPr>
        <w:ind w:left="360" w:hanging="360"/>
      </w:pPr>
      <w:rPr>
        <w:rFonts w:ascii="Calibri" w:hAnsi="Calibri" w:hint="default"/>
        <w:color w:val="D7222A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9D70DA"/>
    <w:multiLevelType w:val="hybridMultilevel"/>
    <w:tmpl w:val="4C1EA1D6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ascii="Calibri" w:hAnsi="Calibri" w:hint="default"/>
        <w:color w:val="D7222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B85444F"/>
    <w:multiLevelType w:val="multilevel"/>
    <w:tmpl w:val="4A46C6A2"/>
    <w:styleLink w:val="CurrentList1"/>
    <w:lvl w:ilvl="0">
      <w:start w:val="1"/>
      <w:numFmt w:val="lowerLetter"/>
      <w:lvlText w:val="(%1)"/>
      <w:lvlJc w:val="left"/>
      <w:pPr>
        <w:ind w:left="360" w:hanging="360"/>
      </w:pPr>
      <w:rPr>
        <w:rFonts w:ascii="Calibri" w:hAnsi="Calibri" w:hint="default"/>
        <w:color w:val="D7222A"/>
      </w:rPr>
    </w:lvl>
    <w:lvl w:ilvl="1">
      <w:start w:val="1"/>
      <w:numFmt w:val="lowerRoman"/>
      <w:lvlText w:val="i%2"/>
      <w:lvlJc w:val="left"/>
      <w:pPr>
        <w:ind w:left="1080" w:hanging="360"/>
      </w:pPr>
      <w:rPr>
        <w:rFonts w:ascii="Calibri" w:hAnsi="Calibri" w:hint="default"/>
        <w:color w:val="D7222A"/>
        <w:sz w:val="22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600FE2"/>
    <w:multiLevelType w:val="hybridMultilevel"/>
    <w:tmpl w:val="4C1EA1D6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ascii="Calibri" w:hAnsi="Calibri" w:hint="default"/>
        <w:color w:val="D7222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3D0E1C"/>
    <w:multiLevelType w:val="hybridMultilevel"/>
    <w:tmpl w:val="EA462920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ascii="Calibri" w:hAnsi="Calibri" w:hint="default"/>
        <w:color w:val="D7222A"/>
      </w:rPr>
    </w:lvl>
    <w:lvl w:ilvl="1" w:tplc="FFFFFFFF">
      <w:start w:val="1"/>
      <w:numFmt w:val="lowerRoman"/>
      <w:lvlText w:val="(%2)"/>
      <w:lvlJc w:val="left"/>
      <w:pPr>
        <w:ind w:left="1080" w:hanging="360"/>
      </w:pPr>
      <w:rPr>
        <w:rFonts w:ascii="Calibri" w:hAnsi="Calibri" w:hint="default"/>
        <w:color w:val="D7222A"/>
        <w:sz w:val="22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2A13BA"/>
    <w:multiLevelType w:val="hybridMultilevel"/>
    <w:tmpl w:val="4C1EA1D6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ascii="Calibri" w:hAnsi="Calibri" w:hint="default"/>
        <w:color w:val="D7222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3439106">
    <w:abstractNumId w:val="2"/>
  </w:num>
  <w:num w:numId="2" w16cid:durableId="519123203">
    <w:abstractNumId w:val="15"/>
  </w:num>
  <w:num w:numId="3" w16cid:durableId="1644919197">
    <w:abstractNumId w:val="3"/>
  </w:num>
  <w:num w:numId="4" w16cid:durableId="112677618">
    <w:abstractNumId w:val="20"/>
  </w:num>
  <w:num w:numId="5" w16cid:durableId="1115369783">
    <w:abstractNumId w:val="10"/>
  </w:num>
  <w:num w:numId="6" w16cid:durableId="112940598">
    <w:abstractNumId w:val="9"/>
  </w:num>
  <w:num w:numId="7" w16cid:durableId="1733770539">
    <w:abstractNumId w:val="13"/>
  </w:num>
  <w:num w:numId="8" w16cid:durableId="429202887">
    <w:abstractNumId w:val="17"/>
  </w:num>
  <w:num w:numId="9" w16cid:durableId="372923881">
    <w:abstractNumId w:val="7"/>
  </w:num>
  <w:num w:numId="10" w16cid:durableId="1040667240">
    <w:abstractNumId w:val="11"/>
  </w:num>
  <w:num w:numId="11" w16cid:durableId="1493328465">
    <w:abstractNumId w:val="6"/>
  </w:num>
  <w:num w:numId="12" w16cid:durableId="571046953">
    <w:abstractNumId w:val="1"/>
  </w:num>
  <w:num w:numId="13" w16cid:durableId="244607935">
    <w:abstractNumId w:val="19"/>
  </w:num>
  <w:num w:numId="14" w16cid:durableId="1841701482">
    <w:abstractNumId w:val="12"/>
  </w:num>
  <w:num w:numId="15" w16cid:durableId="1469132163">
    <w:abstractNumId w:val="0"/>
  </w:num>
  <w:num w:numId="16" w16cid:durableId="2079015610">
    <w:abstractNumId w:val="8"/>
  </w:num>
  <w:num w:numId="17" w16cid:durableId="463544853">
    <w:abstractNumId w:val="18"/>
  </w:num>
  <w:num w:numId="18" w16cid:durableId="663973502">
    <w:abstractNumId w:val="16"/>
  </w:num>
  <w:num w:numId="19" w16cid:durableId="1464155965">
    <w:abstractNumId w:val="4"/>
  </w:num>
  <w:num w:numId="20" w16cid:durableId="103497355">
    <w:abstractNumId w:val="14"/>
  </w:num>
  <w:num w:numId="21" w16cid:durableId="744913382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1CE"/>
    <w:rsid w:val="00001C36"/>
    <w:rsid w:val="00003CB6"/>
    <w:rsid w:val="0000582C"/>
    <w:rsid w:val="00007936"/>
    <w:rsid w:val="000131B5"/>
    <w:rsid w:val="0001617D"/>
    <w:rsid w:val="000242A4"/>
    <w:rsid w:val="00025630"/>
    <w:rsid w:val="000265D6"/>
    <w:rsid w:val="00031D3C"/>
    <w:rsid w:val="00032D9A"/>
    <w:rsid w:val="0003573D"/>
    <w:rsid w:val="00057119"/>
    <w:rsid w:val="00057C0C"/>
    <w:rsid w:val="00060568"/>
    <w:rsid w:val="0006652B"/>
    <w:rsid w:val="00066EE8"/>
    <w:rsid w:val="00073001"/>
    <w:rsid w:val="00073F49"/>
    <w:rsid w:val="0007628D"/>
    <w:rsid w:val="00076DEF"/>
    <w:rsid w:val="00077865"/>
    <w:rsid w:val="0007797E"/>
    <w:rsid w:val="00080AA0"/>
    <w:rsid w:val="00086914"/>
    <w:rsid w:val="00090874"/>
    <w:rsid w:val="00091091"/>
    <w:rsid w:val="00094623"/>
    <w:rsid w:val="0009609B"/>
    <w:rsid w:val="000A0A2A"/>
    <w:rsid w:val="000A16A3"/>
    <w:rsid w:val="000A2F67"/>
    <w:rsid w:val="000B3414"/>
    <w:rsid w:val="000B5508"/>
    <w:rsid w:val="000C151E"/>
    <w:rsid w:val="000C6FC3"/>
    <w:rsid w:val="000D3FF8"/>
    <w:rsid w:val="000D4EB8"/>
    <w:rsid w:val="000D69AF"/>
    <w:rsid w:val="000D6CDF"/>
    <w:rsid w:val="000E349B"/>
    <w:rsid w:val="000E39DE"/>
    <w:rsid w:val="00105367"/>
    <w:rsid w:val="001068A2"/>
    <w:rsid w:val="00113893"/>
    <w:rsid w:val="00113DE2"/>
    <w:rsid w:val="001156F3"/>
    <w:rsid w:val="00116C09"/>
    <w:rsid w:val="001218DA"/>
    <w:rsid w:val="00121FCE"/>
    <w:rsid w:val="001258FE"/>
    <w:rsid w:val="0012682B"/>
    <w:rsid w:val="00130089"/>
    <w:rsid w:val="00135491"/>
    <w:rsid w:val="00137629"/>
    <w:rsid w:val="0013774A"/>
    <w:rsid w:val="00142C5E"/>
    <w:rsid w:val="001477F1"/>
    <w:rsid w:val="001611FC"/>
    <w:rsid w:val="00164E79"/>
    <w:rsid w:val="00165E94"/>
    <w:rsid w:val="00167535"/>
    <w:rsid w:val="00173A57"/>
    <w:rsid w:val="0017470A"/>
    <w:rsid w:val="0017707D"/>
    <w:rsid w:val="0019737B"/>
    <w:rsid w:val="001A3276"/>
    <w:rsid w:val="001A521B"/>
    <w:rsid w:val="001A6C2B"/>
    <w:rsid w:val="001B2952"/>
    <w:rsid w:val="001B7917"/>
    <w:rsid w:val="001C0797"/>
    <w:rsid w:val="001C12B6"/>
    <w:rsid w:val="001C1777"/>
    <w:rsid w:val="001C3C24"/>
    <w:rsid w:val="001C77FB"/>
    <w:rsid w:val="001D12DA"/>
    <w:rsid w:val="001D634F"/>
    <w:rsid w:val="001E1896"/>
    <w:rsid w:val="001E5985"/>
    <w:rsid w:val="001E68EB"/>
    <w:rsid w:val="001F0AD1"/>
    <w:rsid w:val="001F0F50"/>
    <w:rsid w:val="001F2259"/>
    <w:rsid w:val="001F2585"/>
    <w:rsid w:val="001F659E"/>
    <w:rsid w:val="001F66BE"/>
    <w:rsid w:val="002042AF"/>
    <w:rsid w:val="00211988"/>
    <w:rsid w:val="00211C8A"/>
    <w:rsid w:val="00217E0C"/>
    <w:rsid w:val="002208AA"/>
    <w:rsid w:val="002217E6"/>
    <w:rsid w:val="002225D8"/>
    <w:rsid w:val="002279C5"/>
    <w:rsid w:val="0023286E"/>
    <w:rsid w:val="00233399"/>
    <w:rsid w:val="00237A38"/>
    <w:rsid w:val="00253BAF"/>
    <w:rsid w:val="00262302"/>
    <w:rsid w:val="002703A7"/>
    <w:rsid w:val="00276F5A"/>
    <w:rsid w:val="00283E62"/>
    <w:rsid w:val="002842FF"/>
    <w:rsid w:val="0028434F"/>
    <w:rsid w:val="00285874"/>
    <w:rsid w:val="0028654E"/>
    <w:rsid w:val="00291E2C"/>
    <w:rsid w:val="0029587F"/>
    <w:rsid w:val="002A0182"/>
    <w:rsid w:val="002A1BD0"/>
    <w:rsid w:val="002A467F"/>
    <w:rsid w:val="002B10DB"/>
    <w:rsid w:val="002B35B3"/>
    <w:rsid w:val="002B5E26"/>
    <w:rsid w:val="002B6BC9"/>
    <w:rsid w:val="002C1314"/>
    <w:rsid w:val="002C2B5A"/>
    <w:rsid w:val="002C68CB"/>
    <w:rsid w:val="002C777A"/>
    <w:rsid w:val="002D044E"/>
    <w:rsid w:val="002D20EA"/>
    <w:rsid w:val="002D29ED"/>
    <w:rsid w:val="002D5A5C"/>
    <w:rsid w:val="002E04EC"/>
    <w:rsid w:val="002E0F63"/>
    <w:rsid w:val="002E148C"/>
    <w:rsid w:val="002E39C5"/>
    <w:rsid w:val="002E5557"/>
    <w:rsid w:val="002E7AAF"/>
    <w:rsid w:val="002F0AE2"/>
    <w:rsid w:val="002F1725"/>
    <w:rsid w:val="002F2AE7"/>
    <w:rsid w:val="002F37B4"/>
    <w:rsid w:val="002F3966"/>
    <w:rsid w:val="002F7267"/>
    <w:rsid w:val="002F781B"/>
    <w:rsid w:val="00300F43"/>
    <w:rsid w:val="00301821"/>
    <w:rsid w:val="0030211B"/>
    <w:rsid w:val="00302139"/>
    <w:rsid w:val="00302340"/>
    <w:rsid w:val="00312778"/>
    <w:rsid w:val="0032284E"/>
    <w:rsid w:val="003255F1"/>
    <w:rsid w:val="003261D2"/>
    <w:rsid w:val="003263CB"/>
    <w:rsid w:val="00336A2F"/>
    <w:rsid w:val="00336E6A"/>
    <w:rsid w:val="00345C0C"/>
    <w:rsid w:val="003501D2"/>
    <w:rsid w:val="00350592"/>
    <w:rsid w:val="00357EDC"/>
    <w:rsid w:val="0036119C"/>
    <w:rsid w:val="00362E03"/>
    <w:rsid w:val="00365228"/>
    <w:rsid w:val="00371195"/>
    <w:rsid w:val="00372956"/>
    <w:rsid w:val="003916B0"/>
    <w:rsid w:val="003919E6"/>
    <w:rsid w:val="00396682"/>
    <w:rsid w:val="003A06C9"/>
    <w:rsid w:val="003A3082"/>
    <w:rsid w:val="003A628E"/>
    <w:rsid w:val="003B0807"/>
    <w:rsid w:val="003B0886"/>
    <w:rsid w:val="003B2B90"/>
    <w:rsid w:val="003B651A"/>
    <w:rsid w:val="003B70AD"/>
    <w:rsid w:val="003B7BD2"/>
    <w:rsid w:val="003C0085"/>
    <w:rsid w:val="003C0BE5"/>
    <w:rsid w:val="003C12C0"/>
    <w:rsid w:val="003C1496"/>
    <w:rsid w:val="003C1918"/>
    <w:rsid w:val="003C1EBA"/>
    <w:rsid w:val="003C228B"/>
    <w:rsid w:val="003C2697"/>
    <w:rsid w:val="003C7AA0"/>
    <w:rsid w:val="003D2B08"/>
    <w:rsid w:val="003D58C6"/>
    <w:rsid w:val="003E5C31"/>
    <w:rsid w:val="003E6423"/>
    <w:rsid w:val="003E7B23"/>
    <w:rsid w:val="003F03CF"/>
    <w:rsid w:val="003F08A8"/>
    <w:rsid w:val="003F0B9C"/>
    <w:rsid w:val="004005A4"/>
    <w:rsid w:val="00403660"/>
    <w:rsid w:val="004069D2"/>
    <w:rsid w:val="00407688"/>
    <w:rsid w:val="00411F5E"/>
    <w:rsid w:val="00412654"/>
    <w:rsid w:val="00417DE6"/>
    <w:rsid w:val="00421121"/>
    <w:rsid w:val="0042224D"/>
    <w:rsid w:val="00422973"/>
    <w:rsid w:val="004306B8"/>
    <w:rsid w:val="004314BA"/>
    <w:rsid w:val="0043444F"/>
    <w:rsid w:val="004354EC"/>
    <w:rsid w:val="00441F33"/>
    <w:rsid w:val="0044453E"/>
    <w:rsid w:val="00450AE6"/>
    <w:rsid w:val="00451F27"/>
    <w:rsid w:val="004521A6"/>
    <w:rsid w:val="0045590C"/>
    <w:rsid w:val="00455A9A"/>
    <w:rsid w:val="004561EE"/>
    <w:rsid w:val="00457158"/>
    <w:rsid w:val="00461CFB"/>
    <w:rsid w:val="00467749"/>
    <w:rsid w:val="00467844"/>
    <w:rsid w:val="0047754C"/>
    <w:rsid w:val="00477D72"/>
    <w:rsid w:val="00481968"/>
    <w:rsid w:val="0048425B"/>
    <w:rsid w:val="004859DD"/>
    <w:rsid w:val="004866D3"/>
    <w:rsid w:val="00487DEB"/>
    <w:rsid w:val="004910ED"/>
    <w:rsid w:val="00496C45"/>
    <w:rsid w:val="00497682"/>
    <w:rsid w:val="004A3706"/>
    <w:rsid w:val="004A55D9"/>
    <w:rsid w:val="004B11D9"/>
    <w:rsid w:val="004B332F"/>
    <w:rsid w:val="004B450D"/>
    <w:rsid w:val="004B5CA7"/>
    <w:rsid w:val="004C7D70"/>
    <w:rsid w:val="004D3289"/>
    <w:rsid w:val="004E29E6"/>
    <w:rsid w:val="004E2EE3"/>
    <w:rsid w:val="004E63CE"/>
    <w:rsid w:val="004F3B04"/>
    <w:rsid w:val="004F679B"/>
    <w:rsid w:val="00503BB6"/>
    <w:rsid w:val="00504105"/>
    <w:rsid w:val="0050507F"/>
    <w:rsid w:val="005062E0"/>
    <w:rsid w:val="00506CBB"/>
    <w:rsid w:val="0050774B"/>
    <w:rsid w:val="00515BBE"/>
    <w:rsid w:val="00515F52"/>
    <w:rsid w:val="005179DC"/>
    <w:rsid w:val="00521631"/>
    <w:rsid w:val="005245B9"/>
    <w:rsid w:val="005269E1"/>
    <w:rsid w:val="00530467"/>
    <w:rsid w:val="005369CC"/>
    <w:rsid w:val="00540687"/>
    <w:rsid w:val="00541563"/>
    <w:rsid w:val="005456E6"/>
    <w:rsid w:val="005474E2"/>
    <w:rsid w:val="00547C80"/>
    <w:rsid w:val="00555DE9"/>
    <w:rsid w:val="005577E9"/>
    <w:rsid w:val="00560120"/>
    <w:rsid w:val="00562B99"/>
    <w:rsid w:val="00563D2E"/>
    <w:rsid w:val="0056439C"/>
    <w:rsid w:val="005670C3"/>
    <w:rsid w:val="00570A39"/>
    <w:rsid w:val="00573BEB"/>
    <w:rsid w:val="0058254A"/>
    <w:rsid w:val="00583ADB"/>
    <w:rsid w:val="005919F3"/>
    <w:rsid w:val="00592C4B"/>
    <w:rsid w:val="0059573C"/>
    <w:rsid w:val="00596973"/>
    <w:rsid w:val="005A34C8"/>
    <w:rsid w:val="005B0CE7"/>
    <w:rsid w:val="005B3E0F"/>
    <w:rsid w:val="005B467E"/>
    <w:rsid w:val="005B54EA"/>
    <w:rsid w:val="005C31D8"/>
    <w:rsid w:val="005C4B9B"/>
    <w:rsid w:val="005D1467"/>
    <w:rsid w:val="005D2456"/>
    <w:rsid w:val="005D35FC"/>
    <w:rsid w:val="005D3C99"/>
    <w:rsid w:val="005D3CED"/>
    <w:rsid w:val="005D7634"/>
    <w:rsid w:val="005E108D"/>
    <w:rsid w:val="005E2190"/>
    <w:rsid w:val="005E5EE6"/>
    <w:rsid w:val="005F0175"/>
    <w:rsid w:val="005F338F"/>
    <w:rsid w:val="005F75D6"/>
    <w:rsid w:val="006044D0"/>
    <w:rsid w:val="00604A68"/>
    <w:rsid w:val="006074D3"/>
    <w:rsid w:val="00612F9C"/>
    <w:rsid w:val="0061414C"/>
    <w:rsid w:val="006172BC"/>
    <w:rsid w:val="00617540"/>
    <w:rsid w:val="00617947"/>
    <w:rsid w:val="00621DAA"/>
    <w:rsid w:val="0062605D"/>
    <w:rsid w:val="006310E3"/>
    <w:rsid w:val="00631280"/>
    <w:rsid w:val="00635FFE"/>
    <w:rsid w:val="00641579"/>
    <w:rsid w:val="00643A00"/>
    <w:rsid w:val="00646FE6"/>
    <w:rsid w:val="006540F9"/>
    <w:rsid w:val="006545E3"/>
    <w:rsid w:val="0065671C"/>
    <w:rsid w:val="00656892"/>
    <w:rsid w:val="00664C39"/>
    <w:rsid w:val="00666752"/>
    <w:rsid w:val="006706A9"/>
    <w:rsid w:val="0067234C"/>
    <w:rsid w:val="0067377C"/>
    <w:rsid w:val="00675D7A"/>
    <w:rsid w:val="006764DD"/>
    <w:rsid w:val="006801DB"/>
    <w:rsid w:val="00681605"/>
    <w:rsid w:val="00681FBE"/>
    <w:rsid w:val="00684578"/>
    <w:rsid w:val="0068506A"/>
    <w:rsid w:val="00691B32"/>
    <w:rsid w:val="006928EB"/>
    <w:rsid w:val="00693963"/>
    <w:rsid w:val="00694143"/>
    <w:rsid w:val="00695C1A"/>
    <w:rsid w:val="006A08C4"/>
    <w:rsid w:val="006A0B90"/>
    <w:rsid w:val="006A2C50"/>
    <w:rsid w:val="006A75A9"/>
    <w:rsid w:val="006B139B"/>
    <w:rsid w:val="006B7F66"/>
    <w:rsid w:val="006C45F0"/>
    <w:rsid w:val="006D1740"/>
    <w:rsid w:val="006D3717"/>
    <w:rsid w:val="006D37CA"/>
    <w:rsid w:val="006D5C19"/>
    <w:rsid w:val="006E14C6"/>
    <w:rsid w:val="006E272B"/>
    <w:rsid w:val="006E2EF6"/>
    <w:rsid w:val="006E3702"/>
    <w:rsid w:val="006E383A"/>
    <w:rsid w:val="006E45C4"/>
    <w:rsid w:val="006E5F9F"/>
    <w:rsid w:val="006E662F"/>
    <w:rsid w:val="006F4D05"/>
    <w:rsid w:val="006F5680"/>
    <w:rsid w:val="00700015"/>
    <w:rsid w:val="00706093"/>
    <w:rsid w:val="00707805"/>
    <w:rsid w:val="00713A8E"/>
    <w:rsid w:val="0072148D"/>
    <w:rsid w:val="007302FD"/>
    <w:rsid w:val="00732B61"/>
    <w:rsid w:val="00740A6E"/>
    <w:rsid w:val="00740E49"/>
    <w:rsid w:val="00746D2D"/>
    <w:rsid w:val="007547A5"/>
    <w:rsid w:val="00754A60"/>
    <w:rsid w:val="00761B33"/>
    <w:rsid w:val="00762C4C"/>
    <w:rsid w:val="00763305"/>
    <w:rsid w:val="007662FB"/>
    <w:rsid w:val="007664C8"/>
    <w:rsid w:val="0076653C"/>
    <w:rsid w:val="0076658A"/>
    <w:rsid w:val="00771A4E"/>
    <w:rsid w:val="00772D9D"/>
    <w:rsid w:val="00774130"/>
    <w:rsid w:val="00776188"/>
    <w:rsid w:val="007778EA"/>
    <w:rsid w:val="00783BFA"/>
    <w:rsid w:val="00785519"/>
    <w:rsid w:val="00785E8B"/>
    <w:rsid w:val="0079307A"/>
    <w:rsid w:val="00793C93"/>
    <w:rsid w:val="00795CCC"/>
    <w:rsid w:val="007970E7"/>
    <w:rsid w:val="007B0034"/>
    <w:rsid w:val="007B0A5F"/>
    <w:rsid w:val="007B241C"/>
    <w:rsid w:val="007B25A9"/>
    <w:rsid w:val="007B2E19"/>
    <w:rsid w:val="007B3786"/>
    <w:rsid w:val="007B44FE"/>
    <w:rsid w:val="007B59F6"/>
    <w:rsid w:val="007B78CA"/>
    <w:rsid w:val="007C4819"/>
    <w:rsid w:val="007C503A"/>
    <w:rsid w:val="007E14A5"/>
    <w:rsid w:val="007E1827"/>
    <w:rsid w:val="007E19B4"/>
    <w:rsid w:val="007E5720"/>
    <w:rsid w:val="007F1DA5"/>
    <w:rsid w:val="007F22A4"/>
    <w:rsid w:val="008014D3"/>
    <w:rsid w:val="00801C7E"/>
    <w:rsid w:val="0081448D"/>
    <w:rsid w:val="00817B50"/>
    <w:rsid w:val="008214B5"/>
    <w:rsid w:val="008245AD"/>
    <w:rsid w:val="008249B6"/>
    <w:rsid w:val="008249FA"/>
    <w:rsid w:val="008305E4"/>
    <w:rsid w:val="00833F06"/>
    <w:rsid w:val="008341A6"/>
    <w:rsid w:val="00834EE8"/>
    <w:rsid w:val="00835254"/>
    <w:rsid w:val="008466AD"/>
    <w:rsid w:val="00847D2A"/>
    <w:rsid w:val="0085276E"/>
    <w:rsid w:val="0085354F"/>
    <w:rsid w:val="00854C6A"/>
    <w:rsid w:val="00854D1F"/>
    <w:rsid w:val="0085520F"/>
    <w:rsid w:val="008554A2"/>
    <w:rsid w:val="008558C1"/>
    <w:rsid w:val="00860844"/>
    <w:rsid w:val="008610BA"/>
    <w:rsid w:val="0086603B"/>
    <w:rsid w:val="00867D1D"/>
    <w:rsid w:val="00873987"/>
    <w:rsid w:val="00886AEF"/>
    <w:rsid w:val="00890F6B"/>
    <w:rsid w:val="00894AF6"/>
    <w:rsid w:val="00895BEA"/>
    <w:rsid w:val="008A0D3A"/>
    <w:rsid w:val="008A13AE"/>
    <w:rsid w:val="008B03E0"/>
    <w:rsid w:val="008B0FEC"/>
    <w:rsid w:val="008B5341"/>
    <w:rsid w:val="008B5556"/>
    <w:rsid w:val="008B7258"/>
    <w:rsid w:val="008C0696"/>
    <w:rsid w:val="008C73EC"/>
    <w:rsid w:val="008D1DA9"/>
    <w:rsid w:val="008D3D3D"/>
    <w:rsid w:val="008D61CE"/>
    <w:rsid w:val="008E338A"/>
    <w:rsid w:val="008E38B8"/>
    <w:rsid w:val="008E4B93"/>
    <w:rsid w:val="008F17BD"/>
    <w:rsid w:val="008F316B"/>
    <w:rsid w:val="008F3FEB"/>
    <w:rsid w:val="008F4809"/>
    <w:rsid w:val="008F4E88"/>
    <w:rsid w:val="008F54B6"/>
    <w:rsid w:val="008F7ACF"/>
    <w:rsid w:val="0090271A"/>
    <w:rsid w:val="00903555"/>
    <w:rsid w:val="009040D4"/>
    <w:rsid w:val="009114B8"/>
    <w:rsid w:val="00916195"/>
    <w:rsid w:val="0091736C"/>
    <w:rsid w:val="00926F8B"/>
    <w:rsid w:val="009273C8"/>
    <w:rsid w:val="00931304"/>
    <w:rsid w:val="0093200A"/>
    <w:rsid w:val="00933324"/>
    <w:rsid w:val="00934534"/>
    <w:rsid w:val="009357B5"/>
    <w:rsid w:val="009419CC"/>
    <w:rsid w:val="00941CDF"/>
    <w:rsid w:val="009455E8"/>
    <w:rsid w:val="00964021"/>
    <w:rsid w:val="009672F3"/>
    <w:rsid w:val="00967792"/>
    <w:rsid w:val="00980768"/>
    <w:rsid w:val="00990EBC"/>
    <w:rsid w:val="009A38A3"/>
    <w:rsid w:val="009A59F4"/>
    <w:rsid w:val="009A69C2"/>
    <w:rsid w:val="009B3273"/>
    <w:rsid w:val="009B5130"/>
    <w:rsid w:val="009B73AB"/>
    <w:rsid w:val="009C171A"/>
    <w:rsid w:val="009C5FBA"/>
    <w:rsid w:val="009D0A7A"/>
    <w:rsid w:val="009D38B2"/>
    <w:rsid w:val="009D6B2A"/>
    <w:rsid w:val="009F32C2"/>
    <w:rsid w:val="009F4C1B"/>
    <w:rsid w:val="009F5BD0"/>
    <w:rsid w:val="00A02368"/>
    <w:rsid w:val="00A07722"/>
    <w:rsid w:val="00A16ACB"/>
    <w:rsid w:val="00A22013"/>
    <w:rsid w:val="00A237E6"/>
    <w:rsid w:val="00A24E4E"/>
    <w:rsid w:val="00A27F84"/>
    <w:rsid w:val="00A55621"/>
    <w:rsid w:val="00A57C01"/>
    <w:rsid w:val="00A61ADB"/>
    <w:rsid w:val="00A703DB"/>
    <w:rsid w:val="00A720B2"/>
    <w:rsid w:val="00A75519"/>
    <w:rsid w:val="00A77CEE"/>
    <w:rsid w:val="00A807C3"/>
    <w:rsid w:val="00A811AF"/>
    <w:rsid w:val="00A83CB0"/>
    <w:rsid w:val="00A85F34"/>
    <w:rsid w:val="00A92225"/>
    <w:rsid w:val="00AA41E7"/>
    <w:rsid w:val="00AA76B9"/>
    <w:rsid w:val="00AB1A05"/>
    <w:rsid w:val="00AB4071"/>
    <w:rsid w:val="00AB4B00"/>
    <w:rsid w:val="00AC0584"/>
    <w:rsid w:val="00AC1365"/>
    <w:rsid w:val="00AC3693"/>
    <w:rsid w:val="00AC4FB2"/>
    <w:rsid w:val="00AC502A"/>
    <w:rsid w:val="00AC5C3E"/>
    <w:rsid w:val="00AD18FD"/>
    <w:rsid w:val="00AD457A"/>
    <w:rsid w:val="00AD5ACE"/>
    <w:rsid w:val="00AD7FCE"/>
    <w:rsid w:val="00AE244A"/>
    <w:rsid w:val="00AE2EB9"/>
    <w:rsid w:val="00AE7784"/>
    <w:rsid w:val="00AF4C6D"/>
    <w:rsid w:val="00AF5153"/>
    <w:rsid w:val="00AF75AE"/>
    <w:rsid w:val="00B156FB"/>
    <w:rsid w:val="00B1686D"/>
    <w:rsid w:val="00B2381F"/>
    <w:rsid w:val="00B253AA"/>
    <w:rsid w:val="00B25A50"/>
    <w:rsid w:val="00B25A77"/>
    <w:rsid w:val="00B25D8C"/>
    <w:rsid w:val="00B339EC"/>
    <w:rsid w:val="00B34FAE"/>
    <w:rsid w:val="00B37316"/>
    <w:rsid w:val="00B42523"/>
    <w:rsid w:val="00B42950"/>
    <w:rsid w:val="00B4536F"/>
    <w:rsid w:val="00B548D8"/>
    <w:rsid w:val="00B603C7"/>
    <w:rsid w:val="00B62102"/>
    <w:rsid w:val="00B6288E"/>
    <w:rsid w:val="00B71B20"/>
    <w:rsid w:val="00B72F35"/>
    <w:rsid w:val="00B748F1"/>
    <w:rsid w:val="00B804E1"/>
    <w:rsid w:val="00B8377A"/>
    <w:rsid w:val="00B83DD0"/>
    <w:rsid w:val="00B85902"/>
    <w:rsid w:val="00B85B0E"/>
    <w:rsid w:val="00B93B10"/>
    <w:rsid w:val="00B95CB0"/>
    <w:rsid w:val="00B9705F"/>
    <w:rsid w:val="00BA0715"/>
    <w:rsid w:val="00BA3345"/>
    <w:rsid w:val="00BA373B"/>
    <w:rsid w:val="00BA6DB4"/>
    <w:rsid w:val="00BB6129"/>
    <w:rsid w:val="00BC39CB"/>
    <w:rsid w:val="00BC65A6"/>
    <w:rsid w:val="00BD1D47"/>
    <w:rsid w:val="00BD381A"/>
    <w:rsid w:val="00BD4EBF"/>
    <w:rsid w:val="00BD6DDE"/>
    <w:rsid w:val="00BD7D60"/>
    <w:rsid w:val="00BE0E26"/>
    <w:rsid w:val="00BE3C65"/>
    <w:rsid w:val="00BE5DC0"/>
    <w:rsid w:val="00BE64E9"/>
    <w:rsid w:val="00BE6578"/>
    <w:rsid w:val="00BF08AC"/>
    <w:rsid w:val="00BF1ABE"/>
    <w:rsid w:val="00BF1C68"/>
    <w:rsid w:val="00BF4B23"/>
    <w:rsid w:val="00C03EEB"/>
    <w:rsid w:val="00C0516F"/>
    <w:rsid w:val="00C05199"/>
    <w:rsid w:val="00C0669A"/>
    <w:rsid w:val="00C1357D"/>
    <w:rsid w:val="00C14242"/>
    <w:rsid w:val="00C17FCA"/>
    <w:rsid w:val="00C2266B"/>
    <w:rsid w:val="00C25CB4"/>
    <w:rsid w:val="00C27A05"/>
    <w:rsid w:val="00C30930"/>
    <w:rsid w:val="00C31B82"/>
    <w:rsid w:val="00C31DA9"/>
    <w:rsid w:val="00C361D7"/>
    <w:rsid w:val="00C44B0E"/>
    <w:rsid w:val="00C44D68"/>
    <w:rsid w:val="00C45ED4"/>
    <w:rsid w:val="00C50687"/>
    <w:rsid w:val="00C52EB1"/>
    <w:rsid w:val="00C53E33"/>
    <w:rsid w:val="00C53FC5"/>
    <w:rsid w:val="00C54B6D"/>
    <w:rsid w:val="00C54BFD"/>
    <w:rsid w:val="00C562B6"/>
    <w:rsid w:val="00C62F25"/>
    <w:rsid w:val="00C64CB2"/>
    <w:rsid w:val="00C67602"/>
    <w:rsid w:val="00C7079E"/>
    <w:rsid w:val="00C75F5C"/>
    <w:rsid w:val="00C774CE"/>
    <w:rsid w:val="00C868AD"/>
    <w:rsid w:val="00C87C1F"/>
    <w:rsid w:val="00C91AD6"/>
    <w:rsid w:val="00C95811"/>
    <w:rsid w:val="00C973BD"/>
    <w:rsid w:val="00CA01A4"/>
    <w:rsid w:val="00CA3E4C"/>
    <w:rsid w:val="00CB14D9"/>
    <w:rsid w:val="00CB274E"/>
    <w:rsid w:val="00CB4E5E"/>
    <w:rsid w:val="00CC136A"/>
    <w:rsid w:val="00CC1622"/>
    <w:rsid w:val="00CC3421"/>
    <w:rsid w:val="00CC3495"/>
    <w:rsid w:val="00CC4020"/>
    <w:rsid w:val="00CC40E4"/>
    <w:rsid w:val="00CC4356"/>
    <w:rsid w:val="00CD2E16"/>
    <w:rsid w:val="00CD7D11"/>
    <w:rsid w:val="00CE0244"/>
    <w:rsid w:val="00CE14BD"/>
    <w:rsid w:val="00CE540A"/>
    <w:rsid w:val="00CE5496"/>
    <w:rsid w:val="00CE58E6"/>
    <w:rsid w:val="00CF3DF7"/>
    <w:rsid w:val="00CF517A"/>
    <w:rsid w:val="00CF6DD4"/>
    <w:rsid w:val="00D00247"/>
    <w:rsid w:val="00D00575"/>
    <w:rsid w:val="00D048AE"/>
    <w:rsid w:val="00D054FC"/>
    <w:rsid w:val="00D071A1"/>
    <w:rsid w:val="00D071B8"/>
    <w:rsid w:val="00D122A8"/>
    <w:rsid w:val="00D23657"/>
    <w:rsid w:val="00D24595"/>
    <w:rsid w:val="00D25B16"/>
    <w:rsid w:val="00D303C0"/>
    <w:rsid w:val="00D30AAE"/>
    <w:rsid w:val="00D32201"/>
    <w:rsid w:val="00D3264C"/>
    <w:rsid w:val="00D4481C"/>
    <w:rsid w:val="00D45EFA"/>
    <w:rsid w:val="00D4660C"/>
    <w:rsid w:val="00D50977"/>
    <w:rsid w:val="00D52B3F"/>
    <w:rsid w:val="00D57FCF"/>
    <w:rsid w:val="00D65D32"/>
    <w:rsid w:val="00D6731F"/>
    <w:rsid w:val="00D712CD"/>
    <w:rsid w:val="00D744D2"/>
    <w:rsid w:val="00D775F4"/>
    <w:rsid w:val="00D77979"/>
    <w:rsid w:val="00D92B75"/>
    <w:rsid w:val="00D97BF8"/>
    <w:rsid w:val="00DA4251"/>
    <w:rsid w:val="00DB1226"/>
    <w:rsid w:val="00DB2967"/>
    <w:rsid w:val="00DB29E8"/>
    <w:rsid w:val="00DB345B"/>
    <w:rsid w:val="00DB6E9D"/>
    <w:rsid w:val="00DB75A0"/>
    <w:rsid w:val="00DC2CC8"/>
    <w:rsid w:val="00DC37B5"/>
    <w:rsid w:val="00DC67B3"/>
    <w:rsid w:val="00DD180B"/>
    <w:rsid w:val="00DD5C85"/>
    <w:rsid w:val="00DE179B"/>
    <w:rsid w:val="00DF0733"/>
    <w:rsid w:val="00DF6C20"/>
    <w:rsid w:val="00DF720B"/>
    <w:rsid w:val="00E0013B"/>
    <w:rsid w:val="00E00990"/>
    <w:rsid w:val="00E00AAE"/>
    <w:rsid w:val="00E03FCB"/>
    <w:rsid w:val="00E075ED"/>
    <w:rsid w:val="00E07FD4"/>
    <w:rsid w:val="00E11CF4"/>
    <w:rsid w:val="00E131A0"/>
    <w:rsid w:val="00E13F74"/>
    <w:rsid w:val="00E175B6"/>
    <w:rsid w:val="00E220C3"/>
    <w:rsid w:val="00E30967"/>
    <w:rsid w:val="00E35A0C"/>
    <w:rsid w:val="00E450FA"/>
    <w:rsid w:val="00E462D7"/>
    <w:rsid w:val="00E4639D"/>
    <w:rsid w:val="00E472E9"/>
    <w:rsid w:val="00E51520"/>
    <w:rsid w:val="00E6469F"/>
    <w:rsid w:val="00E64EEF"/>
    <w:rsid w:val="00E7347B"/>
    <w:rsid w:val="00E7360B"/>
    <w:rsid w:val="00E758DE"/>
    <w:rsid w:val="00E77876"/>
    <w:rsid w:val="00E823C6"/>
    <w:rsid w:val="00E85071"/>
    <w:rsid w:val="00E87F38"/>
    <w:rsid w:val="00E90060"/>
    <w:rsid w:val="00E9210A"/>
    <w:rsid w:val="00E950B4"/>
    <w:rsid w:val="00EA36E9"/>
    <w:rsid w:val="00EA62B0"/>
    <w:rsid w:val="00EA7390"/>
    <w:rsid w:val="00EB09BB"/>
    <w:rsid w:val="00EB23A0"/>
    <w:rsid w:val="00EB509C"/>
    <w:rsid w:val="00EB5E0A"/>
    <w:rsid w:val="00EC6EA5"/>
    <w:rsid w:val="00EC77FD"/>
    <w:rsid w:val="00ED669D"/>
    <w:rsid w:val="00EE136A"/>
    <w:rsid w:val="00EE21A8"/>
    <w:rsid w:val="00EE2631"/>
    <w:rsid w:val="00EF06FC"/>
    <w:rsid w:val="00EF3AB9"/>
    <w:rsid w:val="00EF3BAA"/>
    <w:rsid w:val="00EF41A7"/>
    <w:rsid w:val="00EF70B7"/>
    <w:rsid w:val="00F00DC9"/>
    <w:rsid w:val="00F022AC"/>
    <w:rsid w:val="00F04AD9"/>
    <w:rsid w:val="00F058DA"/>
    <w:rsid w:val="00F05F36"/>
    <w:rsid w:val="00F072BD"/>
    <w:rsid w:val="00F14689"/>
    <w:rsid w:val="00F15724"/>
    <w:rsid w:val="00F16741"/>
    <w:rsid w:val="00F27972"/>
    <w:rsid w:val="00F30554"/>
    <w:rsid w:val="00F31572"/>
    <w:rsid w:val="00F31A8E"/>
    <w:rsid w:val="00F31AF7"/>
    <w:rsid w:val="00F33ACE"/>
    <w:rsid w:val="00F37496"/>
    <w:rsid w:val="00F42B2F"/>
    <w:rsid w:val="00F43AA2"/>
    <w:rsid w:val="00F447AA"/>
    <w:rsid w:val="00F573DF"/>
    <w:rsid w:val="00F64B3B"/>
    <w:rsid w:val="00F70091"/>
    <w:rsid w:val="00F70092"/>
    <w:rsid w:val="00F70E9F"/>
    <w:rsid w:val="00F72AF1"/>
    <w:rsid w:val="00F7569E"/>
    <w:rsid w:val="00F80B9C"/>
    <w:rsid w:val="00F81C43"/>
    <w:rsid w:val="00F83637"/>
    <w:rsid w:val="00F86C52"/>
    <w:rsid w:val="00F87FC0"/>
    <w:rsid w:val="00F944B1"/>
    <w:rsid w:val="00F97918"/>
    <w:rsid w:val="00FA2B79"/>
    <w:rsid w:val="00FB03D2"/>
    <w:rsid w:val="00FB1C87"/>
    <w:rsid w:val="00FC2907"/>
    <w:rsid w:val="00FC296A"/>
    <w:rsid w:val="00FC3802"/>
    <w:rsid w:val="00FC41DB"/>
    <w:rsid w:val="00FC4C72"/>
    <w:rsid w:val="00FC4D76"/>
    <w:rsid w:val="00FD221A"/>
    <w:rsid w:val="00FD2363"/>
    <w:rsid w:val="00FD3649"/>
    <w:rsid w:val="00FE4929"/>
    <w:rsid w:val="00FE5B03"/>
    <w:rsid w:val="00FE793D"/>
    <w:rsid w:val="00FF4D31"/>
    <w:rsid w:val="00FF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95B170"/>
  <w15:docId w15:val="{0B38B2D2-AC94-4DD0-8B24-183412D54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FC3"/>
  </w:style>
  <w:style w:type="paragraph" w:styleId="Heading1">
    <w:name w:val="heading 1"/>
    <w:basedOn w:val="Normal"/>
    <w:next w:val="Normal"/>
    <w:link w:val="Heading1Char"/>
    <w:uiPriority w:val="9"/>
    <w:qFormat/>
    <w:rsid w:val="000C6FC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FC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6FC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FC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FC3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FC3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FC3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FC3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FC3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6FC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C6FC3"/>
    <w:rPr>
      <w:smallCaps/>
      <w:spacing w:val="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D61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1CE"/>
  </w:style>
  <w:style w:type="paragraph" w:styleId="Footer">
    <w:name w:val="footer"/>
    <w:basedOn w:val="Normal"/>
    <w:link w:val="FooterChar"/>
    <w:uiPriority w:val="99"/>
    <w:unhideWhenUsed/>
    <w:rsid w:val="008D61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1CE"/>
  </w:style>
  <w:style w:type="paragraph" w:styleId="ListParagraph">
    <w:name w:val="List Paragraph"/>
    <w:basedOn w:val="Normal"/>
    <w:uiPriority w:val="34"/>
    <w:qFormat/>
    <w:rsid w:val="000C6FC3"/>
    <w:pPr>
      <w:ind w:left="720"/>
      <w:contextualSpacing/>
    </w:pPr>
  </w:style>
  <w:style w:type="table" w:styleId="TableGrid">
    <w:name w:val="Table Grid"/>
    <w:basedOn w:val="TableNormal"/>
    <w:rsid w:val="00E950B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C34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49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3495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4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3495"/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paragraph" w:styleId="BodyText2">
    <w:name w:val="Body Text 2"/>
    <w:basedOn w:val="Normal"/>
    <w:link w:val="BodyText2Char"/>
    <w:rsid w:val="00E131A0"/>
    <w:rPr>
      <w:lang w:val="en-US"/>
    </w:rPr>
  </w:style>
  <w:style w:type="character" w:customStyle="1" w:styleId="BodyText2Char">
    <w:name w:val="Body Text 2 Char"/>
    <w:basedOn w:val="DefaultParagraphFont"/>
    <w:link w:val="BodyText2"/>
    <w:rsid w:val="00E131A0"/>
    <w:rPr>
      <w:rFonts w:ascii="Times New Roman" w:eastAsia="Times New Roman" w:hAnsi="Times New Roman" w:cs="Times New Roman"/>
      <w:szCs w:val="20"/>
      <w:lang w:val="en-US" w:eastAsia="en-AU"/>
    </w:rPr>
  </w:style>
  <w:style w:type="character" w:styleId="PlaceholderText">
    <w:name w:val="Placeholder Text"/>
    <w:basedOn w:val="DefaultParagraphFont"/>
    <w:uiPriority w:val="99"/>
    <w:semiHidden/>
    <w:rsid w:val="0059573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C3421"/>
    <w:rPr>
      <w:color w:val="0000FF"/>
      <w:u w:val="single"/>
    </w:rPr>
  </w:style>
  <w:style w:type="paragraph" w:customStyle="1" w:styleId="Bheading">
    <w:name w:val="B heading"/>
    <w:basedOn w:val="Normal"/>
    <w:rsid w:val="00515BBE"/>
    <w:pPr>
      <w:spacing w:before="240" w:after="240"/>
    </w:pPr>
    <w:rPr>
      <w:rFonts w:ascii="ITC Franklin Gothic Std Bk Cd" w:eastAsia="Roboto Condensed" w:hAnsi="ITC Franklin Gothic Std Bk Cd" w:cs="Roboto"/>
      <w:b/>
      <w:bCs/>
      <w:color w:val="000000" w:themeColor="text1"/>
      <w:spacing w:val="6"/>
      <w:kern w:val="24"/>
      <w:sz w:val="32"/>
      <w:szCs w:val="32"/>
    </w:rPr>
  </w:style>
  <w:style w:type="numbering" w:customStyle="1" w:styleId="CurrentList1">
    <w:name w:val="Current List1"/>
    <w:uiPriority w:val="99"/>
    <w:rsid w:val="006E662F"/>
    <w:pPr>
      <w:numPr>
        <w:numId w:val="8"/>
      </w:numPr>
    </w:pPr>
  </w:style>
  <w:style w:type="numbering" w:customStyle="1" w:styleId="CurrentList2">
    <w:name w:val="Current List2"/>
    <w:uiPriority w:val="99"/>
    <w:rsid w:val="00B72F35"/>
    <w:pPr>
      <w:numPr>
        <w:numId w:val="9"/>
      </w:numPr>
    </w:pPr>
  </w:style>
  <w:style w:type="numbering" w:customStyle="1" w:styleId="CurrentList3">
    <w:name w:val="Current List3"/>
    <w:uiPriority w:val="99"/>
    <w:rsid w:val="00B72F35"/>
    <w:pPr>
      <w:numPr>
        <w:numId w:val="10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C6FC3"/>
    <w:rPr>
      <w:smallCaps/>
      <w:spacing w:val="5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FC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FC3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FC3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FC3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FC3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FC3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6FC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C6FC3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6FC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FC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C6FC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0C6FC3"/>
    <w:rPr>
      <w:b/>
      <w:color w:val="ED7D31" w:themeColor="accent2"/>
    </w:rPr>
  </w:style>
  <w:style w:type="character" w:styleId="Emphasis">
    <w:name w:val="Emphasis"/>
    <w:uiPriority w:val="20"/>
    <w:qFormat/>
    <w:rsid w:val="000C6FC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C6FC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C6FC3"/>
  </w:style>
  <w:style w:type="paragraph" w:styleId="Quote">
    <w:name w:val="Quote"/>
    <w:basedOn w:val="Normal"/>
    <w:next w:val="Normal"/>
    <w:link w:val="QuoteChar"/>
    <w:uiPriority w:val="29"/>
    <w:qFormat/>
    <w:rsid w:val="000C6FC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C6FC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FC3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FC3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0C6FC3"/>
    <w:rPr>
      <w:i/>
    </w:rPr>
  </w:style>
  <w:style w:type="character" w:styleId="IntenseEmphasis">
    <w:name w:val="Intense Emphasis"/>
    <w:uiPriority w:val="21"/>
    <w:qFormat/>
    <w:rsid w:val="000C6FC3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0C6FC3"/>
    <w:rPr>
      <w:b/>
    </w:rPr>
  </w:style>
  <w:style w:type="character" w:styleId="IntenseReference">
    <w:name w:val="Intense Reference"/>
    <w:uiPriority w:val="32"/>
    <w:qFormat/>
    <w:rsid w:val="000C6FC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C6FC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6FC3"/>
    <w:pPr>
      <w:outlineLvl w:val="9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63305"/>
    <w:rPr>
      <w:color w:val="605E5C"/>
      <w:shd w:val="clear" w:color="auto" w:fill="E1DFDD"/>
    </w:rPr>
  </w:style>
  <w:style w:type="paragraph" w:customStyle="1" w:styleId="AHeading">
    <w:name w:val="A Heading"/>
    <w:basedOn w:val="Normal"/>
    <w:qFormat/>
    <w:rsid w:val="00515BBE"/>
    <w:pPr>
      <w:spacing w:before="240" w:after="240"/>
    </w:pPr>
    <w:rPr>
      <w:rFonts w:ascii="ITC Franklin Gothic Std Bk Cd" w:eastAsia="Roboto Condensed" w:hAnsi="ITC Franklin Gothic Std Bk Cd" w:cs="Roboto"/>
      <w:color w:val="E52212"/>
      <w:spacing w:val="6"/>
      <w:kern w:val="24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D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4D3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CC40E4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4ca0906f-9761-43eb-9e0f-026fc5d483c1" xsi:nil="true"/>
    <lcf76f155ced4ddcb4097134ff3c332f xmlns="69de1002-5079-494f-b8e6-30aae76e003f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F456EDDB093648B3065DB7EB72D3DD" ma:contentTypeVersion="15" ma:contentTypeDescription="Create a new document." ma:contentTypeScope="" ma:versionID="4193878d3e946c9028377bee9f8aa271">
  <xsd:schema xmlns:xsd="http://www.w3.org/2001/XMLSchema" xmlns:xs="http://www.w3.org/2001/XMLSchema" xmlns:p="http://schemas.microsoft.com/office/2006/metadata/properties" xmlns:ns1="http://schemas.microsoft.com/sharepoint/v3" xmlns:ns2="69de1002-5079-494f-b8e6-30aae76e003f" xmlns:ns3="4ca0906f-9761-43eb-9e0f-026fc5d483c1" targetNamespace="http://schemas.microsoft.com/office/2006/metadata/properties" ma:root="true" ma:fieldsID="2ca82db499d7dc3ba880affb4fce7976" ns1:_="" ns2:_="" ns3:_="">
    <xsd:import namespace="http://schemas.microsoft.com/sharepoint/v3"/>
    <xsd:import namespace="69de1002-5079-494f-b8e6-30aae76e003f"/>
    <xsd:import namespace="4ca0906f-9761-43eb-9e0f-026fc5d483c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e1002-5079-494f-b8e6-30aae76e003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0864e64-97c5-4912-91f4-bafc9340e2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a0906f-9761-43eb-9e0f-026fc5d483c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aeba14c-fd9f-4ab2-9eec-5c79cf50e86b}" ma:internalName="TaxCatchAll" ma:showField="CatchAllData" ma:web="4ca0906f-9761-43eb-9e0f-026fc5d483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92A1FE-758D-4142-BCE6-F7686348F1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ca0906f-9761-43eb-9e0f-026fc5d483c1"/>
    <ds:schemaRef ds:uri="69de1002-5079-494f-b8e6-30aae76e003f"/>
  </ds:schemaRefs>
</ds:datastoreItem>
</file>

<file path=customXml/itemProps2.xml><?xml version="1.0" encoding="utf-8"?>
<ds:datastoreItem xmlns:ds="http://schemas.openxmlformats.org/officeDocument/2006/customXml" ds:itemID="{AF672E02-D2B3-48E4-AFCB-F7A8FB031E5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CCFB3ED-528F-4CF0-B59B-C338AD4FA0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9de1002-5079-494f-b8e6-30aae76e003f"/>
    <ds:schemaRef ds:uri="4ca0906f-9761-43eb-9e0f-026fc5d483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0AF407E-992F-4944-96B2-74F0474605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 Klan</dc:creator>
  <cp:lastModifiedBy>Shweta.Malekar Shweta.Malekar</cp:lastModifiedBy>
  <cp:revision>94</cp:revision>
  <cp:lastPrinted>2023-01-24T11:19:00Z</cp:lastPrinted>
  <dcterms:created xsi:type="dcterms:W3CDTF">2022-12-07T12:06:00Z</dcterms:created>
  <dcterms:modified xsi:type="dcterms:W3CDTF">2025-05-13T15:10:00Z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affbc60eaaa5b187c91d9f35458fc2013fc9b308b87f60888234052d75801eef</vt:lpwstr>
  </property>
  <property fmtid="{D5CDD505-2E9C-101B-9397-08002B2CF9AE}" pid="3" name="ContentTypeId">
    <vt:lpwstr>0x0101006FF456EDDB093648B3065DB7EB72D3DD</vt:lpwstr>
  </property>
  <property fmtid="{D5CDD505-2E9C-101B-9397-08002B2CF9AE}" pid="4" name="MediaServiceImageTags">
    <vt:lpwstr/>
  </property>
</Properties>
</file>