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br w:type="textWrapping"/>
              <w:br w:type="textWrapping"/>
              <w:t xml:space="preserve">Las asignaturas y certificados que más me gustaron están directamente ligados al "Certificado en Gestión de Proyectos Informáticos", específicamente los ramos de "Evaluación de Proyectos" y "Gestión de Proyectos Informáticos" cursados en el 5º y 6º semestre, además de "Gestión de Riesgos" del 7º semestre. También valoro profundamente mis asignaturas de Formación Complementaria enfocadas en Metodologías Ágiles, Gestión de Personas y Liderazgo y Negociación. Lo que más me gustó de estas áreas es que entregan la visión estratégica del desarrollo de software: cómo articular a un equipo, cómo traducir una necesidad de negocio en requerimientos técnicos, y cómo liderar la ejecución para que el producto final cumpla con los objetivos comerciales u operativos.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color w:val="767171"/>
                <w:sz w:val="24"/>
                <w:szCs w:val="24"/>
                <w:rtl w:val="0"/>
              </w:rPr>
              <w:t xml:space="preserve">Sí, existe un valor fundamental. Las certificaciones de la malla estructuran el conocimiento formal, pero su mayor utilidad radica en cómo habilitan la integración con credenciales del mercado laboral. El aprendizaje del Certificado en Gestión de Proyectos Informáticos proporcionó la base teórica para luego obtener el Scrum Master Professional Certificate (SMPC). Esta combinación entre el marco académico de Duoc UC y las certificaciones ágiles externas genera una ventaja competitiva concreta para postular a roles de liderazgo tecnológico, Project Manager o Scrum Master. </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u w:val="single"/>
              </w:rPr>
            </w:pPr>
            <w:r w:rsidDel="00000000" w:rsidR="00000000" w:rsidRPr="00000000">
              <w:rPr>
                <w:b w:val="1"/>
                <w:bCs w:val="1"/>
                <w:color w:val="385623"/>
                <w:sz w:val="24"/>
                <w:szCs w:val="24"/>
                <w:rtl w:val="0"/>
              </w:rPr>
              <w:t xml:space="preserve">Fortalezas: </w:t>
            </w:r>
            <w:r w:rsidDel="00000000" w:rsidR="00000000" w:rsidRPr="00000000">
              <w:rPr>
                <w:b w:val="1"/>
                <w:bCs w:val="1"/>
                <w:color w:val="385623"/>
                <w:sz w:val="24"/>
                <w:szCs w:val="24"/>
                <w:rtl w:val="0"/>
              </w:rPr>
              <w:t xml:space="preserve">La seguridad es máxima al aplicar las competencias del "Certificado en Análisis y Planificación de Requerimientos Informáticos" y el "Certificado en Gestión de Proyectos Informáticos". Existe alta capacidad en el levantamiento de requerimientos, la estructuración de Casos de Negocio, el manejo de partes interesadas y la aplicación de marcos de trabajo ágiles para liderar células de desarrollo.</w:t>
            </w:r>
            <w:r w:rsidDel="00000000" w:rsidR="00000000" w:rsidRPr="00000000">
              <w:rPr>
                <w:color w:val="767171"/>
                <w:sz w:val="24"/>
                <w:szCs w:val="24"/>
                <w:u w:val="single"/>
                <w:rtl w:val="0"/>
              </w:rPr>
              <w:t xml:space="preserve"> </w:t>
            </w:r>
          </w:p>
          <w:p w:rsidR="00000000" w:rsidDel="00000000" w:rsidP="00000000" w:rsidRDefault="00000000" w:rsidRPr="00000000" w14:paraId="0000002C">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32">
            <w:pPr>
              <w:tabs>
                <w:tab w:val="left" w:leader="none" w:pos="454"/>
              </w:tabs>
              <w:jc w:val="both"/>
              <w:rPr>
                <w:b w:val="1"/>
                <w:bCs w:val="1"/>
                <w:color w:val="385623"/>
                <w:sz w:val="24"/>
                <w:szCs w:val="24"/>
              </w:rPr>
            </w:pPr>
            <w:r w:rsidDel="00000000" w:rsidR="00000000" w:rsidRPr="00000000">
              <w:rPr>
                <w:b w:val="1"/>
                <w:bCs w:val="1"/>
                <w:color w:val="ff0000"/>
                <w:sz w:val="24"/>
                <w:szCs w:val="24"/>
                <w:rtl w:val="0"/>
              </w:rPr>
              <w:t xml:space="preserve">Debilidades: Las áreas que requieren fortalecimiento son aquellas orientadas a la infraestructura de bajo nivel o el "Certificado en Seguridad en Sistemas Computacionales". Al concentrar el esfuerzo en la arquitectura general y la viabilidad, el desarrollo de código puro o las pruebas de penetración/ciberseguridad suelen delegarse. Adicionalmente, el área de "Calidad de Software" (específicamente la automatización avanzada de QA) requiere mayor desarrollo práctico para no depender exclusivamente de pruebas manuales de integración </w:t>
            </w:r>
            <w:r w:rsidDel="00000000" w:rsidR="00000000" w:rsidRPr="00000000">
              <w:rPr>
                <w:rtl w:val="0"/>
              </w:rPr>
            </w:r>
          </w:p>
          <w:p w:rsidR="00000000" w:rsidDel="00000000" w:rsidP="00000000" w:rsidRDefault="00000000" w:rsidRPr="00000000" w14:paraId="00000033">
            <w:pPr>
              <w:tabs>
                <w:tab w:val="left" w:leader="none" w:pos="454"/>
              </w:tabs>
              <w:jc w:val="both"/>
              <w:rPr>
                <w:b w:val="1"/>
                <w:bCs w:val="1"/>
                <w:color w:val="385623"/>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Los intereses principales radican en la Gestión de Proyectos Tecnológicos (IT Project Management), asumiendo roles como Scrum Master o Project Manager. El área de mayor interés es servir como puente entre las necesidades operativas de una organización y el equipo de desarrollo, articulando arquitecturas Cloud o soluciones de software complejas desde una posición enfocada en el liderazgo, la toma de decisiones y la aplicación empírica de metodologías ágiles y/o Tradicionales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Se relacionan transversalmente la comunicación efectiva, la mentalidad emprendedora, la gestión de equipos y la evaluación técnica y financiera de proyectos. La competencia que requiere un fortalecimiento especial es la negociación avanzada corporativa y la gestión presupuestaria a gran escala. Liderar células pequeñas en entornos académicos o de incubación es un paso inicial, pero escalar esa gestión a equipos corporativos multidisciplinarios representa el siguiente requerimiento profesional. </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color w:val="767171"/>
                <w:sz w:val="24"/>
                <w:szCs w:val="24"/>
                <w:rtl w:val="0"/>
              </w:rPr>
              <w:t xml:space="preserve">El escenario laboral proyectado incluye desempeñarse como IT Project Manager o  liderando un departamento de soporte - desarrollo. Paralelamente, existe una proyección hacia el emprendimiento, dirigiendo una startup tecnológica propia que coordine el ciclo completo de desarrollo de productos orientados a resolver problemáticas logísticas, operativas o sociales mediante la tecnología. </w:t>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4">
            <w:pPr>
              <w:jc w:val="both"/>
              <w:rPr>
                <w:rFonts w:ascii="Century Gothic" w:cs="Century Gothic" w:eastAsia="Century Gothic" w:hAnsi="Century Gothic"/>
                <w:sz w:val="20"/>
                <w:szCs w:val="20"/>
              </w:rPr>
            </w:pPr>
            <w:bookmarkStart w:colFirst="0" w:colLast="0" w:name="_heading=h.ob2tmrwfj72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5">
            <w:pPr>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7">
            <w:pPr>
              <w:tabs>
                <w:tab w:val="left" w:leader="none" w:pos="454"/>
              </w:tabs>
              <w:spacing w:after="240" w:line="276" w:lineRule="auto"/>
              <w:jc w:val="both"/>
              <w:rPr>
                <w:color w:val="767171"/>
                <w:sz w:val="24"/>
                <w:szCs w:val="24"/>
              </w:rPr>
            </w:pPr>
            <w:r w:rsidDel="00000000" w:rsidR="00000000" w:rsidRPr="00000000">
              <w:rPr>
                <w:color w:val="767171"/>
                <w:sz w:val="24"/>
                <w:szCs w:val="24"/>
                <w:rtl w:val="0"/>
              </w:rPr>
              <w:t xml:space="preserve">El proyecto actual de Sistema de Triaje Médico Automatizado (Tótem con IA) se alinea con exactitud a las proyecciones profesionales definidas para la etapa de Capstone de 8º semestre. Permite ejercer el rol objetivo: coordinar a un equipo de tres personas, gestionar el alcance, documentar la arquitectura bajo estándares formales, tramitar validaciones con autoridades externas y liderar la integración de hardware y servicios Cloud.</w:t>
            </w:r>
          </w:p>
          <w:p w:rsidR="00000000" w:rsidDel="00000000" w:rsidP="00000000" w:rsidRDefault="00000000" w:rsidRPr="00000000" w14:paraId="00000078">
            <w:pPr>
              <w:tabs>
                <w:tab w:val="left" w:leader="none" w:pos="454"/>
              </w:tabs>
              <w:spacing w:after="240" w:line="276" w:lineRule="auto"/>
              <w:jc w:val="both"/>
              <w:rPr>
                <w:color w:val="767171"/>
                <w:sz w:val="24"/>
                <w:szCs w:val="24"/>
              </w:rPr>
            </w:pPr>
            <w:r w:rsidDel="00000000" w:rsidR="00000000" w:rsidRPr="00000000">
              <w:rPr>
                <w:color w:val="767171"/>
                <w:sz w:val="24"/>
                <w:szCs w:val="24"/>
                <w:rtl w:val="0"/>
              </w:rPr>
              <w:t xml:space="preserve">El ajuste principal que requiere el plan de trabajo es ejecutar una transición metodológica en la documentación: es necesario pivotar formalmente desde un enfoque predictivo hacia una ejecución íntegramente basada en metodologías ágiles (Sprints, backlog de producto, ceremonias). Esto acelerará el desarrollo del prototipo físico y permitirá aplicar directamente las competencias de liderazgo y la certificación SMPC.</w:t>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ySzEZwrmhAMtj4VpmCmJasjmQ==">CgMxLjAyDmgub2IydG1yd2ZqNzJhOAByITFiYVpLWElPeDdTWG53alhQVE9fYTFiWFZTR19nMkV0cg==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