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Cristóbal Andrë Hernández Orellana, Sebastián Andrés Jara Correa, Thomas Felipe Gutierrez Suarez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21.512.189-5, 21.355.022-5,  21.778.944-3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10"/>
        <w:tblGridChange w:id="0">
          <w:tblGrid>
            <w:gridCol w:w="9510"/>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Sistema de Triaje Médico Automatizado con Inteligencia Artificial (Tótem).</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Desarrollo e integración de sistemas computacionales, y Gestión de proyectos informáticos.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Levantamiento y análisis de requerimientos informáticos, desarrollo de soluciones tecnológicas (IoT y Cloud), aseguramiento de la calidad del software (QA) y gestión de proyectos informáticos bajo metodologías ágiles.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110"/>
        <w:tblGridChange w:id="0">
          <w:tblGrid>
            <w:gridCol w:w="2400"/>
            <w:gridCol w:w="7110"/>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Escogimos este tema debido a la evidente saturación que sufren los servicios de emergencia y porque representa un desafío técnico integral que articula IoT, Cloud Computing e Inteligencia Artificial bajo metodologías ágiles. Esto resulta altamente relevante para el campo laboral de la Ingeniería en Informática, ya que exige diseñar arquitecturas complejas, aplicar aseguramiento de calidad (QA) y liderar proyectos tecnológicos en sectores críticos.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situación abordada se sitúa en la red de atención primaria de la Región Metropolitana, específicamente en recintos como los CESFAM de la comuna de Ñuñoa, caracterizados por una alta afluencia diaria y congestión en las salas de espera. Esta problemática impacta directamente a los pacientes, que sufren prolongados tiempos de espera, y al personal clínico y administrativo, sometido a sobrecarga y fatiga por la captura manual de parámetros fisiológicos.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aporte de valor de este proyecto consiste en desplegar un sistema automatizado que reduce el proceso de triaje a un máximo de 3 minutos por medición, con una latencia de respuesta inferior a 2.5 segundos; considerando que el sistema es estrictamente para uso médico y tiene que estar certificado, garantizando así un impacto real y seguro para descongestionar los recintos y priorizar la atención clínica.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objetivo es lograr la operatividad íntegra de un prototipo físico y lógico para la categorización clínica. Consiste en la instalación de un tótem desatendido operado por una enfermera que extraerán datos de sensores biométricos OEM. Estos datos se transmiten a una arquitectura Cloud (FastAPI/PostgreSQL), donde un algoritmo predictivo entrenado clasifica el nivel de urgencia, alertando a las enfermeras a través de un dashboard web desarrollado en React en tiempo real.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La ejecución requiere la aplicación integral de las áreas formativas de la carrera. Obliga a utilizar lenguajes de programación (React Native, Python), estructuración de bases de datos relacionales, despliegue en la nube, y un riguroso control de calidad (QA) sobre el hardware y el código. Estas competencias son un prerrequisito técnico para lograr que el sistema opere con una latencia inferior a 2.5 segundos y alcance los estándares exigidos para su certificación médica.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alinea directamente con los objetivos de la célula de desarrollo, permitiendo ejercer roles complementarios como IT Project Management, Scrum Master, Ciencia de Datos y Desarrollo Full-Stack. La iniciativa exige servir como enlace estratégico entre una necesidad operativa real de un centro de salud y la ejecución técnica, liderando el despliegue de una arquitectura compleja. Dirigir e implementar esta solución fortalece las capacidades de los tres integrantes del equipo, tanto en la validación tecnológica con autoridades institucionales como en la ejecución colaborativa de marcos de trabajo ágiles en escenarios corporativos reales.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Es factible desarrollar el Proyecto APT porque la planificación estructural y técnica se ajusta a las siguientes variables:</w:t>
            </w:r>
          </w:p>
          <w:p w:rsidR="00000000" w:rsidDel="00000000" w:rsidP="00000000" w:rsidRDefault="00000000" w:rsidRPr="00000000" w14:paraId="00000030">
            <w:pPr>
              <w:numPr>
                <w:ilvl w:val="0"/>
                <w:numId w:val="1"/>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Duración del semestre y horas asignadas:</w:t>
            </w:r>
            <w:r w:rsidDel="00000000" w:rsidR="00000000" w:rsidRPr="00000000">
              <w:rPr>
                <w:rFonts w:ascii="Arial" w:cs="Arial" w:eastAsia="Arial" w:hAnsi="Arial"/>
                <w:i w:val="1"/>
                <w:iCs w:val="1"/>
                <w:color w:val="548dd4"/>
                <w:sz w:val="20"/>
                <w:szCs w:val="20"/>
                <w:rtl w:val="0"/>
              </w:rPr>
              <w:t xml:space="preserve"> El cronograma de 18 semanas de la asignatura y las horas de dedicación autónoma permiten ejecutar ciclos iterativos (Sprints) para abarcar simultáneamente el desarrollo del hardware, la programación del software y el entrenamiento del modelo predictivo.</w:t>
            </w:r>
          </w:p>
          <w:p w:rsidR="00000000" w:rsidDel="00000000" w:rsidP="00000000" w:rsidRDefault="00000000" w:rsidRPr="00000000" w14:paraId="00000031">
            <w:pPr>
              <w:numPr>
                <w:ilvl w:val="0"/>
                <w:numId w:val="1"/>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Materiales requeridos:</w:t>
            </w:r>
            <w:r w:rsidDel="00000000" w:rsidR="00000000" w:rsidRPr="00000000">
              <w:rPr>
                <w:rFonts w:ascii="Arial" w:cs="Arial" w:eastAsia="Arial" w:hAnsi="Arial"/>
                <w:i w:val="1"/>
                <w:iCs w:val="1"/>
                <w:color w:val="548dd4"/>
                <w:sz w:val="20"/>
                <w:szCs w:val="20"/>
                <w:rtl w:val="0"/>
              </w:rPr>
              <w:t xml:space="preserve"> El equipo ya dispone de acceso a los componentes IoT esenciales, incluyendo el microcontrolador ESP32 y los módulos de sensores biométricos de presión, oxígeno, temperatura y peso. Además, se cuenta con los entornos de desarrollo para estructurar el backend en Python utilizando FastAPI y PostgreSQL, junto con las herramientas para las interfaces en React Native.</w:t>
            </w:r>
          </w:p>
          <w:p w:rsidR="00000000" w:rsidDel="00000000" w:rsidP="00000000" w:rsidRDefault="00000000" w:rsidRPr="00000000" w14:paraId="00000032">
            <w:pPr>
              <w:numPr>
                <w:ilvl w:val="0"/>
                <w:numId w:val="1"/>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Factores externos que facilitan su desarrollo:</w:t>
            </w:r>
            <w:r w:rsidDel="00000000" w:rsidR="00000000" w:rsidRPr="00000000">
              <w:rPr>
                <w:rFonts w:ascii="Arial" w:cs="Arial" w:eastAsia="Arial" w:hAnsi="Arial"/>
                <w:i w:val="1"/>
                <w:iCs w:val="1"/>
                <w:color w:val="548dd4"/>
                <w:sz w:val="20"/>
                <w:szCs w:val="20"/>
                <w:rtl w:val="0"/>
              </w:rPr>
              <w:t xml:space="preserve"> La viabilidad de utilizar conductos institucionales y transparentes (como la Ley de Lobby) otorga un marco formal para solicitar reuniones y conseguir espacios controlados en centros de salud familiar para ejecutar los pilotos clínicos.</w:t>
            </w:r>
          </w:p>
          <w:p w:rsidR="00000000" w:rsidDel="00000000" w:rsidP="00000000" w:rsidRDefault="00000000" w:rsidRPr="00000000" w14:paraId="00000033">
            <w:pPr>
              <w:numPr>
                <w:ilvl w:val="0"/>
                <w:numId w:val="1"/>
              </w:numPr>
              <w:spacing w:after="240" w:line="276" w:lineRule="auto"/>
              <w:ind w:left="720" w:hanging="360"/>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Factores externos que dificultan su desarrollo y soluciones:</w:t>
            </w:r>
            <w:r w:rsidDel="00000000" w:rsidR="00000000" w:rsidRPr="00000000">
              <w:rPr>
                <w:rFonts w:ascii="Arial" w:cs="Arial" w:eastAsia="Arial" w:hAnsi="Arial"/>
                <w:i w:val="1"/>
                <w:iCs w:val="1"/>
                <w:color w:val="548dd4"/>
                <w:sz w:val="20"/>
                <w:szCs w:val="20"/>
                <w:rtl w:val="0"/>
              </w:rPr>
              <w:t xml:space="preserve"> La principal dificultad técnica y burocrática radica en que el sistema es estrictamente para uso médico y tiene que estar certificado. Esto se solucionará incorporando las normativas de validación clínica como criterios de aceptación rigurosos en el Backlog desde la primera iteración, asegurando empíricamente que la arquitectura cloud mantenga una latencia de respuesta inferior a 2.5 segundos y que el modelo de Machine Learning valide una precisión superior al 90%.</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implementar y certificar para uso médico un sistema automatizado de triaje basado en IoT e Inteligencia Artificial, para optimizar los tiempos de categorización clínica en centros de atención primaria.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Ensamblar e integrar los módulos de sensores biométricos con el microcontrolador central para la extracción de parámetros físicos.</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Entrenar y desplegar un modelo predictivo en la nube capaz de procesar flujos de datos con una latencia de respuesta inferior a 2.5 segundos.</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Desarrollar una interfaz de usuario nativa (Tótem) y un dashboard web de monitoreo para la visualización priorizada de pacientes.</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Ejecutar un piloto empírico en un CESFAM para validar la operatividad, registrar las métricas de latencia y tramitar la certificación del equipo.</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ff0000"/>
                <w:sz w:val="18"/>
                <w:szCs w:val="18"/>
              </w:rPr>
            </w:pPr>
            <w:r w:rsidDel="00000000" w:rsidR="00000000" w:rsidRPr="00000000">
              <w:rPr>
                <w:i w:val="1"/>
                <w:iCs w:val="1"/>
                <w:color w:val="548dd4"/>
                <w:sz w:val="20"/>
                <w:szCs w:val="20"/>
                <w:rtl w:val="0"/>
              </w:rPr>
              <w:t xml:space="preserve">El proyecto se ejecuta bajo el marco de trabajo ágil Scrum, tras un pivote desde un enfoque de planificación predictiva tradicional. El trabajo se estructura en Épicas —agrupadas según los módulos de Hardware/IoT, Backend/Cloud, Frontend e Inteligencia Artificial—, las cuales se descomponen en Historias de Usuario priorizadas en un Product Backlog. La ejecución se organiza en Sprints, al término de los cuales se realizan instancias de revisión (Sprint Review) y retrospectiva (Sprint Retrospective) para ajustar el trabajo del equipo. Dado el carácter crítico del dominio de aplicación (salud), el aseguramiento de calidad y el cumplimiento de las métricas técnicas definidas (latencia, tiempo de categorización y precisión del modelo) se validan de forma continua en cada Sprint, en lugar de concentrarse únicamente al final del proyecto. </w:t>
            </w:r>
            <w:r w:rsidDel="00000000" w:rsidR="00000000" w:rsidRPr="00000000">
              <w:rPr>
                <w:rtl w:val="0"/>
              </w:rPr>
            </w:r>
          </w:p>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472c4"/>
                <w:sz w:val="18"/>
                <w:szCs w:val="18"/>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b7b7b7" w:space="0" w:sz="8" w:val="single"/>
            </w:tcBorders>
          </w:tcPr>
          <w:p w:rsidR="00000000" w:rsidDel="00000000" w:rsidP="00000000" w:rsidRDefault="00000000" w:rsidRPr="00000000" w14:paraId="0000006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b7b7b7" w:space="0" w:sz="8" w:val="single"/>
            </w:tcBorders>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b7b7b7" w:space="0" w:sz="8" w:val="single"/>
            </w:tcBorders>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b7b7b7" w:space="0" w:sz="8" w:val="single"/>
            </w:tcBorders>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b7b7b7" w:space="0" w:sz="8" w:val="single"/>
              <w:right w:color="ffffff" w:space="0" w:sz="4" w:val="single"/>
            </w:tcBorders>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tl w:val="0"/>
              </w:rPr>
            </w:r>
          </w:p>
        </w:tc>
        <w:tc>
          <w:tcPr>
            <w:tcBorders>
              <w:left w:color="ffffff" w:space="0" w:sz="4" w:val="single"/>
              <w:bottom w:color="b7b7b7" w:space="0" w:sz="8" w:val="single"/>
            </w:tcBorders>
            <w:shd w:fill="d9d9d9" w:val="clea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bottom w:color="b7b7b7" w:space="0" w:sz="8"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i w:val="1"/>
                <w:iCs w:val="1"/>
                <w:color w:val="548dd4"/>
                <w:sz w:val="18"/>
                <w:szCs w:val="18"/>
              </w:rPr>
            </w:pPr>
            <w:r w:rsidDel="00000000" w:rsidR="00000000" w:rsidRPr="00000000">
              <w:rPr>
                <w:i w:val="1"/>
                <w:iCs w:val="1"/>
                <w:color w:val="548dd4"/>
                <w:sz w:val="18"/>
                <w:szCs w:val="18"/>
                <w:rtl w:val="0"/>
              </w:rPr>
              <w:t xml:space="preserve">Levantamiento de requerimientos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i w:val="1"/>
                <w:iCs w:val="1"/>
                <w:color w:val="548dd4"/>
                <w:sz w:val="18"/>
                <w:szCs w:val="18"/>
              </w:rPr>
            </w:pPr>
            <w:r w:rsidDel="00000000" w:rsidR="00000000" w:rsidRPr="00000000">
              <w:rPr>
                <w:i w:val="1"/>
                <w:iCs w:val="1"/>
                <w:color w:val="548dd4"/>
                <w:sz w:val="18"/>
                <w:szCs w:val="18"/>
                <w:rtl w:val="0"/>
              </w:rPr>
              <w:t xml:space="preserve">Levantamiento de requerimientos clínicos y operativos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i w:val="1"/>
                <w:iCs w:val="1"/>
                <w:color w:val="548dd4"/>
                <w:sz w:val="18"/>
                <w:szCs w:val="18"/>
              </w:rPr>
            </w:pPr>
            <w:r w:rsidDel="00000000" w:rsidR="00000000" w:rsidRPr="00000000">
              <w:rPr>
                <w:i w:val="1"/>
                <w:iCs w:val="1"/>
                <w:color w:val="548dd4"/>
                <w:sz w:val="18"/>
                <w:szCs w:val="18"/>
                <w:rtl w:val="0"/>
              </w:rPr>
              <w:t xml:space="preserve">Recopilación de necesidades del proceso de triaje mediante análisis del flujo actual en CESFAM.</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i w:val="1"/>
                <w:iCs w:val="1"/>
                <w:color w:val="548dd4"/>
                <w:sz w:val="18"/>
                <w:szCs w:val="18"/>
              </w:rPr>
            </w:pPr>
            <w:r w:rsidDel="00000000" w:rsidR="00000000" w:rsidRPr="00000000">
              <w:rPr>
                <w:i w:val="1"/>
                <w:iCs w:val="1"/>
                <w:color w:val="548dd4"/>
                <w:sz w:val="18"/>
                <w:szCs w:val="18"/>
                <w:rtl w:val="0"/>
              </w:rPr>
              <w:t xml:space="preserve">Documentación clínica, entrevistas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i w:val="1"/>
                <w:iCs w:val="1"/>
                <w:color w:val="548dd4"/>
                <w:sz w:val="18"/>
                <w:szCs w:val="18"/>
              </w:rPr>
            </w:pPr>
            <w:r w:rsidDel="00000000" w:rsidR="00000000" w:rsidRPr="00000000">
              <w:rPr>
                <w:i w:val="1"/>
                <w:iCs w:val="1"/>
                <w:color w:val="548dd4"/>
                <w:sz w:val="18"/>
                <w:szCs w:val="18"/>
                <w:rtl w:val="0"/>
              </w:rPr>
              <w:t xml:space="preserve">Cristóbal Hernández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i w:val="1"/>
                <w:iCs w:val="1"/>
                <w:color w:val="548dd4"/>
                <w:sz w:val="18"/>
                <w:szCs w:val="18"/>
              </w:rPr>
            </w:pPr>
            <w:r w:rsidDel="00000000" w:rsidR="00000000" w:rsidRPr="00000000">
              <w:rPr>
                <w:i w:val="1"/>
                <w:iCs w:val="1"/>
                <w:color w:val="548dd4"/>
                <w:sz w:val="18"/>
                <w:szCs w:val="18"/>
                <w:rtl w:val="0"/>
              </w:rPr>
              <w:t xml:space="preserve">Insumo base para el Product Backlog.</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i w:val="1"/>
                <w:iCs w:val="1"/>
                <w:color w:val="548dd4"/>
                <w:sz w:val="18"/>
                <w:szCs w:val="18"/>
              </w:rPr>
            </w:pPr>
            <w:r w:rsidDel="00000000" w:rsidR="00000000" w:rsidRPr="00000000">
              <w:rPr>
                <w:i w:val="1"/>
                <w:iCs w:val="1"/>
                <w:color w:val="548dd4"/>
                <w:sz w:val="18"/>
                <w:szCs w:val="18"/>
                <w:rtl w:val="0"/>
              </w:rPr>
              <w:t xml:space="preserve">Configuración del marco Scrum</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i w:val="1"/>
                <w:iCs w:val="1"/>
                <w:color w:val="548dd4"/>
                <w:sz w:val="18"/>
                <w:szCs w:val="18"/>
              </w:rPr>
            </w:pPr>
            <w:r w:rsidDel="00000000" w:rsidR="00000000" w:rsidRPr="00000000">
              <w:rPr>
                <w:i w:val="1"/>
                <w:iCs w:val="1"/>
                <w:color w:val="548dd4"/>
                <w:sz w:val="18"/>
                <w:szCs w:val="18"/>
                <w:rtl w:val="0"/>
              </w:rPr>
              <w:t xml:space="preserve">Definición de Épicas, Historias de Usuario iniciales y planificación del primer Sprint.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color w:val="548dd4"/>
                <w:sz w:val="18"/>
                <w:szCs w:val="18"/>
                <w:rtl w:val="0"/>
              </w:rPr>
              <w:t xml:space="preserve">Herramienta de gestión ágil (backlog digital)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i w:val="1"/>
                <w:iCs w:val="1"/>
                <w:color w:val="548dd4"/>
                <w:sz w:val="18"/>
                <w:szCs w:val="18"/>
              </w:rPr>
            </w:pPr>
            <w:r w:rsidDel="00000000" w:rsidR="00000000" w:rsidRPr="00000000">
              <w:rPr>
                <w:i w:val="1"/>
                <w:iCs w:val="1"/>
                <w:color w:val="548dd4"/>
                <w:sz w:val="18"/>
                <w:szCs w:val="18"/>
                <w:rtl w:val="0"/>
              </w:rPr>
              <w:t xml:space="preserve">Cristóbal Hernández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Formaliza el pivote metodológico a Scrum.</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i w:val="1"/>
                <w:iCs w:val="1"/>
                <w:color w:val="548dd4"/>
                <w:sz w:val="18"/>
                <w:szCs w:val="18"/>
              </w:rPr>
            </w:pPr>
            <w:r w:rsidDel="00000000" w:rsidR="00000000" w:rsidRPr="00000000">
              <w:rPr>
                <w:i w:val="1"/>
                <w:iCs w:val="1"/>
                <w:color w:val="548dd4"/>
                <w:sz w:val="18"/>
                <w:szCs w:val="18"/>
                <w:rtl w:val="0"/>
              </w:rPr>
              <w:t xml:space="preserve">Desarrollo de soluciones (Hardware)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i w:val="1"/>
                <w:iCs w:val="1"/>
                <w:color w:val="548dd4"/>
                <w:sz w:val="18"/>
                <w:szCs w:val="18"/>
              </w:rPr>
            </w:pPr>
            <w:r w:rsidDel="00000000" w:rsidR="00000000" w:rsidRPr="00000000">
              <w:rPr>
                <w:i w:val="1"/>
                <w:iCs w:val="1"/>
                <w:color w:val="548dd4"/>
                <w:sz w:val="18"/>
                <w:szCs w:val="18"/>
                <w:rtl w:val="0"/>
              </w:rPr>
              <w:t xml:space="preserve">Ensamblaje e integración de sensores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Conexión e integración de sensores biométricos al ESP32 y calibración inicial.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ESP32, sensores biométricos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Thomas Gutiérrez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Continúa la fase de ensamblaje ya iniciada.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i w:val="1"/>
                <w:iCs w:val="1"/>
                <w:color w:val="548dd4"/>
                <w:sz w:val="18"/>
                <w:szCs w:val="18"/>
              </w:rPr>
            </w:pPr>
            <w:r w:rsidDel="00000000" w:rsidR="00000000" w:rsidRPr="00000000">
              <w:rPr>
                <w:i w:val="1"/>
                <w:iCs w:val="1"/>
                <w:color w:val="548dd4"/>
                <w:sz w:val="18"/>
                <w:szCs w:val="18"/>
                <w:rtl w:val="0"/>
              </w:rPr>
              <w:t xml:space="preserve">Desarrollo de soluciones (Backend)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Desarrollo del API en FastAPI</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Construcción de endpoints, modelado de base de datos PostgreSQL y conexión con el hardware.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Python, FastAPI, PostgreSQL, servidor cloud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Thomas Gutiérrez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Debe cumplir la métrica de latencia &lt; 2.5 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Desarrollo de soluciones (Frontend)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i w:val="1"/>
                <w:iCs w:val="1"/>
                <w:color w:val="548dd4"/>
                <w:sz w:val="18"/>
                <w:szCs w:val="18"/>
              </w:rPr>
            </w:pPr>
            <w:r w:rsidDel="00000000" w:rsidR="00000000" w:rsidRPr="00000000">
              <w:rPr>
                <w:i w:val="1"/>
                <w:iCs w:val="1"/>
                <w:color w:val="548dd4"/>
                <w:sz w:val="18"/>
                <w:szCs w:val="18"/>
                <w:rtl w:val="0"/>
              </w:rPr>
              <w:t xml:space="preserve">Desarrollo de aplicación React Native y dashboard React.js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Implementación de interfaz de autoatención para el paciente y dashboard de monitoreo para enfermería.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i w:val="1"/>
                <w:iCs w:val="1"/>
                <w:color w:val="548dd4"/>
                <w:sz w:val="18"/>
                <w:szCs w:val="18"/>
              </w:rPr>
            </w:pPr>
            <w:r w:rsidDel="00000000" w:rsidR="00000000" w:rsidRPr="00000000">
              <w:rPr>
                <w:i w:val="1"/>
                <w:iCs w:val="1"/>
                <w:color w:val="548dd4"/>
                <w:sz w:val="18"/>
                <w:szCs w:val="18"/>
                <w:rtl w:val="0"/>
              </w:rPr>
              <w:t xml:space="preserve">React Native (Expo), React.js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Thomas Gutiérrez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Interfaz orientada a usuarios sin conocimientos técnicos.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Ciencia de datos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Entrenamiento del modelo de IA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Entrenamiento y ajuste del modelo predictivo de prioridad clínica con datos biométricos y cuestionario de dolor.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Datasets clínicos, librerías de Machine Learning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Sebastián Jara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Objetivo de precisión &gt; 90%.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Aseguramiento de calidad (QA)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Pruebas integrales del sistema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Validación de integración hardware-backend-frontend-IA y verificación de métricas objetivo.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Ambiente de pruebas, tótem ensamblado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Sebastián Jara / Thomas Gutiérrez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Crítico dado el dominio médico de la solución.</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Coordinación y ejecución del piloto en Ñuñoa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Ejecución del piloto empírico en CESFAM en coordinación con la Corporación Municipal de Desarrollo Social de Ñuñoa.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 xml:space="preserve">Tótem funcional, autorización vía Ley de Lobby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Cristóbal Hernández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Sujeto a disponibilidad del recinto (fines de agosto–mediados de septiembre).</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Levantamiento de requisitos de certificación médica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Investigación y documentación de la normativa técnica exigida para la certificación de uso médico del dispositivo.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Normativa sanitaria vigente, asesoría regulatoria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Cristóbal Hernández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Aborda la Regla de Oro del proyecto.</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Comunicación técnica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Elaboración de informe final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Consolidación de resultados, evidencias y aprendizajes del proyecto en el informe final APT.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Evidencias generadas durante el semestre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Cristóbal Hernández</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Entregable de cierre de la asignatura</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405"/>
        <w:gridCol w:w="37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405"/>
            <w:gridCol w:w="37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b7b7b7" w:space="0" w:sz="8"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Fase 1: Levantamiento y Planificación (Requerimientos, configuración Scrum)</w:t>
            </w:r>
          </w:p>
        </w:tc>
        <w:tc>
          <w:tcPr>
            <w:tcBorders>
              <w:left w:color="b7b7b7" w:space="0" w:sz="8" w:val="single"/>
            </w:tcBorders>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Fase 2: Desarrollo Hardware/IoT (Ensamblaje, integración de sensores)</w:t>
            </w:r>
          </w:p>
        </w:tc>
        <w:tc>
          <w:tcPr>
            <w:tcBorders>
              <w:left w:color="b7b7b7" w:space="0" w:sz="8" w:val="single"/>
            </w:tcBorders>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Fase 3: Desarrollo Backend/Cloud (API FastAPI, PostgreSQL) </w:t>
            </w:r>
          </w:p>
        </w:tc>
        <w:tc>
          <w:tcPr>
            <w:tcBorders>
              <w:left w:color="b7b7b7" w:space="0" w:sz="8" w:val="single"/>
            </w:tcBorders>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Fase 4: Desarrollo Frontend (React Native, dashboard </w:t>
            </w:r>
            <w:hyperlink r:id="rId8">
              <w:r w:rsidDel="00000000" w:rsidR="00000000" w:rsidRPr="00000000">
                <w:rPr>
                  <w:b w:val="1"/>
                  <w:bCs w:val="1"/>
                  <w:color w:val="1155cc"/>
                  <w:sz w:val="16"/>
                  <w:szCs w:val="16"/>
                  <w:u w:val="single"/>
                  <w:rtl w:val="0"/>
                </w:rPr>
                <w:t xml:space="preserve">React.js</w:t>
              </w:r>
            </w:hyperlink>
            <w:r w:rsidDel="00000000" w:rsidR="00000000" w:rsidRPr="00000000">
              <w:rPr>
                <w:b w:val="1"/>
                <w:bCs w:val="1"/>
                <w:sz w:val="16"/>
                <w:szCs w:val="16"/>
                <w:rtl w:val="0"/>
              </w:rPr>
              <w:t xml:space="preserve">) </w:t>
            </w:r>
          </w:p>
        </w:tc>
        <w:tc>
          <w:tcPr>
            <w:tcBorders>
              <w:left w:color="b7b7b7" w:space="0" w:sz="8" w:val="single"/>
            </w:tcBorders>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Fase 5: Desarrollo y entrenamiento del modelo de IA </w:t>
            </w:r>
          </w:p>
        </w:tc>
        <w:tc>
          <w:tcPr>
            <w:tcBorders>
              <w:left w:color="b7b7b7" w:space="0" w:sz="8" w:val="single"/>
            </w:tcBorders>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Fase 6: Aseguramiento de Calidad (QA) e integración</w:t>
            </w:r>
          </w:p>
        </w:tc>
        <w:tc>
          <w:tcPr>
            <w:tcBorders>
              <w:left w:color="b7b7b7" w:space="0" w:sz="8" w:val="single"/>
            </w:tcBorders>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Fase 7: Ejecución del Piloto en CESFAM (Ñuñoa)</w:t>
            </w:r>
          </w:p>
        </w:tc>
        <w:tc>
          <w:tcPr>
            <w:tcBorders>
              <w:left w:color="b7b7b7" w:space="0" w:sz="8" w:val="single"/>
            </w:tcBorders>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Fase 8: Levantamiento de requisitos de certificación médica</w:t>
            </w:r>
          </w:p>
        </w:tc>
        <w:tc>
          <w:tcPr>
            <w:tcBorders>
              <w:left w:color="b7b7b7" w:space="0" w:sz="8" w:val="single"/>
            </w:tcBorders>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Fase 9: Cierre — Informe Final e Investigación</w:t>
            </w:r>
          </w:p>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tcBorders>
              <w:left w:color="b7b7b7" w:space="0" w:sz="8" w:val="single"/>
            </w:tcBorders>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9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reac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zXIhtFCifd+U31+BnLRVMMx9g==">CgMxLjA4AHIhMWk2UVFUTC1Zd3RIS3paWUxIZU1lVlNqOE8tUFFkNlBS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