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Title"/>
        <w:jc w:val="center"/>
        <w:rPr/>
      </w:pPr>
      <w:bookmarkStart w:colFirst="0" w:colLast="0" w:name="_o4apgevjyomu" w:id="0"/>
      <w:bookmarkEnd w:id="0"/>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pStyle w:val="Title"/>
        <w:jc w:val="center"/>
        <w:rPr>
          <w:sz w:val="56"/>
          <w:szCs w:val="56"/>
        </w:rPr>
      </w:pPr>
      <w:bookmarkStart w:colFirst="0" w:colLast="0" w:name="_yj93gfa1puzt" w:id="1"/>
      <w:bookmarkEnd w:id="1"/>
      <w:r w:rsidDel="00000000" w:rsidR="00000000" w:rsidRPr="00000000">
        <w:rPr>
          <w:sz w:val="56"/>
          <w:szCs w:val="56"/>
          <w:rtl w:val="0"/>
        </w:rPr>
        <w:t xml:space="preserve">Definición proyecto Capstone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bookmarkStart w:colFirst="0" w:colLast="0" w:name="_93h6nz1w3fai" w:id="2"/>
      <w:bookmarkEnd w:id="2"/>
      <w:r w:rsidDel="00000000" w:rsidR="00000000" w:rsidRPr="00000000">
        <w:rPr>
          <w:rtl w:val="0"/>
        </w:rPr>
        <w:t xml:space="preserve">Índice</w:t>
      </w:r>
    </w:p>
    <w:sdt>
      <w:sdtPr>
        <w:id w:val="501171985"/>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3h6nz1w3fa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e60zllrn3u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6pg2st4on8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1a. Abstract</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s6h0drsau2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Descripción del proyecto</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q5obkbd4r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Relevancia del proyecto para el campo laboral</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kr8n65ikog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Relación del proyecto con intereses profesionales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iftrntmwlb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Factibilidad del proyecto</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kernboylop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Indicadores de calidad</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ommpvw4k6k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Individual conclusions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kcnr4e5f0t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Reflection</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yl118y1gvo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Bibliografía</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numPr>
          <w:ilvl w:val="0"/>
          <w:numId w:val="8"/>
        </w:numPr>
        <w:ind w:left="720" w:hanging="360"/>
        <w:rPr>
          <w:u w:val="none"/>
        </w:rPr>
      </w:pPr>
      <w:bookmarkStart w:colFirst="0" w:colLast="0" w:name="_ue60zllrn3ui" w:id="3"/>
      <w:bookmarkEnd w:id="3"/>
      <w:r w:rsidDel="00000000" w:rsidR="00000000" w:rsidRPr="00000000">
        <w:rPr>
          <w:rtl w:val="0"/>
        </w:rPr>
        <w:t xml:space="preserve">Resumen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El proyecto a continuación propone el desarrollo de un Tótem Inteligente de Triage Automatizado con inteligencia artificial integrada, el cuál estará orientado a apoyar el proceso de triage en los servicios de urgencia. La solución que este busca dar se basa en optimizar la atención inicial de los pacientes mediante un sistema de autoatención que permite a estos medir y registrar sus signos vitales importantes y antecedentes clínicos antes de ser evaluados por el personal de enfermería.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El tótem recopila datos clínicos como presión arterial, frecuencia cardíaca, saturación de oxígeno, temperatura, peso, altura y antecedentes de enfermedades crónicas. Posteriormente, un modelo de inteligencia artificial analiza estos datos y genera una recomendación de nivel de urgencia basada en criterios de TRIAGE y del propio centro de urgencias, entregando un apoyo al personal clínico para la priorización en la atención de los pacientes.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Este proyecto integra tecnologías de desarrollo de software, IoT, bases de datos e inteligencia artificial, respondiendo a una necesidad real del ámbito de los hospitales de urgencias, la cual es mejorar la eficiencia del proceso de clasificación de pacientes y reducir los tiempos asociados a la atención inicial en urgencias.</w:t>
      </w:r>
    </w:p>
    <w:p w:rsidR="00000000" w:rsidDel="00000000" w:rsidP="00000000" w:rsidRDefault="00000000" w:rsidRPr="00000000" w14:paraId="0000004D">
      <w:pPr>
        <w:pStyle w:val="Heading1"/>
        <w:rPr/>
      </w:pPr>
      <w:bookmarkStart w:colFirst="0" w:colLast="0" w:name="_hlsbsgyf2214" w:id="4"/>
      <w:bookmarkEnd w:id="4"/>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rPr/>
      </w:pPr>
      <w:bookmarkStart w:colFirst="0" w:colLast="0" w:name="_i6pg2st4on8g" w:id="5"/>
      <w:bookmarkEnd w:id="5"/>
      <w:r w:rsidDel="00000000" w:rsidR="00000000" w:rsidRPr="00000000">
        <w:rPr>
          <w:rtl w:val="0"/>
        </w:rPr>
        <w:t xml:space="preserve">1a. Abstract</w:t>
      </w:r>
    </w:p>
    <w:p w:rsidR="00000000" w:rsidDel="00000000" w:rsidP="00000000" w:rsidRDefault="00000000" w:rsidRPr="00000000" w14:paraId="0000004F">
      <w:pPr>
        <w:rPr/>
      </w:pPr>
      <w:r w:rsidDel="00000000" w:rsidR="00000000" w:rsidRPr="00000000">
        <w:rPr>
          <w:rtl w:val="0"/>
        </w:rPr>
        <w:t xml:space="preserve">This project proposes the development of an AI-Based Medical Triage Totem designed to support the triage process in hospital emergency departments. The proposed solution aims to optimize the initial patient assessment through a self-service system that allows patients to measure and register their vital signs and relevant clinical background before being evaluated by nursing staff.</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totem collects clinical information such as blood pressure, heart rate, oxygen saturation, temperature, weight, height, and chronic disease history. Then, an artificial intelligence model analyzes the collected information and generates a recommended triage priority level based on triage criteria and the specific criteria of the emergency healthcare center.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project integrates software engineering, IoT, databases, and artificial intelligence to address a real need within hospital emergency departments, which is to improve the efficiency of the patient triage process and reduce the time required for the first assessment in emergency care.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rPr/>
      </w:pPr>
      <w:bookmarkStart w:colFirst="0" w:colLast="0" w:name="_c0s4r3w9o4tl" w:id="6"/>
      <w:bookmarkEnd w:id="6"/>
      <w:r w:rsidDel="00000000" w:rsidR="00000000" w:rsidRPr="00000000">
        <w:rPr>
          <w:rtl w:val="0"/>
        </w:rPr>
      </w:r>
    </w:p>
    <w:p w:rsidR="00000000" w:rsidDel="00000000" w:rsidP="00000000" w:rsidRDefault="00000000" w:rsidRPr="00000000" w14:paraId="00000056">
      <w:pPr>
        <w:pStyle w:val="Heading1"/>
        <w:numPr>
          <w:ilvl w:val="0"/>
          <w:numId w:val="8"/>
        </w:numPr>
        <w:ind w:left="720" w:hanging="360"/>
        <w:rPr>
          <w:u w:val="none"/>
        </w:rPr>
      </w:pPr>
      <w:bookmarkStart w:colFirst="0" w:colLast="0" w:name="_9s6h0drsau2q" w:id="7"/>
      <w:bookmarkEnd w:id="7"/>
      <w:r w:rsidDel="00000000" w:rsidR="00000000" w:rsidRPr="00000000">
        <w:rPr>
          <w:rtl w:val="0"/>
        </w:rPr>
        <w:t xml:space="preserve">Descripción del proyecto</w:t>
      </w:r>
    </w:p>
    <w:p w:rsidR="00000000" w:rsidDel="00000000" w:rsidP="00000000" w:rsidRDefault="00000000" w:rsidRPr="00000000" w14:paraId="00000057">
      <w:pPr>
        <w:rPr/>
      </w:pPr>
      <w:r w:rsidDel="00000000" w:rsidR="00000000" w:rsidRPr="00000000">
        <w:rPr>
          <w:rtl w:val="0"/>
        </w:rPr>
        <w:t xml:space="preserve">El Proyecto consiste en el diseño y desarrollo de un sistema inteligente de apoyo al proceso de TRIAGE mediante un tótem de autoatención ubicado en un servicio de urgencias. El sistema permitirá que los pacientes ingresen información relevante sobre su estado de salud y realicen la medición de signos vitales utilizando sensores médicos integrados al tótem mismo.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Una vez recopilada la información, ésta será enviada a una plataforma que procesa los datos mediante un modelo de inteligencia artificial y genera una recomendación del nivel de urgencia del paciente. La información también estará disponible en un dashboard para que el personal de salud pueda visualizar rápidamente los registrado y la recomendación generada por la inteligencia artificial. Este sistema no reemplaza la decisión final del personal de salud, sino que funciona como una herramienta de apoyo para facilitar el proceso de clasificación, y da la posibilidad de aceptar o rechazar la recomendación triage dada por esta.</w:t>
      </w:r>
    </w:p>
    <w:p w:rsidR="00000000" w:rsidDel="00000000" w:rsidP="00000000" w:rsidRDefault="00000000" w:rsidRPr="00000000" w14:paraId="0000005A">
      <w:pPr>
        <w:pStyle w:val="Heading2"/>
        <w:rPr/>
      </w:pPr>
      <w:bookmarkStart w:colFirst="0" w:colLast="0" w:name="_c0oc9lp5nvjk" w:id="8"/>
      <w:bookmarkEnd w:id="8"/>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2"/>
        <w:rPr/>
      </w:pPr>
      <w:bookmarkStart w:colFirst="0" w:colLast="0" w:name="_5q5obkbd4r34" w:id="9"/>
      <w:bookmarkEnd w:id="9"/>
      <w:r w:rsidDel="00000000" w:rsidR="00000000" w:rsidRPr="00000000">
        <w:rPr>
          <w:rtl w:val="0"/>
        </w:rPr>
        <w:t xml:space="preserve">Relevancia del proyecto para el campo laboral</w:t>
      </w:r>
    </w:p>
    <w:p w:rsidR="00000000" w:rsidDel="00000000" w:rsidP="00000000" w:rsidRDefault="00000000" w:rsidRPr="00000000" w14:paraId="0000005C">
      <w:pPr>
        <w:rPr/>
      </w:pPr>
      <w:r w:rsidDel="00000000" w:rsidR="00000000" w:rsidRPr="00000000">
        <w:rPr>
          <w:rtl w:val="0"/>
        </w:rPr>
        <w:t xml:space="preserve">Este proyecto responde a una problemática real del sistema de salud, la cual es la alta demanda en los servicios de urgencia y la necesidad de optimizar el proceso de triage para que así las enfermeras puedan priorizar mejor sus tiempos.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Su relevancia para el campo de Ingeniería en Informática radica en los siguientes aspectos del proyecto: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numPr>
          <w:ilvl w:val="0"/>
          <w:numId w:val="6"/>
        </w:numPr>
        <w:ind w:left="720" w:hanging="360"/>
        <w:rPr>
          <w:u w:val="none"/>
        </w:rPr>
      </w:pPr>
      <w:r w:rsidDel="00000000" w:rsidR="00000000" w:rsidRPr="00000000">
        <w:rPr>
          <w:rtl w:val="0"/>
        </w:rPr>
        <w:t xml:space="preserve">Integra desarrollo de software con dispositivos IoT.</w:t>
      </w:r>
    </w:p>
    <w:p w:rsidR="00000000" w:rsidDel="00000000" w:rsidP="00000000" w:rsidRDefault="00000000" w:rsidRPr="00000000" w14:paraId="00000061">
      <w:pPr>
        <w:numPr>
          <w:ilvl w:val="0"/>
          <w:numId w:val="6"/>
        </w:numPr>
        <w:ind w:left="720" w:hanging="360"/>
        <w:rPr>
          <w:u w:val="none"/>
        </w:rPr>
      </w:pPr>
      <w:r w:rsidDel="00000000" w:rsidR="00000000" w:rsidRPr="00000000">
        <w:rPr>
          <w:rtl w:val="0"/>
        </w:rPr>
        <w:t xml:space="preserve">Implementa inteligencia artificial aplicada a un entorno real de salud.</w:t>
      </w:r>
    </w:p>
    <w:p w:rsidR="00000000" w:rsidDel="00000000" w:rsidP="00000000" w:rsidRDefault="00000000" w:rsidRPr="00000000" w14:paraId="00000062">
      <w:pPr>
        <w:numPr>
          <w:ilvl w:val="0"/>
          <w:numId w:val="6"/>
        </w:numPr>
        <w:ind w:left="720" w:hanging="360"/>
        <w:rPr>
          <w:u w:val="none"/>
        </w:rPr>
      </w:pPr>
      <w:r w:rsidDel="00000000" w:rsidR="00000000" w:rsidRPr="00000000">
        <w:rPr>
          <w:rtl w:val="0"/>
        </w:rPr>
        <w:t xml:space="preserve">Gestiona información mediante bases de datos seguras.</w:t>
      </w:r>
    </w:p>
    <w:p w:rsidR="00000000" w:rsidDel="00000000" w:rsidP="00000000" w:rsidRDefault="00000000" w:rsidRPr="00000000" w14:paraId="00000063">
      <w:pPr>
        <w:numPr>
          <w:ilvl w:val="0"/>
          <w:numId w:val="6"/>
        </w:numPr>
        <w:ind w:left="720" w:hanging="360"/>
        <w:rPr>
          <w:u w:val="none"/>
        </w:rPr>
      </w:pPr>
      <w:r w:rsidDel="00000000" w:rsidR="00000000" w:rsidRPr="00000000">
        <w:rPr>
          <w:rtl w:val="0"/>
        </w:rPr>
        <w:t xml:space="preserve">Incorpora dashboards para apoyo a la toma de decisiones.</w:t>
      </w:r>
    </w:p>
    <w:p w:rsidR="00000000" w:rsidDel="00000000" w:rsidP="00000000" w:rsidRDefault="00000000" w:rsidRPr="00000000" w14:paraId="00000064">
      <w:pPr>
        <w:numPr>
          <w:ilvl w:val="0"/>
          <w:numId w:val="6"/>
        </w:numPr>
        <w:ind w:left="720" w:hanging="360"/>
        <w:rPr>
          <w:u w:val="none"/>
        </w:rPr>
      </w:pPr>
      <w:r w:rsidDel="00000000" w:rsidR="00000000" w:rsidRPr="00000000">
        <w:rPr>
          <w:rtl w:val="0"/>
        </w:rPr>
        <w:t xml:space="preserve">Desarrolla una solución tecnológica con impacto social y potencial de implementación en instituciones de salud.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En resumen, la propuesta presentada representa un caso de transformación digital aplicado al ámbito hospitalario.</w:t>
      </w:r>
    </w:p>
    <w:p w:rsidR="00000000" w:rsidDel="00000000" w:rsidP="00000000" w:rsidRDefault="00000000" w:rsidRPr="00000000" w14:paraId="00000067">
      <w:pPr>
        <w:pStyle w:val="Heading1"/>
        <w:numPr>
          <w:ilvl w:val="0"/>
          <w:numId w:val="8"/>
        </w:numPr>
        <w:ind w:left="720" w:hanging="360"/>
        <w:rPr>
          <w:u w:val="none"/>
        </w:rPr>
      </w:pPr>
      <w:bookmarkStart w:colFirst="0" w:colLast="0" w:name="_qkr8n65ikogm" w:id="10"/>
      <w:bookmarkEnd w:id="10"/>
      <w:r w:rsidDel="00000000" w:rsidR="00000000" w:rsidRPr="00000000">
        <w:rPr>
          <w:rtl w:val="0"/>
        </w:rPr>
        <w:t xml:space="preserve">Relación del proyecto con intereses profesionales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El proyecto refleja los intereses profesionales del equipo al abordar un problema tecnológico con un impacto real en el área de la salud.</w:t>
      </w:r>
    </w:p>
    <w:p w:rsidR="00000000" w:rsidDel="00000000" w:rsidP="00000000" w:rsidRDefault="00000000" w:rsidRPr="00000000" w14:paraId="0000006A">
      <w:pPr>
        <w:rPr/>
      </w:pPr>
      <w:r w:rsidDel="00000000" w:rsidR="00000000" w:rsidRPr="00000000">
        <w:rPr>
          <w:rtl w:val="0"/>
        </w:rPr>
        <w:t xml:space="preserve">Los principales intereses profesionales que se desarrollan son los siguientes: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numPr>
          <w:ilvl w:val="0"/>
          <w:numId w:val="5"/>
        </w:numPr>
        <w:ind w:left="720" w:hanging="360"/>
        <w:rPr>
          <w:u w:val="none"/>
        </w:rPr>
      </w:pPr>
      <w:r w:rsidDel="00000000" w:rsidR="00000000" w:rsidRPr="00000000">
        <w:rPr>
          <w:b w:val="1"/>
          <w:bCs w:val="1"/>
          <w:rtl w:val="0"/>
        </w:rPr>
        <w:t xml:space="preserve">Desarrollo de Software: </w:t>
      </w:r>
      <w:r w:rsidDel="00000000" w:rsidR="00000000" w:rsidRPr="00000000">
        <w:rPr>
          <w:rtl w:val="0"/>
        </w:rPr>
        <w:t xml:space="preserve">Mediante diseño de aplicaciones escalables, interfaces intuitivas y servicios backend que permiten integrar distintos componentes tecnológicos.</w:t>
      </w:r>
    </w:p>
    <w:p w:rsidR="00000000" w:rsidDel="00000000" w:rsidP="00000000" w:rsidRDefault="00000000" w:rsidRPr="00000000" w14:paraId="0000006D">
      <w:pPr>
        <w:numPr>
          <w:ilvl w:val="0"/>
          <w:numId w:val="2"/>
        </w:numPr>
        <w:ind w:left="720" w:hanging="360"/>
        <w:rPr>
          <w:u w:val="none"/>
        </w:rPr>
      </w:pPr>
      <w:r w:rsidDel="00000000" w:rsidR="00000000" w:rsidRPr="00000000">
        <w:rPr>
          <w:b w:val="1"/>
          <w:bCs w:val="1"/>
          <w:rtl w:val="0"/>
        </w:rPr>
        <w:t xml:space="preserve">Inteligencia Artificial:</w:t>
      </w:r>
      <w:r w:rsidDel="00000000" w:rsidR="00000000" w:rsidRPr="00000000">
        <w:rPr>
          <w:rtl w:val="0"/>
        </w:rPr>
        <w:t xml:space="preserve"> Debido a la aplicación de modelos predictivos para apoyar procesos de toma de decisiones utilizando datos clínicos reales.</w:t>
      </w:r>
    </w:p>
    <w:p w:rsidR="00000000" w:rsidDel="00000000" w:rsidP="00000000" w:rsidRDefault="00000000" w:rsidRPr="00000000" w14:paraId="0000006E">
      <w:pPr>
        <w:numPr>
          <w:ilvl w:val="0"/>
          <w:numId w:val="3"/>
        </w:numPr>
        <w:ind w:left="720" w:hanging="360"/>
        <w:rPr>
          <w:u w:val="none"/>
        </w:rPr>
      </w:pPr>
      <w:r w:rsidDel="00000000" w:rsidR="00000000" w:rsidRPr="00000000">
        <w:rPr>
          <w:b w:val="1"/>
          <w:bCs w:val="1"/>
          <w:rtl w:val="0"/>
        </w:rPr>
        <w:t xml:space="preserve">IoT:</w:t>
      </w:r>
      <w:r w:rsidDel="00000000" w:rsidR="00000000" w:rsidRPr="00000000">
        <w:rPr>
          <w:rtl w:val="0"/>
        </w:rPr>
        <w:t xml:space="preserve"> Por la integración de sensores biomédicos y dispositivos electrónicos con aplicaciones y servicios en la nube.</w:t>
      </w:r>
    </w:p>
    <w:p w:rsidR="00000000" w:rsidDel="00000000" w:rsidP="00000000" w:rsidRDefault="00000000" w:rsidRPr="00000000" w14:paraId="0000006F">
      <w:pPr>
        <w:numPr>
          <w:ilvl w:val="0"/>
          <w:numId w:val="3"/>
        </w:numPr>
        <w:ind w:left="720" w:hanging="360"/>
        <w:rPr>
          <w:u w:val="none"/>
        </w:rPr>
      </w:pPr>
      <w:r w:rsidDel="00000000" w:rsidR="00000000" w:rsidRPr="00000000">
        <w:rPr>
          <w:b w:val="1"/>
          <w:bCs w:val="1"/>
          <w:rtl w:val="0"/>
        </w:rPr>
        <w:t xml:space="preserve">Bases de Datos y Analítica:</w:t>
      </w:r>
      <w:r w:rsidDel="00000000" w:rsidR="00000000" w:rsidRPr="00000000">
        <w:rPr>
          <w:rtl w:val="0"/>
        </w:rPr>
        <w:t xml:space="preserve"> Mediante el diseño de modelos de datos seguros y el desarrollo de dashboards para la visualización de indicadores relevantes del sistema, tanto como KPIs, RPIs u otros.</w:t>
      </w:r>
    </w:p>
    <w:p w:rsidR="00000000" w:rsidDel="00000000" w:rsidP="00000000" w:rsidRDefault="00000000" w:rsidRPr="00000000" w14:paraId="00000070">
      <w:pPr>
        <w:numPr>
          <w:ilvl w:val="0"/>
          <w:numId w:val="3"/>
        </w:numPr>
        <w:ind w:left="720" w:hanging="360"/>
        <w:rPr>
          <w:u w:val="none"/>
        </w:rPr>
      </w:pPr>
      <w:r w:rsidDel="00000000" w:rsidR="00000000" w:rsidRPr="00000000">
        <w:rPr>
          <w:b w:val="1"/>
          <w:bCs w:val="1"/>
          <w:rtl w:val="0"/>
        </w:rPr>
        <w:t xml:space="preserve">Gestión de Proyectos Tecnológicos: </w:t>
      </w:r>
      <w:r w:rsidDel="00000000" w:rsidR="00000000" w:rsidRPr="00000000">
        <w:rPr>
          <w:rtl w:val="0"/>
        </w:rPr>
        <w:t xml:space="preserve">Planificación, coordinación y el controlar un proyecto de desarrollo de software teniendo en consideración alcance, riesgos, cronograma y calidad.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Este proyecto fortalece competencias técnicas y también el trabajo cooperativo en un grupo, acercando al equipo a escenarios reales dentro de los campos laborales.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numPr>
          <w:ilvl w:val="0"/>
          <w:numId w:val="8"/>
        </w:numPr>
        <w:spacing w:after="0" w:afterAutospacing="0"/>
        <w:ind w:left="720" w:hanging="360"/>
        <w:rPr/>
      </w:pPr>
      <w:bookmarkStart w:colFirst="0" w:colLast="0" w:name="_miftrntmwlbu" w:id="11"/>
      <w:bookmarkEnd w:id="11"/>
      <w:r w:rsidDel="00000000" w:rsidR="00000000" w:rsidRPr="00000000">
        <w:rPr>
          <w:rtl w:val="0"/>
        </w:rPr>
        <w:t xml:space="preserve">Factibilidad del proyecto</w:t>
      </w:r>
    </w:p>
    <w:p w:rsidR="00000000" w:rsidDel="00000000" w:rsidP="00000000" w:rsidRDefault="00000000" w:rsidRPr="00000000" w14:paraId="00000075">
      <w:pPr>
        <w:numPr>
          <w:ilvl w:val="0"/>
          <w:numId w:val="4"/>
        </w:numPr>
        <w:ind w:left="720" w:hanging="360"/>
        <w:rPr>
          <w:u w:val="none"/>
        </w:rPr>
      </w:pPr>
      <w:r w:rsidDel="00000000" w:rsidR="00000000" w:rsidRPr="00000000">
        <w:rPr>
          <w:b w:val="1"/>
          <w:bCs w:val="1"/>
          <w:rtl w:val="0"/>
        </w:rPr>
        <w:t xml:space="preserve">Duración y planificación temporal:</w:t>
      </w:r>
      <w:r w:rsidDel="00000000" w:rsidR="00000000" w:rsidRPr="00000000">
        <w:rPr>
          <w:rtl w:val="0"/>
        </w:rPr>
        <w:t xml:space="preserve"> Se cuenta con un cronograma establecido de 18 semanas, junto con horas de dedicación autónoma. Esta asignación de tiempo permite estructurar el desarrollo mediante ciclos iterativos (Sprints) que se ejecutan en paralelo. </w:t>
      </w:r>
    </w:p>
    <w:p w:rsidR="00000000" w:rsidDel="00000000" w:rsidP="00000000" w:rsidRDefault="00000000" w:rsidRPr="00000000" w14:paraId="00000076">
      <w:pPr>
        <w:numPr>
          <w:ilvl w:val="0"/>
          <w:numId w:val="4"/>
        </w:numPr>
        <w:ind w:left="720" w:hanging="360"/>
        <w:rPr>
          <w:u w:val="none"/>
        </w:rPr>
      </w:pPr>
      <w:r w:rsidDel="00000000" w:rsidR="00000000" w:rsidRPr="00000000">
        <w:rPr>
          <w:b w:val="1"/>
          <w:bCs w:val="1"/>
          <w:rtl w:val="0"/>
        </w:rPr>
        <w:t xml:space="preserve">Disponibilidad de materiales y tecnología:</w:t>
      </w:r>
      <w:r w:rsidDel="00000000" w:rsidR="00000000" w:rsidRPr="00000000">
        <w:rPr>
          <w:rtl w:val="0"/>
        </w:rPr>
        <w:t xml:space="preserve"> La viabilidad técnica está respaldada por el acceso al hardware requerido, como el microcontrolador ESP32 y los sensores biométricos. A esto se suma la disponibilidad de los entornos de desarrollo necesarios para construir el ecosistema del tótem, incluyendo Python, FastAPI, PostgreSQL y React Native. </w:t>
      </w:r>
    </w:p>
    <w:p w:rsidR="00000000" w:rsidDel="00000000" w:rsidP="00000000" w:rsidRDefault="00000000" w:rsidRPr="00000000" w14:paraId="00000077">
      <w:pPr>
        <w:numPr>
          <w:ilvl w:val="0"/>
          <w:numId w:val="4"/>
        </w:numPr>
        <w:ind w:left="720" w:hanging="360"/>
        <w:rPr>
          <w:u w:val="none"/>
        </w:rPr>
      </w:pPr>
      <w:r w:rsidDel="00000000" w:rsidR="00000000" w:rsidRPr="00000000">
        <w:rPr>
          <w:b w:val="1"/>
          <w:bCs w:val="1"/>
          <w:rtl w:val="0"/>
        </w:rPr>
        <w:t xml:space="preserve">Entorno externo favorable:</w:t>
      </w:r>
      <w:r w:rsidDel="00000000" w:rsidR="00000000" w:rsidRPr="00000000">
        <w:rPr>
          <w:rtl w:val="0"/>
        </w:rPr>
        <w:t xml:space="preserve"> A nivel administrativo y de gestión, la Ley de Lobby representa una ventaja. Esta ley otorga un marco regulatorio formal que facilita la gestión de reuniones y la obtención de espacios dentro de los centros de salud para coordinar el proyecto. </w:t>
      </w:r>
    </w:p>
    <w:p w:rsidR="00000000" w:rsidDel="00000000" w:rsidP="00000000" w:rsidRDefault="00000000" w:rsidRPr="00000000" w14:paraId="00000078">
      <w:pPr>
        <w:numPr>
          <w:ilvl w:val="0"/>
          <w:numId w:val="4"/>
        </w:numPr>
        <w:ind w:left="720" w:hanging="360"/>
        <w:rPr>
          <w:u w:val="none"/>
        </w:rPr>
      </w:pPr>
      <w:r w:rsidDel="00000000" w:rsidR="00000000" w:rsidRPr="00000000">
        <w:rPr>
          <w:b w:val="1"/>
          <w:bCs w:val="1"/>
          <w:rtl w:val="0"/>
        </w:rPr>
        <w:t xml:space="preserve">Mitigación de barreras normativas:</w:t>
      </w:r>
      <w:r w:rsidDel="00000000" w:rsidR="00000000" w:rsidRPr="00000000">
        <w:rPr>
          <w:rtl w:val="0"/>
        </w:rPr>
        <w:t xml:space="preserve"> El principal factor que dificulta la implementación es la exigencia de certificaciones oficiales por tratarse de un dispositivo de uso médico. Para dar solución a esta barrera y asegurar la viabilidad, el cumplimiento de la normativa se incorporó de forma estricta como un criterio de aceptación desde el primer Sprint de desarrollo. </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pStyle w:val="Heading1"/>
        <w:numPr>
          <w:ilvl w:val="0"/>
          <w:numId w:val="8"/>
        </w:numPr>
        <w:ind w:left="720" w:hanging="360"/>
        <w:rPr>
          <w:u w:val="none"/>
        </w:rPr>
      </w:pPr>
      <w:bookmarkStart w:colFirst="0" w:colLast="0" w:name="_skernboylops" w:id="12"/>
      <w:bookmarkEnd w:id="12"/>
      <w:r w:rsidDel="00000000" w:rsidR="00000000" w:rsidRPr="00000000">
        <w:rPr>
          <w:rtl w:val="0"/>
        </w:rPr>
        <w:t xml:space="preserve">Indicadores de calidad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Reducción de la latencia operativa de admisión:</w:t>
      </w:r>
      <w:r w:rsidDel="00000000" w:rsidR="00000000" w:rsidRPr="00000000">
        <w:rPr>
          <w:rtl w:val="0"/>
        </w:rPr>
        <w:t xml:space="preserve"> El proceso de la toma autónoma de datos biológicos y la realización del cuestionario sintomático en el tótem tiene un límite máximo de 3 minutos de duración por cada medición. </w:t>
      </w:r>
    </w:p>
    <w:p w:rsidR="00000000" w:rsidDel="00000000" w:rsidP="00000000" w:rsidRDefault="00000000" w:rsidRPr="00000000" w14:paraId="0000007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Estabilidad continua de la plataforma:</w:t>
      </w:r>
      <w:r w:rsidDel="00000000" w:rsidR="00000000" w:rsidRPr="00000000">
        <w:rPr>
          <w:rtl w:val="0"/>
        </w:rPr>
        <w:t xml:space="preserve"> La arquitectura implementada en la nube debe asegurar una disponibilidad de los servicios y un uptime de al menos el 99.9% durante las ventanas de evaluación y los períodos de prueba de carga concurrente.</w:t>
      </w:r>
    </w:p>
    <w:p w:rsidR="00000000" w:rsidDel="00000000" w:rsidP="00000000" w:rsidRDefault="00000000" w:rsidRPr="00000000" w14:paraId="0000007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Exactitud y seguridad clínica de inferencia:</w:t>
      </w:r>
      <w:r w:rsidDel="00000000" w:rsidR="00000000" w:rsidRPr="00000000">
        <w:rPr>
          <w:rtl w:val="0"/>
        </w:rPr>
        <w:t xml:space="preserve"> La tasa de falsos negativos en la matriz de confusión del modelo predictivo debe mantenerse lo más cercana posible al 0% para evitar que un caso grave sea clasificado erróneamente como leve. Adicionalmente, el modelo debe alcanzar una precisión superior al 90% al clasificar los niveles de prioridad del triaje médico. </w:t>
      </w:r>
    </w:p>
    <w:p w:rsidR="00000000" w:rsidDel="00000000" w:rsidP="00000000" w:rsidRDefault="00000000" w:rsidRPr="00000000" w14:paraId="0000008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Tiempos de respuesta del sistema:</w:t>
      </w:r>
      <w:r w:rsidDel="00000000" w:rsidR="00000000" w:rsidRPr="00000000">
        <w:rPr>
          <w:rtl w:val="0"/>
        </w:rPr>
        <w:t xml:space="preserve"> La latencia general de respuesta de la arquitectura cloud para inferencia de la Inteligencia Artificial debe ser inferior a 2.5 segundos.</w:t>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numPr>
          <w:ilvl w:val="0"/>
          <w:numId w:val="8"/>
        </w:numPr>
        <w:ind w:left="720" w:hanging="360"/>
        <w:rPr>
          <w:u w:val="none"/>
        </w:rPr>
      </w:pPr>
      <w:bookmarkStart w:colFirst="0" w:colLast="0" w:name="_6ommpvw4k6k3" w:id="13"/>
      <w:bookmarkEnd w:id="13"/>
      <w:r w:rsidDel="00000000" w:rsidR="00000000" w:rsidRPr="00000000">
        <w:rPr>
          <w:rtl w:val="0"/>
        </w:rPr>
        <w:t xml:space="preserve">Individual conclusions</w:t>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This project will help me to see what I am capable of and learn new things by applying what I have learned.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Working on this project will put both my specialized and technical skills to the test, helping me prepare for a better professional future. The project will be long and complex; the challenge is perfect for improving and helping society by using my knowledge.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numPr>
          <w:ilvl w:val="0"/>
          <w:numId w:val="8"/>
        </w:numPr>
        <w:ind w:left="720" w:hanging="360"/>
        <w:rPr>
          <w:u w:val="none"/>
        </w:rPr>
      </w:pPr>
      <w:bookmarkStart w:colFirst="0" w:colLast="0" w:name="_ukcnr4e5f0tk" w:id="14"/>
      <w:bookmarkEnd w:id="14"/>
      <w:r w:rsidDel="00000000" w:rsidR="00000000" w:rsidRPr="00000000">
        <w:rPr>
          <w:rtl w:val="0"/>
        </w:rPr>
        <w:t xml:space="preserve">Reflection</w:t>
      </w:r>
    </w:p>
    <w:p w:rsidR="00000000" w:rsidDel="00000000" w:rsidP="00000000" w:rsidRDefault="00000000" w:rsidRPr="00000000" w14:paraId="00000090">
      <w:pPr>
        <w:rPr/>
      </w:pPr>
      <w:r w:rsidDel="00000000" w:rsidR="00000000" w:rsidRPr="00000000">
        <w:rPr>
          <w:rtl w:val="0"/>
        </w:rPr>
        <w:t xml:space="preserve">The true value of this initiative lies not only in the technology itself but in how it serves as a support tool for healthcare staff. The system analyzes data to provide a quick suggestion regarding a patient's level of urgency, helping nurses prioritize those in greatest need—without ever replacing human judgment and decision-making.</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This challenge goes far beyond applying our computer science knowledge. It represents an invaluable opportunity to develop a solution with a positive social impact—improving a critical public health process—while growing personally and professionally by tackling a real-world societal problem.</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numPr>
          <w:ilvl w:val="0"/>
          <w:numId w:val="8"/>
        </w:numPr>
        <w:ind w:left="720" w:hanging="360"/>
        <w:rPr>
          <w:sz w:val="40"/>
          <w:szCs w:val="40"/>
        </w:rPr>
      </w:pPr>
      <w:bookmarkStart w:colFirst="0" w:colLast="0" w:name="_dyl118y1gvod" w:id="15"/>
      <w:bookmarkEnd w:id="15"/>
      <w:r w:rsidDel="00000000" w:rsidR="00000000" w:rsidRPr="00000000">
        <w:rPr>
          <w:rtl w:val="0"/>
        </w:rPr>
        <w:t xml:space="preserve">Bibliografía</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numPr>
          <w:ilvl w:val="0"/>
          <w:numId w:val="1"/>
        </w:numPr>
        <w:ind w:left="720" w:hanging="360"/>
      </w:pPr>
      <w:r w:rsidDel="00000000" w:rsidR="00000000" w:rsidRPr="00000000">
        <w:rPr>
          <w:b w:val="1"/>
          <w:bCs w:val="1"/>
          <w:rtl w:val="0"/>
        </w:rPr>
        <w:t xml:space="preserve">Ministerio Secretaría General de la Presidencia. (2014).</w:t>
      </w:r>
      <w:r w:rsidDel="00000000" w:rsidR="00000000" w:rsidRPr="00000000">
        <w:rPr>
          <w:i w:val="1"/>
          <w:iCs w:val="1"/>
          <w:rtl w:val="0"/>
        </w:rPr>
        <w:t xml:space="preserve"> Ley N.º 20.730: Regula el lobby y las gestiones que representen intereses particulares ante las autoridades y funcionarios.</w:t>
      </w:r>
      <w:r w:rsidDel="00000000" w:rsidR="00000000" w:rsidRPr="00000000">
        <w:rPr>
          <w:rtl w:val="0"/>
        </w:rPr>
        <w:t xml:space="preserve"> Biblioteca del Congreso Nacional de Chile. </w:t>
      </w:r>
      <w:hyperlink r:id="rId6">
        <w:r w:rsidDel="00000000" w:rsidR="00000000" w:rsidRPr="00000000">
          <w:rPr>
            <w:color w:val="1155cc"/>
            <w:u w:val="single"/>
            <w:rtl w:val="0"/>
          </w:rPr>
          <w:t xml:space="preserve">https://www.bcn.cl/leychile/navegar?idNorma=1060115</w:t>
        </w:r>
      </w:hyperlink>
      <w:r w:rsidDel="00000000" w:rsidR="00000000" w:rsidRPr="00000000">
        <w:rPr>
          <w:rtl w:val="0"/>
        </w:rPr>
      </w:r>
    </w:p>
    <w:p w:rsidR="00000000" w:rsidDel="00000000" w:rsidP="00000000" w:rsidRDefault="00000000" w:rsidRPr="00000000" w14:paraId="00000097">
      <w:pPr>
        <w:numPr>
          <w:ilvl w:val="0"/>
          <w:numId w:val="1"/>
        </w:numPr>
        <w:ind w:left="720" w:hanging="360"/>
      </w:pPr>
      <w:r w:rsidDel="00000000" w:rsidR="00000000" w:rsidRPr="00000000">
        <w:rPr>
          <w:b w:val="1"/>
          <w:bCs w:val="1"/>
          <w:rtl w:val="0"/>
        </w:rPr>
        <w:t xml:space="preserve">FastAPI. (s. f.).</w:t>
      </w:r>
      <w:r w:rsidDel="00000000" w:rsidR="00000000" w:rsidRPr="00000000">
        <w:rPr>
          <w:i w:val="1"/>
          <w:iCs w:val="1"/>
          <w:rtl w:val="0"/>
        </w:rPr>
        <w:t xml:space="preserve"> FastAPI documentation.</w:t>
      </w:r>
      <w:r w:rsidDel="00000000" w:rsidR="00000000" w:rsidRPr="00000000">
        <w:rPr>
          <w:rtl w:val="0"/>
        </w:rPr>
        <w:t xml:space="preserve"> </w:t>
      </w:r>
      <w:hyperlink r:id="rId7">
        <w:r w:rsidDel="00000000" w:rsidR="00000000" w:rsidRPr="00000000">
          <w:rPr>
            <w:color w:val="1155cc"/>
            <w:u w:val="single"/>
            <w:rtl w:val="0"/>
          </w:rPr>
          <w:t xml:space="preserve">https://fastapi.tiangolo.com/</w:t>
        </w:r>
      </w:hyperlink>
      <w:r w:rsidDel="00000000" w:rsidR="00000000" w:rsidRPr="00000000">
        <w:rPr>
          <w:rtl w:val="0"/>
        </w:rPr>
      </w:r>
    </w:p>
    <w:p w:rsidR="00000000" w:rsidDel="00000000" w:rsidP="00000000" w:rsidRDefault="00000000" w:rsidRPr="00000000" w14:paraId="00000098">
      <w:pPr>
        <w:numPr>
          <w:ilvl w:val="0"/>
          <w:numId w:val="1"/>
        </w:numPr>
        <w:ind w:left="720" w:hanging="360"/>
      </w:pPr>
      <w:r w:rsidDel="00000000" w:rsidR="00000000" w:rsidRPr="00000000">
        <w:rPr>
          <w:b w:val="1"/>
          <w:bCs w:val="1"/>
          <w:rtl w:val="0"/>
        </w:rPr>
        <w:t xml:space="preserve">Meta Platforms, Inc. (s. f.)</w:t>
      </w:r>
      <w:r w:rsidDel="00000000" w:rsidR="00000000" w:rsidRPr="00000000">
        <w:rPr>
          <w:rtl w:val="0"/>
        </w:rPr>
        <w:t xml:space="preserve">. </w:t>
      </w:r>
      <w:r w:rsidDel="00000000" w:rsidR="00000000" w:rsidRPr="00000000">
        <w:rPr>
          <w:i w:val="1"/>
          <w:iCs w:val="1"/>
          <w:rtl w:val="0"/>
        </w:rPr>
        <w:t xml:space="preserve">React Native documentation. </w:t>
      </w:r>
      <w:hyperlink r:id="rId8">
        <w:r w:rsidDel="00000000" w:rsidR="00000000" w:rsidRPr="00000000">
          <w:rPr>
            <w:color w:val="1155cc"/>
            <w:u w:val="single"/>
            <w:rtl w:val="0"/>
          </w:rPr>
          <w:t xml:space="preserve">https://reactnative.dev/docs/getting-started</w:t>
        </w:r>
      </w:hyperlink>
      <w:r w:rsidDel="00000000" w:rsidR="00000000" w:rsidRPr="00000000">
        <w:rPr>
          <w:rtl w:val="0"/>
        </w:rPr>
      </w:r>
    </w:p>
    <w:p w:rsidR="00000000" w:rsidDel="00000000" w:rsidP="00000000" w:rsidRDefault="00000000" w:rsidRPr="00000000" w14:paraId="00000099">
      <w:pPr>
        <w:numPr>
          <w:ilvl w:val="0"/>
          <w:numId w:val="1"/>
        </w:numPr>
        <w:ind w:left="720" w:hanging="360"/>
      </w:pPr>
      <w:r w:rsidDel="00000000" w:rsidR="00000000" w:rsidRPr="00000000">
        <w:rPr>
          <w:b w:val="1"/>
          <w:bCs w:val="1"/>
          <w:rtl w:val="0"/>
        </w:rPr>
        <w:t xml:space="preserve">PostgreSQL Global Development Group. (s. f.).</w:t>
      </w:r>
      <w:r w:rsidDel="00000000" w:rsidR="00000000" w:rsidRPr="00000000">
        <w:rPr>
          <w:rtl w:val="0"/>
        </w:rPr>
        <w:t xml:space="preserve"> </w:t>
      </w:r>
      <w:r w:rsidDel="00000000" w:rsidR="00000000" w:rsidRPr="00000000">
        <w:rPr>
          <w:i w:val="1"/>
          <w:iCs w:val="1"/>
          <w:rtl w:val="0"/>
        </w:rPr>
        <w:t xml:space="preserve">PostgreSQL documentation.</w:t>
      </w:r>
      <w:r w:rsidDel="00000000" w:rsidR="00000000" w:rsidRPr="00000000">
        <w:rPr>
          <w:rtl w:val="0"/>
        </w:rPr>
        <w:t xml:space="preserve"> </w:t>
      </w:r>
      <w:hyperlink r:id="rId9">
        <w:r w:rsidDel="00000000" w:rsidR="00000000" w:rsidRPr="00000000">
          <w:rPr>
            <w:color w:val="1155cc"/>
            <w:u w:val="single"/>
            <w:rtl w:val="0"/>
          </w:rPr>
          <w:t xml:space="preserve">https://www.postgresql.org/docs/</w:t>
        </w:r>
      </w:hyperlink>
      <w:r w:rsidDel="00000000" w:rsidR="00000000" w:rsidRPr="00000000">
        <w:rPr>
          <w:rtl w:val="0"/>
        </w:rPr>
      </w:r>
    </w:p>
    <w:p w:rsidR="00000000" w:rsidDel="00000000" w:rsidP="00000000" w:rsidRDefault="00000000" w:rsidRPr="00000000" w14:paraId="0000009A">
      <w:pPr>
        <w:numPr>
          <w:ilvl w:val="0"/>
          <w:numId w:val="1"/>
        </w:numPr>
        <w:ind w:left="720" w:hanging="360"/>
      </w:pPr>
      <w:r w:rsidDel="00000000" w:rsidR="00000000" w:rsidRPr="00000000">
        <w:rPr>
          <w:b w:val="1"/>
          <w:bCs w:val="1"/>
          <w:rtl w:val="0"/>
        </w:rPr>
        <w:t xml:space="preserve">Espressif Systems. (s. f.).</w:t>
      </w:r>
      <w:r w:rsidDel="00000000" w:rsidR="00000000" w:rsidRPr="00000000">
        <w:rPr>
          <w:rtl w:val="0"/>
        </w:rPr>
        <w:t xml:space="preserve"> </w:t>
      </w:r>
      <w:r w:rsidDel="00000000" w:rsidR="00000000" w:rsidRPr="00000000">
        <w:rPr>
          <w:i w:val="1"/>
          <w:iCs w:val="1"/>
          <w:rtl w:val="0"/>
        </w:rPr>
        <w:t xml:space="preserve">ESP-IDF programming guide: ESP32. </w:t>
      </w:r>
      <w:r w:rsidDel="00000000" w:rsidR="00000000" w:rsidRPr="00000000">
        <w:rPr>
          <w:rtl w:val="0"/>
        </w:rPr>
        <w:t xml:space="preserve">https://docs.espressif.com/projects/esp-idf/en/stable/esp32/index.html</w:t>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jc w:val="right"/>
      <w:rPr/>
    </w:pPr>
    <w:r w:rsidDel="00000000" w:rsidR="00000000" w:rsidRPr="00000000">
      <w:rPr/>
      <w:drawing>
        <wp:inline distB="114300" distT="114300" distL="114300" distR="114300">
          <wp:extent cx="2402213" cy="594096"/>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02213" cy="59409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postgresql.org/docs/" TargetMode="External"/><Relationship Id="rId5" Type="http://schemas.openxmlformats.org/officeDocument/2006/relationships/styles" Target="styles.xml"/><Relationship Id="rId6" Type="http://schemas.openxmlformats.org/officeDocument/2006/relationships/hyperlink" Target="https://www.bcn.cl/leychile/navegar?idNorma=1060115" TargetMode="External"/><Relationship Id="rId7" Type="http://schemas.openxmlformats.org/officeDocument/2006/relationships/hyperlink" Target="https://fastapi.tiangolo.com/" TargetMode="External"/><Relationship Id="rId8" Type="http://schemas.openxmlformats.org/officeDocument/2006/relationships/hyperlink" Target="https://reactnative.dev/docs/getting-starte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