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ASSIGNMENT REPORT 1</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 ARTICLE SUMMARY </w: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MINING COURSE</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175412" cy="327933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75412" cy="32793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Kelompok 5:</w:t>
      </w:r>
    </w:p>
    <w:p w:rsidR="00000000" w:rsidDel="00000000" w:rsidP="00000000" w:rsidRDefault="00000000" w:rsidRPr="00000000" w14:paraId="0000000D">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Gafna Al Faatiha Prabowo </w:t>
        <w:tab/>
        <w:t xml:space="preserve">(23/516550/PA/22099)</w:t>
      </w:r>
    </w:p>
    <w:p w:rsidR="00000000" w:rsidDel="00000000" w:rsidP="00000000" w:rsidRDefault="00000000" w:rsidRPr="00000000" w14:paraId="0000000E">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Syafran Abdillah Erdin</w:t>
        <w:tab/>
        <w:t xml:space="preserve"> (23/521752/PA/22444)</w:t>
      </w:r>
    </w:p>
    <w:p w:rsidR="00000000" w:rsidDel="00000000" w:rsidP="00000000" w:rsidRDefault="00000000" w:rsidRPr="00000000" w14:paraId="0000000F">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Iqbal Pandu Santoso</w:t>
        <w:tab/>
        <w:tab/>
        <w:t xml:space="preserve"> (23/517100/PA/22150)</w:t>
      </w:r>
    </w:p>
    <w:p w:rsidR="00000000" w:rsidDel="00000000" w:rsidP="00000000" w:rsidRDefault="00000000" w:rsidRPr="00000000" w14:paraId="00000010">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Dzikran Azka Sajidan </w:t>
        <w:tab/>
        <w:t xml:space="preserve"> (23/516665/PA/22110)</w:t>
      </w:r>
      <w:r w:rsidDel="00000000" w:rsidR="00000000" w:rsidRPr="00000000">
        <w:rPr>
          <w:rtl w:val="0"/>
        </w:rPr>
      </w:r>
    </w:p>
    <w:p w:rsidR="00000000" w:rsidDel="00000000" w:rsidP="00000000" w:rsidRDefault="00000000" w:rsidRPr="00000000" w14:paraId="00000011">
      <w:pPr>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S1 ILMU KOMPUTER</w:t>
      </w:r>
    </w:p>
    <w:p w:rsidR="00000000" w:rsidDel="00000000" w:rsidP="00000000" w:rsidRDefault="00000000" w:rsidRPr="00000000" w14:paraId="0000001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FAKULTAS MATEMATIKA DAN ILMU PENGETAHUAN ALAM </w:t>
      </w:r>
    </w:p>
    <w:p w:rsidR="00000000" w:rsidDel="00000000" w:rsidP="00000000" w:rsidRDefault="00000000" w:rsidRPr="00000000" w14:paraId="0000001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UNIVERSITAS GADJAH MADA </w:t>
      </w:r>
    </w:p>
    <w:p w:rsidR="00000000" w:rsidDel="00000000" w:rsidP="00000000" w:rsidRDefault="00000000" w:rsidRPr="00000000" w14:paraId="0000001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YOGYAKARTA</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Comparative Study of Machine Learning Models for Heart Disease Prediction Using Grid Search and Random Search for Hyperparameter Tuning</w:t>
      </w:r>
    </w:p>
    <w:p w:rsidR="00000000" w:rsidDel="00000000" w:rsidP="00000000" w:rsidRDefault="00000000" w:rsidRPr="00000000" w14:paraId="00000019">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Suman Arshad, Syed Muhammad Junaid Zaidi, Muazzam Ali, M U Hashmi, Abdul Mannan, Affan Ahmad</w:t>
      </w:r>
    </w:p>
    <w:p w:rsidR="00000000" w:rsidDel="00000000" w:rsidP="00000000" w:rsidRDefault="00000000" w:rsidRPr="00000000" w14:paraId="0000001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Journal and Year:</w:t>
      </w:r>
      <w:r w:rsidDel="00000000" w:rsidR="00000000" w:rsidRPr="00000000">
        <w:rPr>
          <w:rFonts w:ascii="Times New Roman" w:cs="Times New Roman" w:eastAsia="Times New Roman" w:hAnsi="Times New Roman"/>
          <w:sz w:val="24"/>
          <w:szCs w:val="24"/>
          <w:rtl w:val="0"/>
        </w:rPr>
        <w:t xml:space="preserve"> Journal of Computing and Biomedical Informatics, Volume 08, Issue 01, 2024</w:t>
      </w:r>
    </w:p>
    <w:p w:rsidR="00000000" w:rsidDel="00000000" w:rsidP="00000000" w:rsidRDefault="00000000" w:rsidRPr="00000000" w14:paraId="0000001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to Paper</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https://jcbi.org/index.php/Main/article/view/697</w:t>
        </w:r>
      </w:hyperlink>
      <w:r w:rsidDel="00000000" w:rsidR="00000000" w:rsidRPr="00000000">
        <w:rPr>
          <w:rtl w:val="0"/>
        </w:rPr>
      </w:r>
    </w:p>
    <w:p w:rsidR="00000000" w:rsidDel="00000000" w:rsidP="00000000" w:rsidRDefault="00000000" w:rsidRPr="00000000" w14:paraId="0000001D">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Research Problem and Research Aims</w:t>
      </w:r>
    </w:p>
    <w:p w:rsidR="00000000" w:rsidDel="00000000" w:rsidP="00000000" w:rsidRDefault="00000000" w:rsidRPr="00000000" w14:paraId="0000001F">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Problem:</w:t>
      </w:r>
      <w:r w:rsidDel="00000000" w:rsidR="00000000" w:rsidRPr="00000000">
        <w:rPr>
          <w:rFonts w:ascii="Times New Roman" w:cs="Times New Roman" w:eastAsia="Times New Roman" w:hAnsi="Times New Roman"/>
          <w:sz w:val="24"/>
          <w:szCs w:val="24"/>
          <w:rtl w:val="0"/>
        </w:rPr>
        <w:t xml:space="preserve"> Heart disease is a major global health issue, and delayed diagnosis increases mortality risk. Traditional diagnosis is time-consuming and may miss subtle patterns in large clinical datasets. The paper addresses how to improve heart-disease prediction using machine learning with proper hyperparameter tuning.</w:t>
      </w:r>
    </w:p>
    <w:p w:rsidR="00000000" w:rsidDel="00000000" w:rsidP="00000000" w:rsidRDefault="00000000" w:rsidRPr="00000000" w14:paraId="0000002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Aims: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multiple classifiers for heart disease prediction. </w:t>
      </w:r>
    </w:p>
    <w:p w:rsidR="00000000" w:rsidDel="00000000" w:rsidP="00000000" w:rsidRDefault="00000000" w:rsidRPr="00000000" w14:paraId="00000022">
      <w:pPr>
        <w:numPr>
          <w:ilvl w:val="0"/>
          <w:numId w:val="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two hyperparameter optimization methods: Grid Search and Random Search. </w:t>
      </w:r>
    </w:p>
    <w:p w:rsidR="00000000" w:rsidDel="00000000" w:rsidP="00000000" w:rsidRDefault="00000000" w:rsidRPr="00000000" w14:paraId="00000023">
      <w:pPr>
        <w:numPr>
          <w:ilvl w:val="0"/>
          <w:numId w:val="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 performance using multiple metrics including Precision, Recall, F1, AUC, Kappa, and MCC. </w:t>
      </w:r>
    </w:p>
    <w:p w:rsidR="00000000" w:rsidDel="00000000" w:rsidP="00000000" w:rsidRDefault="00000000" w:rsidRPr="00000000" w14:paraId="00000024">
      <w:pPr>
        <w:numPr>
          <w:ilvl w:val="0"/>
          <w:numId w:val="1"/>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the most reliable model for clinical decision support.</w:t>
      </w:r>
    </w:p>
    <w:p w:rsidR="00000000" w:rsidDel="00000000" w:rsidP="00000000" w:rsidRDefault="00000000" w:rsidRPr="00000000" w14:paraId="00000025">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Research Methodology</w:t>
      </w:r>
    </w:p>
    <w:p w:rsidR="00000000" w:rsidDel="00000000" w:rsidP="00000000" w:rsidRDefault="00000000" w:rsidRPr="00000000" w14:paraId="00000027">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Diagram of Research Methodology: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study follows a structured workflow consisting of dataset preparation, preprocessing and standardization, model training using multiple classification algorithms, hyperparameter optimization through Grid Search and Random Search, and final evaluation using several performance metrics.</w:t>
      </w:r>
    </w:p>
    <w:p w:rsidR="00000000" w:rsidDel="00000000" w:rsidP="00000000" w:rsidRDefault="00000000" w:rsidRPr="00000000" w14:paraId="00000028">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w:t>
      </w:r>
      <w:r w:rsidDel="00000000" w:rsidR="00000000" w:rsidRPr="00000000">
        <w:rPr>
          <w:rFonts w:ascii="Times New Roman" w:cs="Times New Roman" w:eastAsia="Times New Roman" w:hAnsi="Times New Roman"/>
          <w:sz w:val="24"/>
          <w:szCs w:val="24"/>
          <w:rtl w:val="0"/>
        </w:rPr>
        <w:t xml:space="preserve"> Dataset used is statlog_cleveland_hungary_final.csv for binary classification (heart disease vs no heart disease). Features include age, sex, chest pain type, resting blood pressure, cholesterol, fasting blood sugar, resting ECG, max heart rate, exercise-induced angina, oldpeak, ST slope, and related clinical variables.</w:t>
      </w:r>
    </w:p>
    <w:p w:rsidR="00000000" w:rsidDel="00000000" w:rsidP="00000000" w:rsidRDefault="00000000" w:rsidRPr="00000000" w14:paraId="00000029">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Exploration:</w:t>
      </w:r>
      <w:r w:rsidDel="00000000" w:rsidR="00000000" w:rsidRPr="00000000">
        <w:rPr>
          <w:rFonts w:ascii="Times New Roman" w:cs="Times New Roman" w:eastAsia="Times New Roman" w:hAnsi="Times New Roman"/>
          <w:sz w:val="24"/>
          <w:szCs w:val="24"/>
          <w:rtl w:val="0"/>
        </w:rPr>
        <w:t xml:space="preserve"> The study discusses mixed feature types (continuous and categorical) and provides metric-comparison plots across search methods for Accuracy, Precision, Recall, F1, AUC, Kappa, and MCC.</w:t>
      </w:r>
    </w:p>
    <w:p w:rsidR="00000000" w:rsidDel="00000000" w:rsidP="00000000" w:rsidRDefault="00000000" w:rsidRPr="00000000" w14:paraId="0000002A">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Preprocessing:</w:t>
      </w:r>
      <w:r w:rsidDel="00000000" w:rsidR="00000000" w:rsidRPr="00000000">
        <w:rPr>
          <w:rFonts w:ascii="Times New Roman" w:cs="Times New Roman" w:eastAsia="Times New Roman" w:hAnsi="Times New Roman"/>
          <w:sz w:val="24"/>
          <w:szCs w:val="24"/>
          <w:rtl w:val="0"/>
        </w:rPr>
        <w:t xml:space="preserve"> Continuous variables were standardized using StandardScaler where the standard deviation and mean are set to one and zero; categorical variables were kept in original representation. The pipeline was prepared to support models sensitive to scale, especially KNN and SVM.</w:t>
      </w:r>
    </w:p>
    <w:p w:rsidR="00000000" w:rsidDel="00000000" w:rsidP="00000000" w:rsidRDefault="00000000" w:rsidRPr="00000000" w14:paraId="0000002B">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Modeling:</w:t>
      </w:r>
      <w:r w:rsidDel="00000000" w:rsidR="00000000" w:rsidRPr="00000000">
        <w:rPr>
          <w:rFonts w:ascii="Times New Roman" w:cs="Times New Roman" w:eastAsia="Times New Roman" w:hAnsi="Times New Roman"/>
          <w:sz w:val="24"/>
          <w:szCs w:val="24"/>
          <w:rtl w:val="0"/>
        </w:rPr>
        <w:t xml:space="preserve"> The study models heart disease prediction as a binary classification task and compares six approaches, Logistic Regression (as an interpretable linear baseline), K-Nearest Neighbors (a distance-based method sensitive to the choice of k), Support Vector Machine (a margin-based classifier whose effectiveness depends strongly on parameter settings), Random Forest (a bagging-style tree ensemble that aggregates many randomized trees), Gradient Boosting (a sequential ensemble that corrects earlier errors), and a Stacking ensemble that combines multiple base learners through a meta-model to exploit complementary strengths. </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part of the modeling is systematic hyperparameter optimization using Grid Search and Random Search across these models. Grid Search evaluates all combinations from a predefined parameter grid to find the best-performing configuration but can be computationally expensive as options grow, while Random Search samples parameter combinations from defined ranges, aiming to find strong settings with fewer trials. The overall modeling workflow is to define each model, tune it with one of these search strategies (with validation/cross-validation implied in the pipelines), then select the best-tuned version for final performance comparison.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Metrics used were Accuracy, Precision, Recall, F1 Score, AUC, Cohen's Kappa, and Matthews Correlation Coefficient (MCC). This multi-metric evaluation ensures that the models are judged both on overall correctness and their ability to handle classification errors relevant to medical decision-making.</w:t>
      </w:r>
    </w:p>
    <w:p w:rsidR="00000000" w:rsidDel="00000000" w:rsidP="00000000" w:rsidRDefault="00000000" w:rsidRPr="00000000" w14:paraId="0000002F">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Results and Key Findings</w:t>
      </w:r>
    </w:p>
    <w:p w:rsidR="00000000" w:rsidDel="00000000" w:rsidP="00000000" w:rsidRDefault="00000000" w:rsidRPr="00000000" w14:paraId="00000031">
      <w:pPr>
        <w:spacing w:after="20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Performance: </w:t>
      </w:r>
    </w:p>
    <w:p w:rsidR="00000000" w:rsidDel="00000000" w:rsidP="00000000" w:rsidRDefault="00000000" w:rsidRPr="00000000" w14:paraId="00000032">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2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892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Ensemble methods, especially Random Forest and Gradient Boosting, achieved the strongest overall performance. The top reported result is approximately 94.95% accuracy (Grid Search, Random Forest), with Random Search close behind (about 94.54%). Random Forest also reached top or near-top scores across Precision, Recall, F1, AUC, Kappa, and MCC.</w:t>
      </w:r>
    </w:p>
    <w:p w:rsidR="00000000" w:rsidDel="00000000" w:rsidP="00000000" w:rsidRDefault="00000000" w:rsidRPr="00000000" w14:paraId="00000033">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Insights: </w:t>
      </w:r>
      <w:r w:rsidDel="00000000" w:rsidR="00000000" w:rsidRPr="00000000">
        <w:rPr>
          <w:rFonts w:ascii="Times New Roman" w:cs="Times New Roman" w:eastAsia="Times New Roman" w:hAnsi="Times New Roman"/>
          <w:sz w:val="24"/>
          <w:szCs w:val="24"/>
          <w:rtl w:val="0"/>
        </w:rPr>
        <w:t xml:space="preserve">Hyperparameter tuning significantly improved model performance. Multi-metric evaluation gave better clinical reliability than accuracy alone. Ensemble models handled nonlinear interactions better and were more robust. Random Search delivered competitive performance with lower computational cost than full Grid Search in many cases.</w:t>
      </w:r>
    </w:p>
    <w:p w:rsidR="00000000" w:rsidDel="00000000" w:rsidP="00000000" w:rsidRDefault="00000000" w:rsidRPr="00000000" w14:paraId="00000034">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Random Forest (and in several comparisons Gradient Boosting) emerged as most reliable for this setting. The research goals were achieved by clearly comparing models and tuning strategies and identifying high-performing options for clinical decision support.</w:t>
      </w:r>
    </w:p>
    <w:p w:rsidR="00000000" w:rsidDel="00000000" w:rsidP="00000000" w:rsidRDefault="00000000" w:rsidRPr="00000000" w14:paraId="00000035">
      <w:pPr>
        <w:spacing w:after="20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 Critique or Reflection</w:t>
      </w:r>
    </w:p>
    <w:p w:rsidR="00000000" w:rsidDel="00000000" w:rsidP="00000000" w:rsidRDefault="00000000" w:rsidRPr="00000000" w14:paraId="00000037">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w:t>
      </w:r>
      <w:r w:rsidDel="00000000" w:rsidR="00000000" w:rsidRPr="00000000">
        <w:rPr>
          <w:rFonts w:ascii="Times New Roman" w:cs="Times New Roman" w:eastAsia="Times New Roman" w:hAnsi="Times New Roman"/>
          <w:sz w:val="24"/>
          <w:szCs w:val="24"/>
          <w:rtl w:val="0"/>
        </w:rPr>
        <w:t xml:space="preserve"> Comprehensive classifier comparison, practical comparison of Grid and Random Search, use of clinically relevant metrics including Kappa and MCC, and clear workflow/plot presentation.</w:t>
      </w:r>
    </w:p>
    <w:p w:rsidR="00000000" w:rsidDel="00000000" w:rsidP="00000000" w:rsidRDefault="00000000" w:rsidRPr="00000000" w14:paraId="00000038">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Weaknesses: </w:t>
      </w:r>
      <w:r w:rsidDel="00000000" w:rsidR="00000000" w:rsidRPr="00000000">
        <w:rPr>
          <w:rFonts w:ascii="Times New Roman" w:cs="Times New Roman" w:eastAsia="Times New Roman" w:hAnsi="Times New Roman"/>
          <w:sz w:val="24"/>
          <w:szCs w:val="24"/>
          <w:rtl w:val="0"/>
        </w:rPr>
        <w:t xml:space="preserve">Limited external validation discussion, possible generalization risk from dataset scope, limited class-imbalance/calibration analysis, and limited explainability depth.</w:t>
      </w:r>
    </w:p>
    <w:p w:rsidR="00000000" w:rsidDel="00000000" w:rsidP="00000000" w:rsidRDefault="00000000" w:rsidRPr="00000000" w14:paraId="00000039">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Suggestions:</w:t>
      </w:r>
      <w:r w:rsidDel="00000000" w:rsidR="00000000" w:rsidRPr="00000000">
        <w:rPr>
          <w:rFonts w:ascii="Times New Roman" w:cs="Times New Roman" w:eastAsia="Times New Roman" w:hAnsi="Times New Roman"/>
          <w:sz w:val="24"/>
          <w:szCs w:val="24"/>
          <w:rtl w:val="0"/>
        </w:rPr>
        <w:t xml:space="preserve"> Validate on external cohorts, add explainability methods (for example SHAP/LIME), include calibration and decision-curve analysis, and compare with modern boosting variants under the same protocol.</w:t>
      </w:r>
    </w:p>
    <w:p w:rsidR="00000000" w:rsidDel="00000000" w:rsidP="00000000" w:rsidRDefault="00000000" w:rsidRPr="00000000" w14:paraId="0000003A">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 Dataset and Code</w:t>
      </w:r>
    </w:p>
    <w:p w:rsidR="00000000" w:rsidDel="00000000" w:rsidP="00000000" w:rsidRDefault="00000000" w:rsidRPr="00000000" w14:paraId="0000003C">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The paper mentions statlog_cleveland_hungary_final.csv. The dataset is available on Kaggle: </w:t>
      </w:r>
      <w:hyperlink r:id="rId9">
        <w:r w:rsidDel="00000000" w:rsidR="00000000" w:rsidRPr="00000000">
          <w:rPr>
            <w:rFonts w:ascii="Times New Roman" w:cs="Times New Roman" w:eastAsia="Times New Roman" w:hAnsi="Times New Roman"/>
            <w:color w:val="1155cc"/>
            <w:sz w:val="24"/>
            <w:szCs w:val="24"/>
            <w:u w:val="single"/>
            <w:rtl w:val="0"/>
          </w:rPr>
          <w:t xml:space="preserve">https://www.kaggle.com/datasets/sid321axn/heart-statlog-cleveland-hungary-final</w:t>
        </w:r>
      </w:hyperlink>
      <w:r w:rsidDel="00000000" w:rsidR="00000000" w:rsidRPr="00000000">
        <w:rPr>
          <w:rtl w:val="0"/>
        </w:rPr>
      </w:r>
    </w:p>
    <w:p w:rsidR="00000000" w:rsidDel="00000000" w:rsidP="00000000" w:rsidRDefault="00000000" w:rsidRPr="00000000" w14:paraId="0000003D">
      <w:pPr>
        <w:spacing w:after="20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No explicit public repository link is provided in the reviewed pages. Replication requires the same dataset version and the described preprocessing/tuning pipeline.</w:t>
      </w:r>
    </w:p>
    <w:p w:rsidR="00000000" w:rsidDel="00000000" w:rsidP="00000000" w:rsidRDefault="00000000" w:rsidRPr="00000000" w14:paraId="0000003E">
      <w:pPr>
        <w:spacing w:after="0" w:before="0" w:line="276" w:lineRule="auto"/>
        <w:rPr>
          <w:rFonts w:ascii="Times New Roman" w:cs="Times New Roman" w:eastAsia="Times New Roman" w:hAnsi="Times New Roman"/>
          <w:sz w:val="24"/>
          <w:szCs w:val="24"/>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kaggle.com/datasets/sid321axn/heart-statlog-cleveland-hungary-fina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jcbi.org/index.php/Main/article/view/697"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