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ECF8" w14:textId="77777777" w:rsidR="00930EF9" w:rsidRDefault="00930EF9">
      <w:pPr>
        <w:spacing w:after="300"/>
      </w:pPr>
    </w:p>
    <w:p w14:paraId="2635E6AC" w14:textId="77777777" w:rsidR="00930EF9" w:rsidRDefault="00000000">
      <w:pPr>
        <w:pStyle w:val="Titre"/>
        <w:spacing w:after="200"/>
        <w:jc w:val="center"/>
      </w:pPr>
      <w:r>
        <w:t>RAPPORT RSE</w:t>
      </w:r>
    </w:p>
    <w:p w14:paraId="7CDF22A2" w14:textId="77777777" w:rsidR="00930EF9" w:rsidRDefault="00000000">
      <w:pPr>
        <w:spacing w:after="120"/>
        <w:jc w:val="center"/>
      </w:pPr>
      <w:r>
        <w:rPr>
          <w:color w:val="2D6A4F"/>
          <w:sz w:val="32"/>
          <w:szCs w:val="32"/>
        </w:rPr>
        <w:t>Responsabilité Sociétale des Entreprises</w:t>
      </w:r>
    </w:p>
    <w:p w14:paraId="17408C00" w14:textId="77777777" w:rsidR="00930EF9" w:rsidRDefault="00000000">
      <w:pPr>
        <w:spacing w:after="80"/>
        <w:jc w:val="center"/>
      </w:pPr>
      <w:r>
        <w:rPr>
          <w:b/>
          <w:bCs/>
          <w:sz w:val="48"/>
          <w:szCs w:val="48"/>
        </w:rPr>
        <w:t xml:space="preserve">martin </w:t>
      </w:r>
      <w:proofErr w:type="spellStart"/>
      <w:r>
        <w:rPr>
          <w:b/>
          <w:bCs/>
          <w:sz w:val="48"/>
          <w:szCs w:val="48"/>
        </w:rPr>
        <w:t>grp</w:t>
      </w:r>
      <w:proofErr w:type="spellEnd"/>
    </w:p>
    <w:p w14:paraId="2247AC40" w14:textId="77777777" w:rsidR="00930EF9" w:rsidRDefault="00000000">
      <w:pPr>
        <w:spacing w:after="80"/>
        <w:jc w:val="center"/>
      </w:pPr>
      <w:r>
        <w:rPr>
          <w:color w:val="6B7280"/>
          <w:sz w:val="28"/>
          <w:szCs w:val="28"/>
        </w:rPr>
        <w:t>2026</w:t>
      </w:r>
    </w:p>
    <w:p w14:paraId="32A7DB55" w14:textId="77777777" w:rsidR="00930EF9" w:rsidRDefault="00000000">
      <w:pPr>
        <w:spacing w:after="200"/>
        <w:jc w:val="center"/>
      </w:pPr>
      <w:r>
        <w:rPr>
          <w:i/>
          <w:iCs/>
          <w:color w:val="6B7280"/>
        </w:rPr>
        <w:t>Version 1.0</w:t>
      </w:r>
    </w:p>
    <w:p w14:paraId="6C961BAD" w14:textId="77777777" w:rsidR="00930EF9" w:rsidRDefault="00930EF9">
      <w:pPr>
        <w:spacing w:after="200"/>
      </w:pPr>
    </w:p>
    <w:p w14:paraId="55B0A6D8" w14:textId="77777777" w:rsidR="00930EF9" w:rsidRDefault="00000000">
      <w:pPr>
        <w:spacing w:after="400"/>
        <w:jc w:val="center"/>
      </w:pPr>
      <w:r>
        <w:rPr>
          <w:i/>
          <w:iCs/>
          <w:color w:val="2D6A4F"/>
          <w:sz w:val="26"/>
          <w:szCs w:val="26"/>
        </w:rPr>
        <w:t>« Construire une performance durable au service des personnes, de la planète et d'une gouvernance responsable. »</w:t>
      </w:r>
    </w:p>
    <w:p w14:paraId="74FD94FE" w14:textId="77777777" w:rsidR="00930EF9" w:rsidRDefault="00000000">
      <w:r>
        <w:br w:type="page"/>
      </w:r>
    </w:p>
    <w:p w14:paraId="3F49BD06"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Sommaire</w:t>
      </w:r>
    </w:p>
    <w:p w14:paraId="0AE566A0" w14:textId="77777777" w:rsidR="00930EF9" w:rsidRDefault="00000000">
      <w:pPr>
        <w:spacing w:after="60"/>
      </w:pPr>
      <w:r>
        <w:t>1. Éditorial</w:t>
      </w:r>
    </w:p>
    <w:p w14:paraId="1D9EBAA1" w14:textId="77777777" w:rsidR="00930EF9" w:rsidRDefault="00000000">
      <w:pPr>
        <w:spacing w:after="60"/>
      </w:pPr>
      <w:r>
        <w:t>2. Qui sommes-nous ?</w:t>
      </w:r>
    </w:p>
    <w:p w14:paraId="6D6A764C" w14:textId="77777777" w:rsidR="00930EF9" w:rsidRDefault="00000000">
      <w:pPr>
        <w:spacing w:after="60"/>
      </w:pPr>
      <w:r>
        <w:t>3. Notre démarche RSE</w:t>
      </w:r>
    </w:p>
    <w:p w14:paraId="28492A36" w14:textId="77777777" w:rsidR="00930EF9" w:rsidRDefault="00000000">
      <w:pPr>
        <w:spacing w:after="60"/>
      </w:pPr>
      <w:r>
        <w:t>4. Agir pour la planète</w:t>
      </w:r>
    </w:p>
    <w:p w14:paraId="19E522FA" w14:textId="77777777" w:rsidR="00930EF9" w:rsidRDefault="00000000">
      <w:pPr>
        <w:spacing w:after="60"/>
      </w:pPr>
      <w:r>
        <w:t>5. Placer l'humain au cœur de notre développement</w:t>
      </w:r>
    </w:p>
    <w:p w14:paraId="067B7DA2" w14:textId="77777777" w:rsidR="00930EF9" w:rsidRDefault="00000000">
      <w:pPr>
        <w:spacing w:after="60"/>
      </w:pPr>
      <w:r>
        <w:t>6. Piloter une entreprise responsable</w:t>
      </w:r>
    </w:p>
    <w:p w14:paraId="4A8F54CA" w14:textId="77777777" w:rsidR="00930EF9" w:rsidRDefault="00000000">
      <w:pPr>
        <w:spacing w:after="60"/>
      </w:pPr>
      <w:r>
        <w:t>7. Notre feuille de route</w:t>
      </w:r>
    </w:p>
    <w:p w14:paraId="77B4B846" w14:textId="77777777" w:rsidR="00930EF9" w:rsidRDefault="00000000">
      <w:pPr>
        <w:spacing w:after="60"/>
      </w:pPr>
      <w:r>
        <w:t>8. Mon Impact Score</w:t>
      </w:r>
    </w:p>
    <w:p w14:paraId="6B0E4F09" w14:textId="77777777" w:rsidR="00930EF9" w:rsidRDefault="00000000">
      <w:pPr>
        <w:spacing w:after="60"/>
      </w:pPr>
      <w:r>
        <w:t>9. Nos labels et engagements</w:t>
      </w:r>
    </w:p>
    <w:p w14:paraId="1EFB04FB" w14:textId="77777777" w:rsidR="00930EF9" w:rsidRDefault="00000000">
      <w:pPr>
        <w:spacing w:after="60"/>
      </w:pPr>
      <w:r>
        <w:t>10. Notre captation carbone</w:t>
      </w:r>
    </w:p>
    <w:p w14:paraId="1EFADCA4" w14:textId="77777777" w:rsidR="00930EF9" w:rsidRDefault="00000000">
      <w:pPr>
        <w:spacing w:after="60"/>
      </w:pPr>
      <w:r>
        <w:t>11. Les temps forts de l'année</w:t>
      </w:r>
    </w:p>
    <w:p w14:paraId="18EF2FAF" w14:textId="77777777" w:rsidR="00930EF9" w:rsidRDefault="00000000">
      <w:pPr>
        <w:spacing w:after="60"/>
      </w:pPr>
      <w:r>
        <w:t>12. Perspectives</w:t>
      </w:r>
    </w:p>
    <w:p w14:paraId="2B051794" w14:textId="77777777" w:rsidR="00930EF9" w:rsidRDefault="00000000">
      <w:pPr>
        <w:spacing w:after="60"/>
      </w:pPr>
      <w:r>
        <w:t>13. Annexes</w:t>
      </w:r>
    </w:p>
    <w:p w14:paraId="7D665BC8" w14:textId="77777777" w:rsidR="00930EF9" w:rsidRDefault="00000000">
      <w:r>
        <w:br w:type="page"/>
      </w:r>
    </w:p>
    <w:p w14:paraId="5ADC11BF"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1. Éditorial</w:t>
      </w:r>
    </w:p>
    <w:p w14:paraId="47A1C399" w14:textId="77777777" w:rsidR="00930EF9" w:rsidRDefault="00000000">
      <w:pPr>
        <w:spacing w:after="100"/>
        <w:jc w:val="both"/>
      </w:pPr>
      <w:r>
        <w:rPr>
          <w:i/>
          <w:iCs/>
          <w:color w:val="6B7280"/>
        </w:rPr>
        <w:t>L'éditorial n'a pas encore été rédigé.</w:t>
      </w:r>
    </w:p>
    <w:p w14:paraId="23D99E0C"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2. Qui sommes-nous ?</w:t>
      </w:r>
    </w:p>
    <w:p w14:paraId="6E91078D" w14:textId="77777777" w:rsidR="00930EF9" w:rsidRDefault="00000000">
      <w:pPr>
        <w:spacing w:after="100"/>
        <w:jc w:val="both"/>
      </w:pPr>
      <w:proofErr w:type="spellStart"/>
      <w:r>
        <w:t>blzbla</w:t>
      </w:r>
      <w:proofErr w:type="spellEnd"/>
    </w:p>
    <w:p w14:paraId="4CDB9A38" w14:textId="77777777" w:rsidR="00930EF9" w:rsidRPr="00B20B47" w:rsidRDefault="00000000">
      <w:pPr>
        <w:pStyle w:val="Titre2"/>
        <w:spacing w:before="160" w:after="80"/>
        <w:rPr>
          <w:color w:val="275317" w:themeColor="accent6" w:themeShade="80"/>
        </w:rPr>
      </w:pPr>
      <w:r w:rsidRPr="00B20B47">
        <w:rPr>
          <w:color w:val="275317" w:themeColor="accent6" w:themeShade="80"/>
        </w:rPr>
        <w:t>Notre mission</w:t>
      </w:r>
    </w:p>
    <w:p w14:paraId="1FB822B3" w14:textId="77777777" w:rsidR="00930EF9" w:rsidRDefault="00000000">
      <w:pPr>
        <w:spacing w:after="100"/>
        <w:jc w:val="both"/>
      </w:pPr>
      <w:r>
        <w:rPr>
          <w:b/>
          <w:bCs/>
          <w:color w:val="2D6A4F"/>
        </w:rPr>
        <w:t>✓ Entreprise à mission</w:t>
      </w:r>
    </w:p>
    <w:p w14:paraId="7617E406" w14:textId="77777777" w:rsidR="00930EF9" w:rsidRDefault="00000000">
      <w:pPr>
        <w:spacing w:after="100"/>
        <w:jc w:val="both"/>
      </w:pPr>
      <w:proofErr w:type="spellStart"/>
      <w:r>
        <w:t>blabla</w:t>
      </w:r>
      <w:proofErr w:type="spellEnd"/>
    </w:p>
    <w:p w14:paraId="0D93A076" w14:textId="77777777" w:rsidR="00930EF9" w:rsidRDefault="00000000">
      <w:pPr>
        <w:pStyle w:val="Titre2"/>
        <w:spacing w:before="160" w:after="80"/>
        <w:rPr>
          <w:color w:val="275317" w:themeColor="accent6" w:themeShade="80"/>
        </w:rPr>
      </w:pPr>
      <w:r w:rsidRPr="00B20B47">
        <w:rPr>
          <w:color w:val="275317" w:themeColor="accent6" w:themeShade="80"/>
        </w:rPr>
        <w:t>Notre vision</w:t>
      </w:r>
    </w:p>
    <w:p w14:paraId="07E4B469" w14:textId="782249B8" w:rsidR="00B507F1" w:rsidRPr="00B507F1" w:rsidRDefault="00B507F1" w:rsidP="00B507F1">
      <w:pPr>
        <w:rPr>
          <w:color w:val="4C94D8" w:themeColor="text2" w:themeTint="80"/>
        </w:rPr>
      </w:pPr>
      <w:r w:rsidRPr="00B507F1">
        <w:rPr>
          <w:color w:val="4C94D8" w:themeColor="text2" w:themeTint="80"/>
        </w:rPr>
        <w:t>Notre vision exprime l'ambition de l'organisation à long terme et les valeurs qui orientent durablement ses décisions et ses actions. Découvrez la vision qui guide nos engagements et nos actions à long terme</w:t>
      </w:r>
      <w:r>
        <w:rPr>
          <w:color w:val="4C94D8" w:themeColor="text2" w:themeTint="80"/>
        </w:rPr>
        <w:t xml:space="preserve"> : </w:t>
      </w:r>
    </w:p>
    <w:p w14:paraId="737F8018" w14:textId="77777777" w:rsidR="00930EF9" w:rsidRDefault="00000000">
      <w:pPr>
        <w:spacing w:after="100"/>
        <w:jc w:val="both"/>
      </w:pPr>
      <w:r>
        <w:t xml:space="preserve">loin </w:t>
      </w:r>
    </w:p>
    <w:p w14:paraId="7D61FF84" w14:textId="77777777" w:rsidR="00930EF9" w:rsidRDefault="00000000">
      <w:pPr>
        <w:pStyle w:val="Titre2"/>
        <w:spacing w:before="160" w:after="80"/>
        <w:rPr>
          <w:color w:val="275317" w:themeColor="accent6" w:themeShade="80"/>
        </w:rPr>
      </w:pPr>
      <w:r w:rsidRPr="00B20B47">
        <w:rPr>
          <w:color w:val="275317" w:themeColor="accent6" w:themeShade="80"/>
        </w:rPr>
        <w:t>Nos valeurs</w:t>
      </w:r>
    </w:p>
    <w:p w14:paraId="3E3FE100" w14:textId="3C854217" w:rsidR="00B507F1" w:rsidRPr="00B507F1" w:rsidRDefault="00B507F1" w:rsidP="00B507F1">
      <w:pPr>
        <w:rPr>
          <w:color w:val="4C94D8" w:themeColor="text2" w:themeTint="80"/>
        </w:rPr>
      </w:pPr>
      <w:r w:rsidRPr="00B507F1">
        <w:rPr>
          <w:color w:val="4C94D8" w:themeColor="text2" w:themeTint="80"/>
        </w:rPr>
        <w:t xml:space="preserve">Les valeurs de l'organisation constituent les principes qui </w:t>
      </w:r>
      <w:r>
        <w:rPr>
          <w:color w:val="4C94D8" w:themeColor="text2" w:themeTint="80"/>
        </w:rPr>
        <w:t xml:space="preserve">pilotent </w:t>
      </w:r>
      <w:r w:rsidRPr="00B507F1">
        <w:rPr>
          <w:color w:val="4C94D8" w:themeColor="text2" w:themeTint="80"/>
        </w:rPr>
        <w:t>ses décisions, ses comportements et ses relations avec l'ensemble de ses parties prenantes. Elles reflètent son identité et donnent du sens à ses engagements au quotidien.</w:t>
      </w:r>
    </w:p>
    <w:p w14:paraId="402FDDD2" w14:textId="7B8FAFD5" w:rsidR="00B507F1" w:rsidRPr="00B507F1" w:rsidRDefault="00B507F1" w:rsidP="00B507F1">
      <w:pPr>
        <w:rPr>
          <w:color w:val="4C94D8" w:themeColor="text2" w:themeTint="80"/>
        </w:rPr>
      </w:pPr>
      <w:r w:rsidRPr="00B507F1">
        <w:rPr>
          <w:color w:val="4C94D8" w:themeColor="text2" w:themeTint="80"/>
        </w:rPr>
        <w:t>Découvrez les valeurs qui inspirent nos actions et façonnent notre manière d'agir</w:t>
      </w:r>
      <w:r>
        <w:rPr>
          <w:color w:val="4C94D8" w:themeColor="text2" w:themeTint="80"/>
        </w:rPr>
        <w:t xml:space="preserve"> : </w:t>
      </w:r>
    </w:p>
    <w:p w14:paraId="33947340" w14:textId="77777777" w:rsidR="00930EF9" w:rsidRDefault="00000000">
      <w:pPr>
        <w:spacing w:after="100"/>
        <w:jc w:val="both"/>
      </w:pPr>
      <w:r>
        <w:t xml:space="preserve">prout, capa, </w:t>
      </w:r>
      <w:proofErr w:type="spellStart"/>
      <w:r>
        <w:t>pirt</w:t>
      </w:r>
      <w:proofErr w:type="spellEnd"/>
    </w:p>
    <w:p w14:paraId="6116214F" w14:textId="77777777" w:rsidR="00930EF9" w:rsidRPr="00B20B47" w:rsidRDefault="00000000">
      <w:pPr>
        <w:pStyle w:val="Titre2"/>
        <w:spacing w:before="160" w:after="80"/>
        <w:rPr>
          <w:color w:val="275317" w:themeColor="accent6" w:themeShade="80"/>
        </w:rPr>
      </w:pPr>
      <w:r w:rsidRPr="00B20B47">
        <w:rPr>
          <w:color w:val="275317" w:themeColor="accent6" w:themeShade="80"/>
        </w:rPr>
        <w:t>Chiffres clés</w:t>
      </w:r>
    </w:p>
    <w:p w14:paraId="2908C358" w14:textId="77777777" w:rsidR="00930EF9" w:rsidRDefault="00000000">
      <w:pPr>
        <w:spacing w:after="80"/>
      </w:pPr>
      <w:r>
        <w:rPr>
          <w:b/>
          <w:bCs/>
        </w:rPr>
        <w:t xml:space="preserve">Labels obtenus : </w:t>
      </w:r>
      <w:r>
        <w:rPr>
          <w:color w:val="2D6A4F"/>
        </w:rPr>
        <w:t>1</w:t>
      </w:r>
    </w:p>
    <w:p w14:paraId="503AD32C" w14:textId="77777777" w:rsidR="00930EF9" w:rsidRDefault="00000000">
      <w:pPr>
        <w:spacing w:after="80"/>
      </w:pPr>
      <w:r>
        <w:rPr>
          <w:b/>
          <w:bCs/>
        </w:rPr>
        <w:t xml:space="preserve">Impact Score : </w:t>
      </w:r>
      <w:r>
        <w:rPr>
          <w:color w:val="2D6A4F"/>
        </w:rPr>
        <w:t>80/100</w:t>
      </w:r>
    </w:p>
    <w:p w14:paraId="7BC40E68" w14:textId="77777777" w:rsidR="00930EF9" w:rsidRDefault="00000000">
      <w:pPr>
        <w:pStyle w:val="Titre2"/>
        <w:spacing w:before="160" w:after="80"/>
        <w:rPr>
          <w:color w:val="275317" w:themeColor="accent6" w:themeShade="80"/>
        </w:rPr>
      </w:pPr>
      <w:r w:rsidRPr="00B20B47">
        <w:rPr>
          <w:color w:val="275317" w:themeColor="accent6" w:themeShade="80"/>
        </w:rPr>
        <w:t>Notre historique</w:t>
      </w:r>
    </w:p>
    <w:p w14:paraId="221DC0D3" w14:textId="6A7B068A" w:rsidR="00B507F1" w:rsidRPr="00B507F1" w:rsidRDefault="00B507F1" w:rsidP="00B507F1">
      <w:r w:rsidRPr="00B507F1">
        <w:rPr>
          <w:noProof/>
        </w:rPr>
        <w:drawing>
          <wp:inline distT="0" distB="0" distL="0" distR="0" wp14:anchorId="0CB6CBB4" wp14:editId="3C3B1364">
            <wp:extent cx="5367020" cy="1567815"/>
            <wp:effectExtent l="0" t="0" r="5080" b="0"/>
            <wp:docPr id="806813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13020" name=""/>
                    <pic:cNvPicPr/>
                  </pic:nvPicPr>
                  <pic:blipFill>
                    <a:blip r:embed="rId7"/>
                    <a:stretch>
                      <a:fillRect/>
                    </a:stretch>
                  </pic:blipFill>
                  <pic:spPr>
                    <a:xfrm>
                      <a:off x="0" y="0"/>
                      <a:ext cx="5367020" cy="1567815"/>
                    </a:xfrm>
                    <a:prstGeom prst="rect">
                      <a:avLst/>
                    </a:prstGeom>
                  </pic:spPr>
                </pic:pic>
              </a:graphicData>
            </a:graphic>
          </wp:inline>
        </w:drawing>
      </w:r>
    </w:p>
    <w:p w14:paraId="075DBA29" w14:textId="77777777" w:rsidR="00930EF9" w:rsidRDefault="00000000">
      <w:pPr>
        <w:pStyle w:val="Titre1"/>
        <w:pageBreakBefore/>
        <w:spacing w:after="120"/>
        <w:rPr>
          <w:color w:val="275317" w:themeColor="accent6" w:themeShade="80"/>
        </w:rPr>
      </w:pPr>
      <w:r w:rsidRPr="00B20B47">
        <w:rPr>
          <w:color w:val="275317" w:themeColor="accent6" w:themeShade="80"/>
        </w:rPr>
        <w:lastRenderedPageBreak/>
        <w:t>3. Notre démarche RSE</w:t>
      </w:r>
    </w:p>
    <w:p w14:paraId="28447700" w14:textId="77777777" w:rsidR="00E368A3" w:rsidRDefault="00E368A3" w:rsidP="00E368A3">
      <w:pPr>
        <w:pStyle w:val="Titre2"/>
        <w:spacing w:before="160" w:after="80"/>
        <w:rPr>
          <w:color w:val="275317" w:themeColor="accent6" w:themeShade="80"/>
        </w:rPr>
      </w:pPr>
      <w:r w:rsidRPr="00E368A3">
        <w:rPr>
          <w:color w:val="275317" w:themeColor="accent6" w:themeShade="80"/>
        </w:rPr>
        <w:t xml:space="preserve">Politique RSE </w:t>
      </w:r>
    </w:p>
    <w:p w14:paraId="1E67FD32" w14:textId="44B1EBEE" w:rsidR="00E368A3" w:rsidRPr="00E368A3" w:rsidRDefault="00E368A3" w:rsidP="00E368A3">
      <w:pPr>
        <w:pStyle w:val="Titre2"/>
        <w:spacing w:before="160" w:after="80"/>
        <w:rPr>
          <w:color w:val="auto"/>
        </w:rPr>
      </w:pPr>
      <w:r w:rsidRPr="00E368A3">
        <w:rPr>
          <w:color w:val="auto"/>
        </w:rPr>
        <w:t>Générée automatiquement si aucune n’a été uploadée dans mes documents clé</w:t>
      </w:r>
    </w:p>
    <w:p w14:paraId="42389202" w14:textId="3B0F5AA5" w:rsidR="00943DCB" w:rsidRDefault="00943DCB" w:rsidP="00943DCB">
      <w:pPr>
        <w:pStyle w:val="Titre2"/>
        <w:spacing w:before="160" w:after="80"/>
        <w:rPr>
          <w:color w:val="275317" w:themeColor="accent6" w:themeShade="80"/>
        </w:rPr>
      </w:pPr>
      <w:r>
        <w:rPr>
          <w:color w:val="275317" w:themeColor="accent6" w:themeShade="80"/>
        </w:rPr>
        <w:t xml:space="preserve">Méthodologie </w:t>
      </w:r>
    </w:p>
    <w:p w14:paraId="3DBD335B" w14:textId="77777777" w:rsidR="00E368A3" w:rsidRDefault="00E368A3" w:rsidP="00E368A3"/>
    <w:p w14:paraId="215F0131" w14:textId="648FBE68" w:rsidR="00943DCB" w:rsidRPr="00943DCB" w:rsidRDefault="00943DCB" w:rsidP="00E368A3">
      <w:pPr>
        <w:rPr>
          <w:color w:val="4C94D8" w:themeColor="text2" w:themeTint="80"/>
        </w:rPr>
      </w:pPr>
      <w:r w:rsidRPr="00943DCB">
        <w:rPr>
          <w:color w:val="4C94D8" w:themeColor="text2" w:themeTint="80"/>
        </w:rPr>
        <w:t xml:space="preserve">Le présent rapport a été élaboré à partir des données renseignées et collectées au sein de la plateforme Cocci. Il repose sur une méthodologie simplifiée destinée à structurer et valoriser la démarche RSE de l'organisation, dans une logique de pilotage et d'amélioration continue. Les informations présentées ne constituent pas un </w:t>
      </w:r>
      <w:proofErr w:type="spellStart"/>
      <w:r w:rsidRPr="00943DCB">
        <w:rPr>
          <w:color w:val="4C94D8" w:themeColor="text2" w:themeTint="80"/>
        </w:rPr>
        <w:t>reporting</w:t>
      </w:r>
      <w:proofErr w:type="spellEnd"/>
      <w:r w:rsidRPr="00943DCB">
        <w:rPr>
          <w:color w:val="4C94D8" w:themeColor="text2" w:themeTint="80"/>
        </w:rPr>
        <w:t xml:space="preserve"> réglementaire et, sauf mention contraire, ce rapport n'est pas établi conformément aux exigences de référentiels tels que la CSRD, les ESRS, la GRI ou tout autre cadre normatif.</w:t>
      </w:r>
    </w:p>
    <w:p w14:paraId="31BB722A" w14:textId="77777777" w:rsidR="00930EF9" w:rsidRPr="00B20B47" w:rsidRDefault="00000000">
      <w:pPr>
        <w:pStyle w:val="Titre2"/>
        <w:spacing w:before="160" w:after="80"/>
        <w:rPr>
          <w:color w:val="275317" w:themeColor="accent6" w:themeShade="80"/>
        </w:rPr>
      </w:pPr>
      <w:r w:rsidRPr="00B20B47">
        <w:rPr>
          <w:color w:val="275317" w:themeColor="accent6" w:themeShade="80"/>
        </w:rPr>
        <w:t>Périmètre du rapport</w:t>
      </w:r>
    </w:p>
    <w:p w14:paraId="518FBB37" w14:textId="50DC61BF" w:rsidR="00516EB7" w:rsidRPr="00516EB7" w:rsidRDefault="00516EB7" w:rsidP="00516EB7">
      <w:pPr>
        <w:pStyle w:val="Titre2"/>
        <w:spacing w:before="160" w:after="80"/>
        <w:rPr>
          <w:color w:val="4C94D8" w:themeColor="text2" w:themeTint="80"/>
          <w:sz w:val="24"/>
          <w:szCs w:val="24"/>
        </w:rPr>
      </w:pPr>
      <w:r w:rsidRPr="00516EB7">
        <w:rPr>
          <w:color w:val="4C94D8" w:themeColor="text2" w:themeTint="80"/>
          <w:sz w:val="24"/>
          <w:szCs w:val="24"/>
        </w:rPr>
        <w:t xml:space="preserve">Le périmètre du rapport définit les entités, activités, sites et périodes couverts par la démarche de </w:t>
      </w:r>
      <w:proofErr w:type="spellStart"/>
      <w:r w:rsidRPr="00516EB7">
        <w:rPr>
          <w:color w:val="4C94D8" w:themeColor="text2" w:themeTint="80"/>
          <w:sz w:val="24"/>
          <w:szCs w:val="24"/>
        </w:rPr>
        <w:t>reporting</w:t>
      </w:r>
      <w:proofErr w:type="spellEnd"/>
      <w:r w:rsidRPr="00516EB7">
        <w:rPr>
          <w:color w:val="4C94D8" w:themeColor="text2" w:themeTint="80"/>
          <w:sz w:val="24"/>
          <w:szCs w:val="24"/>
        </w:rPr>
        <w:t xml:space="preserve"> RSE. Il garantit une lecture transparente des informations présentées et permet de comprendre précisément le champ d'application des données et des indicateurs. Le présent rapport couvre le périmètre suivant : </w:t>
      </w:r>
    </w:p>
    <w:p w14:paraId="2FA22DAD" w14:textId="54DFE585" w:rsidR="00516EB7" w:rsidRPr="00516EB7" w:rsidRDefault="00516EB7" w:rsidP="00516EB7">
      <w:r>
        <w:t xml:space="preserve">GROUPE MARTIN </w:t>
      </w:r>
      <w:r>
        <w:br/>
        <w:t xml:space="preserve">- maison mère </w:t>
      </w:r>
      <w:r>
        <w:br/>
        <w:t xml:space="preserve">- martin industrie </w:t>
      </w:r>
      <w:r>
        <w:br/>
        <w:t xml:space="preserve">- martin transport </w:t>
      </w:r>
    </w:p>
    <w:p w14:paraId="43FF3918" w14:textId="77777777" w:rsidR="00930EF9" w:rsidRDefault="00000000">
      <w:pPr>
        <w:pStyle w:val="Titre2"/>
        <w:spacing w:before="160" w:after="80"/>
        <w:rPr>
          <w:color w:val="275317" w:themeColor="accent6" w:themeShade="80"/>
        </w:rPr>
      </w:pPr>
      <w:r w:rsidRPr="00B20B47">
        <w:rPr>
          <w:color w:val="275317" w:themeColor="accent6" w:themeShade="80"/>
        </w:rPr>
        <w:t>Parties prenantes</w:t>
      </w:r>
    </w:p>
    <w:p w14:paraId="0069C3C2" w14:textId="77777777" w:rsidR="00DC1298" w:rsidRDefault="00DC1298" w:rsidP="00DC1298"/>
    <w:p w14:paraId="0F91E5DB" w14:textId="63BF15B3" w:rsidR="00DC1298" w:rsidRPr="00516EB7" w:rsidRDefault="00DC1298" w:rsidP="00DC1298">
      <w:pPr>
        <w:jc w:val="both"/>
        <w:rPr>
          <w:color w:val="4C94D8" w:themeColor="text2" w:themeTint="80"/>
        </w:rPr>
      </w:pPr>
      <w:r w:rsidRPr="00516EB7">
        <w:rPr>
          <w:color w:val="4C94D8" w:themeColor="text2" w:themeTint="80"/>
        </w:rPr>
        <w:t>Les parties prenantes regroupent l'ensemble des acteurs qui influencent les activités de l'organisation ou sont influencés par celles-ci. Leur identification permet de mieux comprendre leurs attentes et d'intégrer leurs enjeux dans la stratégie RSE.</w:t>
      </w:r>
    </w:p>
    <w:p w14:paraId="46ED0F9A" w14:textId="77777777" w:rsidR="00DC1298" w:rsidRPr="00DC1298" w:rsidRDefault="00DC1298" w:rsidP="00DC1298">
      <w:pPr>
        <w:jc w:val="both"/>
      </w:pPr>
    </w:p>
    <w:p w14:paraId="6D1DEC90" w14:textId="30093FBB" w:rsidR="00DC1298" w:rsidRDefault="00000000">
      <w:pPr>
        <w:spacing w:after="80"/>
        <w:rPr>
          <w:color w:val="2D6A4F"/>
        </w:rPr>
      </w:pPr>
      <w:r>
        <w:rPr>
          <w:b/>
          <w:bCs/>
        </w:rPr>
        <w:t xml:space="preserve">Nombre de parties prenantes cartographiées : </w:t>
      </w:r>
      <w:r>
        <w:rPr>
          <w:color w:val="2D6A4F"/>
        </w:rPr>
        <w:t>1</w:t>
      </w:r>
    </w:p>
    <w:p w14:paraId="167870E1" w14:textId="77777777" w:rsidR="00DC1298" w:rsidRDefault="00DC1298">
      <w:pPr>
        <w:spacing w:after="80"/>
        <w:rPr>
          <w:color w:val="2D6A4F"/>
        </w:rPr>
      </w:pPr>
    </w:p>
    <w:p w14:paraId="313E1C9F" w14:textId="3F2442A8" w:rsidR="00930EF9" w:rsidRDefault="00B20B47">
      <w:pPr>
        <w:spacing w:after="80"/>
        <w:rPr>
          <w:color w:val="2D6A4F"/>
        </w:rPr>
      </w:pPr>
      <w:r>
        <w:rPr>
          <w:color w:val="2D6A4F"/>
        </w:rPr>
        <w:lastRenderedPageBreak/>
        <w:br/>
      </w:r>
      <w:r w:rsidRPr="00B20B47">
        <w:rPr>
          <w:noProof/>
        </w:rPr>
        <w:drawing>
          <wp:inline distT="0" distB="0" distL="0" distR="0" wp14:anchorId="2D927A7A" wp14:editId="07F88C53">
            <wp:extent cx="5367020" cy="4813300"/>
            <wp:effectExtent l="0" t="0" r="5080" b="6350"/>
            <wp:docPr id="2141312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12256" name=""/>
                    <pic:cNvPicPr/>
                  </pic:nvPicPr>
                  <pic:blipFill>
                    <a:blip r:embed="rId8"/>
                    <a:stretch>
                      <a:fillRect/>
                    </a:stretch>
                  </pic:blipFill>
                  <pic:spPr>
                    <a:xfrm>
                      <a:off x="0" y="0"/>
                      <a:ext cx="5367020" cy="4813300"/>
                    </a:xfrm>
                    <a:prstGeom prst="rect">
                      <a:avLst/>
                    </a:prstGeom>
                  </pic:spPr>
                </pic:pic>
              </a:graphicData>
            </a:graphic>
          </wp:inline>
        </w:drawing>
      </w:r>
    </w:p>
    <w:p w14:paraId="631D3F1E" w14:textId="140BCAC6" w:rsidR="00B20B47" w:rsidRPr="00516EB7" w:rsidRDefault="00516EB7">
      <w:pPr>
        <w:spacing w:after="80"/>
        <w:rPr>
          <w:color w:val="auto"/>
        </w:rPr>
      </w:pPr>
      <w:r w:rsidRPr="00516EB7">
        <w:rPr>
          <w:color w:val="auto"/>
        </w:rPr>
        <w:t xml:space="preserve">Analyse IA des parties prenantes en 2 lignes </w:t>
      </w:r>
    </w:p>
    <w:p w14:paraId="388C73E5" w14:textId="5B87E7EB" w:rsidR="00516EB7" w:rsidRDefault="00516EB7" w:rsidP="00516EB7">
      <w:pPr>
        <w:pStyle w:val="Titre2"/>
        <w:spacing w:before="160" w:after="80"/>
        <w:rPr>
          <w:color w:val="275317" w:themeColor="accent6" w:themeShade="80"/>
        </w:rPr>
      </w:pPr>
      <w:r>
        <w:rPr>
          <w:color w:val="275317" w:themeColor="accent6" w:themeShade="80"/>
        </w:rPr>
        <w:t xml:space="preserve">Identification des super-enjeux stratégiques </w:t>
      </w:r>
    </w:p>
    <w:p w14:paraId="4AAE0E5A" w14:textId="77777777" w:rsidR="00516EB7" w:rsidRPr="00516EB7" w:rsidRDefault="00516EB7" w:rsidP="00516EB7">
      <w:pPr>
        <w:rPr>
          <w:color w:val="4C94D8" w:themeColor="text2" w:themeTint="80"/>
        </w:rPr>
      </w:pPr>
      <w:r w:rsidRPr="00516EB7">
        <w:rPr>
          <w:color w:val="4C94D8" w:themeColor="text2" w:themeTint="80"/>
        </w:rPr>
        <w:t>L'identification des enjeux permet de recenser les thématiques environnementales, sociales et de gouvernance les plus pertinentes pour l'organisation et ses parties prenantes. La matrice de matérialité facilite leur hiérarchisation en fonction de leur importance stratégique et de leur niveau d'impact, afin de concentrer les efforts sur les enjeux prioritaires.</w:t>
      </w:r>
    </w:p>
    <w:p w14:paraId="2ECE418F" w14:textId="77777777" w:rsidR="00516EB7" w:rsidRPr="00516EB7" w:rsidRDefault="00516EB7" w:rsidP="00516EB7">
      <w:pPr>
        <w:rPr>
          <w:color w:val="4C94D8" w:themeColor="text2" w:themeTint="80"/>
        </w:rPr>
      </w:pPr>
    </w:p>
    <w:p w14:paraId="279C3231" w14:textId="77777777" w:rsidR="00516EB7" w:rsidRDefault="00516EB7" w:rsidP="00516EB7"/>
    <w:p w14:paraId="2879BDD2" w14:textId="729E6A78" w:rsidR="00516EB7" w:rsidRDefault="00516EB7" w:rsidP="00516EB7"/>
    <w:p w14:paraId="7AF514B1" w14:textId="77777777" w:rsidR="00516EB7" w:rsidRDefault="00516EB7" w:rsidP="00516EB7"/>
    <w:p w14:paraId="555191D4" w14:textId="386ECF3B" w:rsidR="00516EB7" w:rsidRDefault="00516EB7" w:rsidP="00516EB7">
      <w:r w:rsidRPr="00516EB7">
        <w:rPr>
          <w:color w:val="4C94D8" w:themeColor="text2" w:themeTint="80"/>
        </w:rPr>
        <w:lastRenderedPageBreak/>
        <w:t>Les enjeux matériels identifiés et leur niveau de priorité sont présentés dans la matrice de matérialité ci-dessous.</w:t>
      </w:r>
      <w:r w:rsidR="003A224D" w:rsidRPr="003A224D">
        <w:t xml:space="preserve"> </w:t>
      </w:r>
      <w:r w:rsidR="003A224D" w:rsidRPr="00516EB7">
        <w:rPr>
          <w:noProof/>
        </w:rPr>
        <w:drawing>
          <wp:inline distT="0" distB="0" distL="0" distR="0" wp14:anchorId="21EED891" wp14:editId="6FE3BBBB">
            <wp:extent cx="5367020" cy="4336415"/>
            <wp:effectExtent l="0" t="0" r="5080" b="6985"/>
            <wp:docPr id="671962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62794" name=""/>
                    <pic:cNvPicPr/>
                  </pic:nvPicPr>
                  <pic:blipFill>
                    <a:blip r:embed="rId9"/>
                    <a:stretch>
                      <a:fillRect/>
                    </a:stretch>
                  </pic:blipFill>
                  <pic:spPr>
                    <a:xfrm>
                      <a:off x="0" y="0"/>
                      <a:ext cx="5367020" cy="4336415"/>
                    </a:xfrm>
                    <a:prstGeom prst="rect">
                      <a:avLst/>
                    </a:prstGeom>
                  </pic:spPr>
                </pic:pic>
              </a:graphicData>
            </a:graphic>
          </wp:inline>
        </w:drawing>
      </w:r>
    </w:p>
    <w:p w14:paraId="0AAD6341" w14:textId="08AA06DC" w:rsidR="003A224D" w:rsidRPr="00516EB7" w:rsidRDefault="003A224D" w:rsidP="00516EB7">
      <w:pPr>
        <w:rPr>
          <w:color w:val="4C94D8" w:themeColor="text2" w:themeTint="80"/>
        </w:rPr>
      </w:pPr>
      <w:r w:rsidRPr="00516EB7">
        <w:rPr>
          <w:color w:val="auto"/>
        </w:rPr>
        <w:t>Analyse IA</w:t>
      </w:r>
      <w:r>
        <w:rPr>
          <w:color w:val="auto"/>
        </w:rPr>
        <w:t xml:space="preserve"> </w:t>
      </w:r>
    </w:p>
    <w:p w14:paraId="39322F69" w14:textId="448A319D" w:rsidR="00516EB7" w:rsidRDefault="00943DCB" w:rsidP="00516EB7">
      <w:pPr>
        <w:rPr>
          <w:color w:val="4C94D8" w:themeColor="text2" w:themeTint="80"/>
        </w:rPr>
      </w:pPr>
      <w:r w:rsidRPr="00516EB7">
        <w:rPr>
          <w:noProof/>
        </w:rPr>
        <w:lastRenderedPageBreak/>
        <w:drawing>
          <wp:inline distT="0" distB="0" distL="0" distR="0" wp14:anchorId="049E3F7D" wp14:editId="47BD0FD9">
            <wp:extent cx="5367020" cy="4203700"/>
            <wp:effectExtent l="0" t="0" r="5080" b="6350"/>
            <wp:docPr id="172376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69857" name=""/>
                    <pic:cNvPicPr/>
                  </pic:nvPicPr>
                  <pic:blipFill>
                    <a:blip r:embed="rId10"/>
                    <a:stretch>
                      <a:fillRect/>
                    </a:stretch>
                  </pic:blipFill>
                  <pic:spPr>
                    <a:xfrm>
                      <a:off x="0" y="0"/>
                      <a:ext cx="5367020" cy="4203700"/>
                    </a:xfrm>
                    <a:prstGeom prst="rect">
                      <a:avLst/>
                    </a:prstGeom>
                  </pic:spPr>
                </pic:pic>
              </a:graphicData>
            </a:graphic>
          </wp:inline>
        </w:drawing>
      </w:r>
    </w:p>
    <w:p w14:paraId="17ABC44F" w14:textId="55A807EE" w:rsidR="00E368A3" w:rsidRDefault="00E368A3" w:rsidP="00E368A3">
      <w:pPr>
        <w:pStyle w:val="Titre2"/>
        <w:spacing w:before="160" w:after="80"/>
        <w:rPr>
          <w:color w:val="275317" w:themeColor="accent6" w:themeShade="80"/>
        </w:rPr>
      </w:pPr>
      <w:r w:rsidRPr="00E368A3">
        <w:rPr>
          <w:color w:val="275317" w:themeColor="accent6" w:themeShade="80"/>
        </w:rPr>
        <w:t xml:space="preserve">Dépendances à la biodiversité </w:t>
      </w:r>
    </w:p>
    <w:p w14:paraId="6C9FF125" w14:textId="77777777" w:rsidR="003A224D" w:rsidRPr="003A224D" w:rsidRDefault="003A224D" w:rsidP="003A224D">
      <w:pPr>
        <w:rPr>
          <w:color w:val="4C94D8" w:themeColor="text2" w:themeTint="80"/>
        </w:rPr>
      </w:pPr>
      <w:r w:rsidRPr="003A224D">
        <w:rPr>
          <w:color w:val="4C94D8" w:themeColor="text2" w:themeTint="80"/>
        </w:rPr>
        <w:t>L'analyse des dépendances à la biodiversité permet d'identifier les ressources naturelles, les écosystèmes, les acteurs et les activités dont dépend l'organisation pour exercer ses activités. Cette cartographie facilite la compréhension des interactions avec le vivant et constitue un outil d'aide à la décision pour mieux anticiper les risques, préserver les services écosystémiques et renforcer la résilience de l'organisation.</w:t>
      </w:r>
    </w:p>
    <w:p w14:paraId="5AE93305" w14:textId="77777777" w:rsidR="003A224D" w:rsidRPr="003A224D" w:rsidRDefault="003A224D" w:rsidP="003A224D">
      <w:pPr>
        <w:rPr>
          <w:color w:val="4C94D8" w:themeColor="text2" w:themeTint="80"/>
        </w:rPr>
      </w:pPr>
      <w:r w:rsidRPr="003A224D">
        <w:rPr>
          <w:color w:val="4C94D8" w:themeColor="text2" w:themeTint="80"/>
        </w:rPr>
        <w:t>Les principales dépendances de l'organisation à la biodiversité sont présentées ci-dessous, selon leur nature et leur position au sein de la chaîne de valeur.</w:t>
      </w:r>
    </w:p>
    <w:p w14:paraId="29F8D476" w14:textId="77777777" w:rsidR="003A224D" w:rsidRPr="003A224D" w:rsidRDefault="003A224D" w:rsidP="003A224D">
      <w:pPr>
        <w:rPr>
          <w:color w:val="4C94D8" w:themeColor="text2" w:themeTint="80"/>
        </w:rPr>
      </w:pPr>
    </w:p>
    <w:p w14:paraId="7DBE6607" w14:textId="77777777" w:rsidR="003A224D" w:rsidRPr="003A224D" w:rsidRDefault="003A224D" w:rsidP="003A224D"/>
    <w:p w14:paraId="6D8248A7" w14:textId="06815D89" w:rsidR="00E368A3" w:rsidRDefault="00E368A3" w:rsidP="00E368A3">
      <w:r w:rsidRPr="00E368A3">
        <w:rPr>
          <w:noProof/>
        </w:rPr>
        <w:lastRenderedPageBreak/>
        <w:drawing>
          <wp:inline distT="0" distB="0" distL="0" distR="0" wp14:anchorId="2BEE16E7" wp14:editId="67F1765B">
            <wp:extent cx="2476715" cy="3970364"/>
            <wp:effectExtent l="0" t="0" r="0" b="0"/>
            <wp:docPr id="1136464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4243" name=""/>
                    <pic:cNvPicPr/>
                  </pic:nvPicPr>
                  <pic:blipFill>
                    <a:blip r:embed="rId11"/>
                    <a:stretch>
                      <a:fillRect/>
                    </a:stretch>
                  </pic:blipFill>
                  <pic:spPr>
                    <a:xfrm>
                      <a:off x="0" y="0"/>
                      <a:ext cx="2476715" cy="3970364"/>
                    </a:xfrm>
                    <a:prstGeom prst="rect">
                      <a:avLst/>
                    </a:prstGeom>
                  </pic:spPr>
                </pic:pic>
              </a:graphicData>
            </a:graphic>
          </wp:inline>
        </w:drawing>
      </w:r>
    </w:p>
    <w:p w14:paraId="0E3BC42A" w14:textId="3EDDE8AC" w:rsidR="003A224D" w:rsidRDefault="003A224D" w:rsidP="00E368A3">
      <w:r w:rsidRPr="00516EB7">
        <w:rPr>
          <w:color w:val="auto"/>
        </w:rPr>
        <w:t>Analyse IA</w:t>
      </w:r>
      <w:r>
        <w:rPr>
          <w:color w:val="auto"/>
        </w:rPr>
        <w:t xml:space="preserve"> </w:t>
      </w:r>
      <w:r>
        <w:rPr>
          <w:color w:val="auto"/>
        </w:rPr>
        <w:br/>
      </w:r>
    </w:p>
    <w:p w14:paraId="102B96F1" w14:textId="77777777" w:rsidR="003A224D" w:rsidRPr="003A224D" w:rsidRDefault="003A224D" w:rsidP="003A224D">
      <w:pPr>
        <w:rPr>
          <w:color w:val="4C94D8" w:themeColor="text2" w:themeTint="80"/>
        </w:rPr>
      </w:pPr>
      <w:r w:rsidRPr="003A224D">
        <w:rPr>
          <w:color w:val="4C94D8" w:themeColor="text2" w:themeTint="80"/>
        </w:rPr>
        <w:t>La cartographie des enjeux permet de hiérarchiser les principaux enjeux identifiés au regard de leur importance et de leur position dans la chaîne de valeur. Elle offre une vision synthétique des priorités de l'organisation et facilite la définition des actions à mettre en œuvre dans le cadre de sa démarche RSE et biodiversité.</w:t>
      </w:r>
    </w:p>
    <w:p w14:paraId="07DD0DA7" w14:textId="77777777" w:rsidR="003A224D" w:rsidRPr="003A224D" w:rsidRDefault="003A224D" w:rsidP="003A224D">
      <w:pPr>
        <w:rPr>
          <w:color w:val="4C94D8" w:themeColor="text2" w:themeTint="80"/>
        </w:rPr>
      </w:pPr>
      <w:r w:rsidRPr="003A224D">
        <w:rPr>
          <w:color w:val="4C94D8" w:themeColor="text2" w:themeTint="80"/>
        </w:rPr>
        <w:t>Les enjeux identifiés sont présentés ci-dessous selon leur niveau de priorité et leur position au sein de la chaîne de valeur.</w:t>
      </w:r>
    </w:p>
    <w:p w14:paraId="7E7B3B8C" w14:textId="77777777" w:rsidR="003A224D" w:rsidRDefault="003A224D" w:rsidP="00E368A3"/>
    <w:p w14:paraId="6B9885EE" w14:textId="3C7D0CF7" w:rsidR="003A224D" w:rsidRDefault="003A224D" w:rsidP="00E368A3">
      <w:r w:rsidRPr="003A224D">
        <w:rPr>
          <w:noProof/>
        </w:rPr>
        <w:drawing>
          <wp:inline distT="0" distB="0" distL="0" distR="0" wp14:anchorId="246736A6" wp14:editId="0ADB47D2">
            <wp:extent cx="5367020" cy="3296285"/>
            <wp:effectExtent l="0" t="0" r="5080" b="0"/>
            <wp:docPr id="528439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39924" name=""/>
                    <pic:cNvPicPr/>
                  </pic:nvPicPr>
                  <pic:blipFill>
                    <a:blip r:embed="rId12"/>
                    <a:stretch>
                      <a:fillRect/>
                    </a:stretch>
                  </pic:blipFill>
                  <pic:spPr>
                    <a:xfrm>
                      <a:off x="0" y="0"/>
                      <a:ext cx="5367020" cy="3296285"/>
                    </a:xfrm>
                    <a:prstGeom prst="rect">
                      <a:avLst/>
                    </a:prstGeom>
                  </pic:spPr>
                </pic:pic>
              </a:graphicData>
            </a:graphic>
          </wp:inline>
        </w:drawing>
      </w:r>
    </w:p>
    <w:p w14:paraId="79878ACD" w14:textId="5FE4C2EC" w:rsidR="003A224D" w:rsidRDefault="003A224D" w:rsidP="00E368A3">
      <w:r w:rsidRPr="00516EB7">
        <w:rPr>
          <w:color w:val="auto"/>
        </w:rPr>
        <w:lastRenderedPageBreak/>
        <w:t>Analyse IA</w:t>
      </w:r>
    </w:p>
    <w:p w14:paraId="2FA066ED" w14:textId="4BD2D386" w:rsidR="00943DCB" w:rsidRDefault="00943DCB" w:rsidP="00E368A3">
      <w:r w:rsidRPr="00943DCB">
        <w:rPr>
          <w:noProof/>
        </w:rPr>
        <w:drawing>
          <wp:inline distT="0" distB="0" distL="0" distR="0" wp14:anchorId="7209A134" wp14:editId="729EDCD5">
            <wp:extent cx="5367020" cy="3921760"/>
            <wp:effectExtent l="0" t="0" r="5080" b="2540"/>
            <wp:docPr id="1309536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36318" name=""/>
                    <pic:cNvPicPr/>
                  </pic:nvPicPr>
                  <pic:blipFill>
                    <a:blip r:embed="rId13"/>
                    <a:stretch>
                      <a:fillRect/>
                    </a:stretch>
                  </pic:blipFill>
                  <pic:spPr>
                    <a:xfrm>
                      <a:off x="0" y="0"/>
                      <a:ext cx="5367020" cy="3921760"/>
                    </a:xfrm>
                    <a:prstGeom prst="rect">
                      <a:avLst/>
                    </a:prstGeom>
                  </pic:spPr>
                </pic:pic>
              </a:graphicData>
            </a:graphic>
          </wp:inline>
        </w:drawing>
      </w:r>
    </w:p>
    <w:p w14:paraId="4E4B8B52" w14:textId="77777777" w:rsidR="00E368A3" w:rsidRDefault="00E368A3" w:rsidP="00E368A3"/>
    <w:p w14:paraId="211D3B09" w14:textId="77777777" w:rsidR="00E368A3" w:rsidRPr="00E368A3" w:rsidRDefault="00E368A3" w:rsidP="00E368A3"/>
    <w:p w14:paraId="606CF76A" w14:textId="6C0154EE" w:rsidR="00516EB7" w:rsidRPr="00516EB7" w:rsidRDefault="00516EB7" w:rsidP="00516EB7"/>
    <w:p w14:paraId="247FB870" w14:textId="77777777" w:rsidR="00E368A3" w:rsidRDefault="00E368A3" w:rsidP="004940EC">
      <w:pPr>
        <w:pStyle w:val="Titre2"/>
        <w:spacing w:before="160" w:after="80"/>
        <w:rPr>
          <w:color w:val="275317" w:themeColor="accent6" w:themeShade="80"/>
        </w:rPr>
      </w:pPr>
      <w:r w:rsidRPr="004940EC">
        <w:rPr>
          <w:color w:val="275317" w:themeColor="accent6" w:themeShade="80"/>
        </w:rPr>
        <w:t>Diagnostic RSE (donuts ESG)</w:t>
      </w:r>
    </w:p>
    <w:p w14:paraId="1C9655BD" w14:textId="77777777" w:rsidR="004940EC" w:rsidRPr="004940EC" w:rsidRDefault="004940EC" w:rsidP="004940EC">
      <w:pPr>
        <w:rPr>
          <w:color w:val="4C94D8" w:themeColor="text2" w:themeTint="80"/>
        </w:rPr>
      </w:pPr>
      <w:r w:rsidRPr="004940EC">
        <w:rPr>
          <w:color w:val="4C94D8" w:themeColor="text2" w:themeTint="80"/>
        </w:rPr>
        <w:t>Le diagnostic RSE permet d'évaluer le niveau de maturité de l'organisation sur les principaux piliers Environnement, Social et Gouvernance (ESG). Il met en évidence les pratiques déjà en place, les axes de progrès et les thématiques nécessitant une attention particulière afin d'orienter les futures actions de la démarche RSE.</w:t>
      </w:r>
    </w:p>
    <w:p w14:paraId="6D9ACDDD" w14:textId="77777777" w:rsidR="004940EC" w:rsidRPr="004940EC" w:rsidRDefault="004940EC" w:rsidP="004940EC">
      <w:pPr>
        <w:rPr>
          <w:color w:val="4C94D8" w:themeColor="text2" w:themeTint="80"/>
        </w:rPr>
      </w:pPr>
      <w:r w:rsidRPr="004940EC">
        <w:rPr>
          <w:color w:val="4C94D8" w:themeColor="text2" w:themeTint="80"/>
        </w:rPr>
        <w:t>Les résultats du diagnostic RSE sont présentés ci-dessous, par pilier ESG, afin d'identifier le niveau de maturité de l'organisation.</w:t>
      </w:r>
    </w:p>
    <w:p w14:paraId="5490CB72" w14:textId="77777777" w:rsidR="004940EC" w:rsidRPr="004940EC" w:rsidRDefault="004940EC" w:rsidP="004940EC"/>
    <w:p w14:paraId="426F0AAB" w14:textId="77777777" w:rsidR="004940EC" w:rsidRDefault="004940EC" w:rsidP="004940EC"/>
    <w:p w14:paraId="47ACBE4C" w14:textId="00FBDCBD" w:rsidR="004940EC" w:rsidRDefault="004940EC" w:rsidP="004940EC">
      <w:r w:rsidRPr="004940EC">
        <w:rPr>
          <w:noProof/>
        </w:rPr>
        <w:drawing>
          <wp:inline distT="0" distB="0" distL="0" distR="0" wp14:anchorId="594FE2ED" wp14:editId="487FB46C">
            <wp:extent cx="5367020" cy="2175510"/>
            <wp:effectExtent l="0" t="0" r="5080" b="0"/>
            <wp:docPr id="1720411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11556" name=""/>
                    <pic:cNvPicPr/>
                  </pic:nvPicPr>
                  <pic:blipFill>
                    <a:blip r:embed="rId14"/>
                    <a:stretch>
                      <a:fillRect/>
                    </a:stretch>
                  </pic:blipFill>
                  <pic:spPr>
                    <a:xfrm>
                      <a:off x="0" y="0"/>
                      <a:ext cx="5367020" cy="2175510"/>
                    </a:xfrm>
                    <a:prstGeom prst="rect">
                      <a:avLst/>
                    </a:prstGeom>
                  </pic:spPr>
                </pic:pic>
              </a:graphicData>
            </a:graphic>
          </wp:inline>
        </w:drawing>
      </w:r>
    </w:p>
    <w:p w14:paraId="3A619CDF" w14:textId="6616B9AA" w:rsidR="008E3426" w:rsidRPr="004940EC" w:rsidRDefault="003A224D" w:rsidP="004940EC">
      <w:r w:rsidRPr="00516EB7">
        <w:rPr>
          <w:color w:val="auto"/>
        </w:rPr>
        <w:t>Analyse IA</w:t>
      </w:r>
    </w:p>
    <w:p w14:paraId="35A945E6" w14:textId="52D35489" w:rsidR="00E368A3" w:rsidRDefault="00E368A3" w:rsidP="00E368A3">
      <w:pPr>
        <w:spacing w:after="80"/>
      </w:pPr>
      <w:r w:rsidRPr="008E3048">
        <w:lastRenderedPageBreak/>
        <w:t xml:space="preserve">Documents complémentaires (charte, politique, code de conduite...) : automatique </w:t>
      </w:r>
      <w:r>
        <w:t xml:space="preserve">+ </w:t>
      </w:r>
      <w:proofErr w:type="spellStart"/>
      <w:r>
        <w:t>ia</w:t>
      </w:r>
      <w:proofErr w:type="spellEnd"/>
      <w:r>
        <w:t> : rédiger un paragraphe sans les afficher</w:t>
      </w:r>
    </w:p>
    <w:p w14:paraId="6C37C2A6" w14:textId="77777777" w:rsidR="00930EF9" w:rsidRDefault="00000000">
      <w:pPr>
        <w:pStyle w:val="Titre1"/>
        <w:pageBreakBefore/>
        <w:spacing w:after="120"/>
        <w:rPr>
          <w:color w:val="275317" w:themeColor="accent6" w:themeShade="80"/>
        </w:rPr>
      </w:pPr>
      <w:r w:rsidRPr="00B20B47">
        <w:rPr>
          <w:color w:val="275317" w:themeColor="accent6" w:themeShade="80"/>
        </w:rPr>
        <w:lastRenderedPageBreak/>
        <w:t>4. Agir pour la planète</w:t>
      </w:r>
    </w:p>
    <w:p w14:paraId="4BC11E54" w14:textId="77777777" w:rsidR="008E3426" w:rsidRPr="00D95F24" w:rsidRDefault="008E3426" w:rsidP="008E3426">
      <w:r w:rsidRPr="00D95F24">
        <w:rPr>
          <w:b/>
        </w:rPr>
        <w:t xml:space="preserve">Source : </w:t>
      </w:r>
      <w:r w:rsidRPr="00D95F24">
        <w:t>Automatique</w:t>
      </w:r>
    </w:p>
    <w:p w14:paraId="4AB55AED" w14:textId="09143D89" w:rsidR="008E3426" w:rsidRPr="003A224D" w:rsidRDefault="008E3426" w:rsidP="008E3426">
      <w:pPr>
        <w:pStyle w:val="Listepuces"/>
      </w:pPr>
      <w:r w:rsidRPr="008E3426">
        <w:rPr>
          <w:rFonts w:ascii="Calibri" w:eastAsia="Calibri" w:hAnsi="Calibri" w:cs="Calibri"/>
          <w:color w:val="275317" w:themeColor="accent6" w:themeShade="80"/>
          <w:sz w:val="26"/>
          <w:szCs w:val="26"/>
          <w:lang w:val="fr-FR" w:eastAsia="fr-FR"/>
        </w:rPr>
        <w:t xml:space="preserve">Diagnostic environnement </w:t>
      </w:r>
      <w:r w:rsidRPr="008E3426">
        <w:rPr>
          <w:rFonts w:ascii="Calibri" w:eastAsia="Calibri" w:hAnsi="Calibri" w:cs="Calibri"/>
          <w:color w:val="275317" w:themeColor="accent6" w:themeShade="80"/>
          <w:sz w:val="26"/>
          <w:szCs w:val="26"/>
          <w:lang w:val="fr-FR" w:eastAsia="fr-FR"/>
        </w:rPr>
        <w:br/>
      </w:r>
      <w:r w:rsidRPr="008E3426">
        <w:rPr>
          <w:noProof/>
        </w:rPr>
        <w:drawing>
          <wp:inline distT="0" distB="0" distL="0" distR="0" wp14:anchorId="6889569B" wp14:editId="77CC6E18">
            <wp:extent cx="1828958" cy="1767993"/>
            <wp:effectExtent l="0" t="0" r="0" b="3810"/>
            <wp:docPr id="1821037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7337" name=""/>
                    <pic:cNvPicPr/>
                  </pic:nvPicPr>
                  <pic:blipFill>
                    <a:blip r:embed="rId15"/>
                    <a:stretch>
                      <a:fillRect/>
                    </a:stretch>
                  </pic:blipFill>
                  <pic:spPr>
                    <a:xfrm>
                      <a:off x="0" y="0"/>
                      <a:ext cx="1828958" cy="1767993"/>
                    </a:xfrm>
                    <a:prstGeom prst="rect">
                      <a:avLst/>
                    </a:prstGeom>
                  </pic:spPr>
                </pic:pic>
              </a:graphicData>
            </a:graphic>
          </wp:inline>
        </w:drawing>
      </w:r>
    </w:p>
    <w:p w14:paraId="20212C7C" w14:textId="77777777" w:rsidR="003A224D" w:rsidRPr="008E3426" w:rsidRDefault="003A224D" w:rsidP="003A224D">
      <w:pPr>
        <w:pStyle w:val="Listepuces"/>
        <w:numPr>
          <w:ilvl w:val="0"/>
          <w:numId w:val="0"/>
        </w:numPr>
        <w:ind w:left="360"/>
      </w:pPr>
    </w:p>
    <w:p w14:paraId="27D8B633" w14:textId="77777777" w:rsidR="008E3426" w:rsidRDefault="008E3426" w:rsidP="008E3426">
      <w:pPr>
        <w:pStyle w:val="Listepuces"/>
        <w:numPr>
          <w:ilvl w:val="0"/>
          <w:numId w:val="0"/>
        </w:numPr>
      </w:pPr>
    </w:p>
    <w:p w14:paraId="2A6E0AD8" w14:textId="77777777" w:rsidR="008E3426" w:rsidRPr="008E3426" w:rsidRDefault="008E3426" w:rsidP="008E3426">
      <w:pPr>
        <w:pStyle w:val="Listepuces"/>
        <w:rPr>
          <w:rFonts w:ascii="Calibri" w:eastAsia="Calibri" w:hAnsi="Calibri" w:cs="Calibri"/>
          <w:color w:val="275317" w:themeColor="accent6" w:themeShade="80"/>
          <w:sz w:val="26"/>
          <w:szCs w:val="26"/>
          <w:lang w:val="fr-FR" w:eastAsia="fr-FR"/>
        </w:rPr>
      </w:pPr>
      <w:r w:rsidRPr="008E3426">
        <w:rPr>
          <w:rFonts w:ascii="Calibri" w:eastAsia="Calibri" w:hAnsi="Calibri" w:cs="Calibri"/>
          <w:color w:val="275317" w:themeColor="accent6" w:themeShade="80"/>
          <w:sz w:val="26"/>
          <w:szCs w:val="26"/>
          <w:lang w:val="fr-FR" w:eastAsia="fr-FR"/>
        </w:rPr>
        <w:t>Bilan carbone</w:t>
      </w:r>
    </w:p>
    <w:p w14:paraId="149B7FE0" w14:textId="28A145F3" w:rsidR="008E3426" w:rsidRDefault="008E3426" w:rsidP="008E3426">
      <w:pPr>
        <w:pStyle w:val="Listepuces"/>
      </w:pPr>
      <w:r w:rsidRPr="008E3426">
        <w:rPr>
          <w:noProof/>
        </w:rPr>
        <w:drawing>
          <wp:inline distT="0" distB="0" distL="0" distR="0" wp14:anchorId="4E0538CB" wp14:editId="1432FF25">
            <wp:extent cx="5367020" cy="4563745"/>
            <wp:effectExtent l="0" t="0" r="5080" b="8255"/>
            <wp:docPr id="1959027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27740" name=""/>
                    <pic:cNvPicPr/>
                  </pic:nvPicPr>
                  <pic:blipFill>
                    <a:blip r:embed="rId16"/>
                    <a:stretch>
                      <a:fillRect/>
                    </a:stretch>
                  </pic:blipFill>
                  <pic:spPr>
                    <a:xfrm>
                      <a:off x="0" y="0"/>
                      <a:ext cx="5367020" cy="4563745"/>
                    </a:xfrm>
                    <a:prstGeom prst="rect">
                      <a:avLst/>
                    </a:prstGeom>
                  </pic:spPr>
                </pic:pic>
              </a:graphicData>
            </a:graphic>
          </wp:inline>
        </w:drawing>
      </w:r>
    </w:p>
    <w:p w14:paraId="5AA2C4A7" w14:textId="77777777" w:rsidR="008E3426" w:rsidRPr="008E3426" w:rsidRDefault="008E3426" w:rsidP="008E3426">
      <w:pPr>
        <w:pStyle w:val="Listepuces"/>
        <w:tabs>
          <w:tab w:val="clear" w:pos="360"/>
        </w:tabs>
        <w:ind w:left="0" w:firstLine="0"/>
        <w:rPr>
          <w:rFonts w:ascii="Calibri" w:eastAsia="Calibri" w:hAnsi="Calibri" w:cs="Calibri"/>
          <w:color w:val="275317" w:themeColor="accent6" w:themeShade="80"/>
          <w:sz w:val="26"/>
          <w:szCs w:val="26"/>
          <w:lang w:val="fr-FR" w:eastAsia="fr-FR"/>
        </w:rPr>
      </w:pPr>
      <w:r w:rsidRPr="008E3426">
        <w:rPr>
          <w:rFonts w:ascii="Calibri" w:eastAsia="Calibri" w:hAnsi="Calibri" w:cs="Calibri"/>
          <w:color w:val="275317" w:themeColor="accent6" w:themeShade="80"/>
          <w:sz w:val="26"/>
          <w:szCs w:val="26"/>
          <w:lang w:val="fr-FR" w:eastAsia="fr-FR"/>
        </w:rPr>
        <w:t>Énergie</w:t>
      </w:r>
    </w:p>
    <w:p w14:paraId="315F1FBF" w14:textId="77777777" w:rsidR="008E3426" w:rsidRPr="008E3426" w:rsidRDefault="008E3426" w:rsidP="008E3426">
      <w:pPr>
        <w:pStyle w:val="Listepuces"/>
        <w:tabs>
          <w:tab w:val="clear" w:pos="360"/>
        </w:tabs>
        <w:ind w:left="0" w:firstLine="0"/>
        <w:rPr>
          <w:rFonts w:ascii="Calibri" w:eastAsia="Calibri" w:hAnsi="Calibri" w:cs="Calibri"/>
          <w:color w:val="275317" w:themeColor="accent6" w:themeShade="80"/>
          <w:sz w:val="26"/>
          <w:szCs w:val="26"/>
          <w:lang w:val="fr-FR" w:eastAsia="fr-FR"/>
        </w:rPr>
      </w:pPr>
      <w:r w:rsidRPr="008E3426">
        <w:rPr>
          <w:rFonts w:ascii="Calibri" w:eastAsia="Calibri" w:hAnsi="Calibri" w:cs="Calibri"/>
          <w:color w:val="275317" w:themeColor="accent6" w:themeShade="80"/>
          <w:sz w:val="26"/>
          <w:szCs w:val="26"/>
          <w:lang w:val="fr-FR" w:eastAsia="fr-FR"/>
        </w:rPr>
        <w:t>Eau</w:t>
      </w:r>
    </w:p>
    <w:p w14:paraId="2951BD80" w14:textId="370050EB" w:rsidR="008E3426" w:rsidRPr="008E3426" w:rsidRDefault="008E3426" w:rsidP="008E3426">
      <w:pPr>
        <w:pStyle w:val="Listepuces"/>
      </w:pPr>
      <w:r w:rsidRPr="008E3426">
        <w:rPr>
          <w:rFonts w:ascii="Calibri" w:eastAsia="Calibri" w:hAnsi="Calibri" w:cs="Calibri"/>
          <w:color w:val="275317" w:themeColor="accent6" w:themeShade="80"/>
          <w:sz w:val="26"/>
          <w:szCs w:val="26"/>
          <w:lang w:val="fr-FR" w:eastAsia="fr-FR"/>
        </w:rPr>
        <w:lastRenderedPageBreak/>
        <w:t>Déchets</w:t>
      </w:r>
      <w:r w:rsidRPr="008E3426">
        <w:rPr>
          <w:rFonts w:ascii="Calibri" w:eastAsia="Calibri" w:hAnsi="Calibri" w:cs="Calibri"/>
          <w:color w:val="275317" w:themeColor="accent6" w:themeShade="80"/>
          <w:sz w:val="26"/>
          <w:szCs w:val="26"/>
          <w:lang w:val="fr-FR" w:eastAsia="fr-FR"/>
        </w:rPr>
        <w:br/>
      </w:r>
      <w:r w:rsidRPr="008E3426">
        <w:rPr>
          <w:noProof/>
        </w:rPr>
        <w:drawing>
          <wp:inline distT="0" distB="0" distL="0" distR="0" wp14:anchorId="222D0D6E" wp14:editId="3569086F">
            <wp:extent cx="1828958" cy="1767993"/>
            <wp:effectExtent l="0" t="0" r="0" b="3810"/>
            <wp:docPr id="13369918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91822" name=""/>
                    <pic:cNvPicPr/>
                  </pic:nvPicPr>
                  <pic:blipFill>
                    <a:blip r:embed="rId17"/>
                    <a:stretch>
                      <a:fillRect/>
                    </a:stretch>
                  </pic:blipFill>
                  <pic:spPr>
                    <a:xfrm>
                      <a:off x="0" y="0"/>
                      <a:ext cx="1828958" cy="1767993"/>
                    </a:xfrm>
                    <a:prstGeom prst="rect">
                      <a:avLst/>
                    </a:prstGeom>
                  </pic:spPr>
                </pic:pic>
              </a:graphicData>
            </a:graphic>
          </wp:inline>
        </w:drawing>
      </w:r>
    </w:p>
    <w:p w14:paraId="3FDFAC8B" w14:textId="19B32015" w:rsidR="008E3426" w:rsidRPr="008E3426" w:rsidRDefault="00F15080" w:rsidP="00F15080">
      <w:pPr>
        <w:pStyle w:val="Listepuces"/>
        <w:numPr>
          <w:ilvl w:val="0"/>
          <w:numId w:val="0"/>
        </w:numPr>
        <w:ind w:left="360"/>
        <w:rPr>
          <w:rFonts w:ascii="Calibri" w:eastAsia="Calibri" w:hAnsi="Calibri" w:cs="Calibri"/>
          <w:color w:val="275317" w:themeColor="accent6" w:themeShade="80"/>
          <w:sz w:val="26"/>
          <w:szCs w:val="26"/>
          <w:lang w:val="fr-FR" w:eastAsia="fr-FR"/>
        </w:rPr>
      </w:pPr>
      <w:r w:rsidRPr="00F15080">
        <w:rPr>
          <w:rFonts w:ascii="Calibri" w:eastAsia="Calibri" w:hAnsi="Calibri" w:cs="Calibri"/>
          <w:color w:val="000000" w:themeColor="text1"/>
          <w:sz w:val="26"/>
          <w:szCs w:val="26"/>
          <w:lang w:val="fr-FR" w:eastAsia="fr-FR"/>
        </w:rPr>
        <w:t>+ analyse des questions / réponses correspondant à ce donut</w:t>
      </w:r>
      <w:r w:rsidRPr="00F15080">
        <w:rPr>
          <w:rFonts w:ascii="Calibri" w:eastAsia="Calibri" w:hAnsi="Calibri" w:cs="Calibri"/>
          <w:color w:val="000000" w:themeColor="text1"/>
          <w:sz w:val="26"/>
          <w:szCs w:val="26"/>
          <w:lang w:val="fr-FR" w:eastAsia="fr-FR"/>
        </w:rPr>
        <w:br/>
      </w:r>
      <w:r>
        <w:rPr>
          <w:rFonts w:ascii="Calibri" w:eastAsia="Calibri" w:hAnsi="Calibri" w:cs="Calibri"/>
          <w:color w:val="275317" w:themeColor="accent6" w:themeShade="80"/>
          <w:sz w:val="26"/>
          <w:szCs w:val="26"/>
          <w:lang w:val="fr-FR" w:eastAsia="fr-FR"/>
        </w:rPr>
        <w:br/>
      </w:r>
      <w:r w:rsidR="008E3426" w:rsidRPr="008E3426">
        <w:rPr>
          <w:rFonts w:ascii="Calibri" w:eastAsia="Calibri" w:hAnsi="Calibri" w:cs="Calibri"/>
          <w:color w:val="275317" w:themeColor="accent6" w:themeShade="80"/>
          <w:sz w:val="26"/>
          <w:szCs w:val="26"/>
          <w:lang w:val="fr-FR" w:eastAsia="fr-FR"/>
        </w:rPr>
        <w:t>Biodiversité</w:t>
      </w:r>
      <w:r w:rsidR="008D051C">
        <w:rPr>
          <w:rFonts w:ascii="Calibri" w:eastAsia="Calibri" w:hAnsi="Calibri" w:cs="Calibri"/>
          <w:color w:val="275317" w:themeColor="accent6" w:themeShade="80"/>
          <w:sz w:val="26"/>
          <w:szCs w:val="26"/>
          <w:lang w:val="fr-FR" w:eastAsia="fr-FR"/>
        </w:rPr>
        <w:br/>
      </w:r>
      <w:r w:rsidR="008D051C" w:rsidRPr="008D051C">
        <w:rPr>
          <w:color w:val="000000" w:themeColor="text1"/>
          <w:sz w:val="24"/>
          <w:szCs w:val="24"/>
          <w:lang w:val="fr-FR"/>
        </w:rPr>
        <w:t xml:space="preserve">idem </w:t>
      </w:r>
    </w:p>
    <w:p w14:paraId="02EB308F" w14:textId="77777777" w:rsidR="008E3426" w:rsidRDefault="008E3426" w:rsidP="008E3426">
      <w:pPr>
        <w:pStyle w:val="Listepuces"/>
        <w:rPr>
          <w:rFonts w:ascii="Calibri" w:eastAsia="Calibri" w:hAnsi="Calibri" w:cs="Calibri"/>
          <w:color w:val="275317" w:themeColor="accent6" w:themeShade="80"/>
          <w:sz w:val="26"/>
          <w:szCs w:val="26"/>
          <w:lang w:val="fr-FR" w:eastAsia="fr-FR"/>
        </w:rPr>
      </w:pPr>
      <w:r w:rsidRPr="008E3426">
        <w:rPr>
          <w:rFonts w:ascii="Calibri" w:eastAsia="Calibri" w:hAnsi="Calibri" w:cs="Calibri"/>
          <w:color w:val="275317" w:themeColor="accent6" w:themeShade="80"/>
          <w:sz w:val="26"/>
          <w:szCs w:val="26"/>
          <w:lang w:val="fr-FR" w:eastAsia="fr-FR"/>
        </w:rPr>
        <w:t>Mobilité</w:t>
      </w:r>
    </w:p>
    <w:p w14:paraId="5BC84704" w14:textId="77777777" w:rsidR="008D051C" w:rsidRPr="008E3426" w:rsidRDefault="008D051C" w:rsidP="008D051C">
      <w:pPr>
        <w:pStyle w:val="Listepuces"/>
        <w:numPr>
          <w:ilvl w:val="0"/>
          <w:numId w:val="0"/>
        </w:numPr>
        <w:ind w:left="360"/>
        <w:rPr>
          <w:rFonts w:ascii="Calibri" w:eastAsia="Calibri" w:hAnsi="Calibri" w:cs="Calibri"/>
          <w:color w:val="275317" w:themeColor="accent6" w:themeShade="80"/>
          <w:sz w:val="26"/>
          <w:szCs w:val="26"/>
          <w:lang w:val="fr-FR" w:eastAsia="fr-FR"/>
        </w:rPr>
      </w:pPr>
      <w:r w:rsidRPr="008D051C">
        <w:rPr>
          <w:color w:val="000000" w:themeColor="text1"/>
          <w:sz w:val="24"/>
          <w:szCs w:val="24"/>
          <w:lang w:val="fr-FR"/>
        </w:rPr>
        <w:t xml:space="preserve">idem </w:t>
      </w:r>
    </w:p>
    <w:p w14:paraId="6D867F23" w14:textId="77777777" w:rsidR="008D051C" w:rsidRPr="008E3426" w:rsidRDefault="008D051C" w:rsidP="008D051C">
      <w:pPr>
        <w:pStyle w:val="Listepuces"/>
        <w:numPr>
          <w:ilvl w:val="0"/>
          <w:numId w:val="0"/>
        </w:numPr>
        <w:ind w:left="360"/>
        <w:rPr>
          <w:rFonts w:ascii="Calibri" w:eastAsia="Calibri" w:hAnsi="Calibri" w:cs="Calibri"/>
          <w:color w:val="275317" w:themeColor="accent6" w:themeShade="80"/>
          <w:sz w:val="26"/>
          <w:szCs w:val="26"/>
          <w:lang w:val="fr-FR" w:eastAsia="fr-FR"/>
        </w:rPr>
      </w:pPr>
    </w:p>
    <w:p w14:paraId="13B28C2F" w14:textId="77777777" w:rsidR="008E3426" w:rsidRDefault="008E3426" w:rsidP="008E3426">
      <w:pPr>
        <w:pStyle w:val="Listepuces"/>
        <w:rPr>
          <w:rFonts w:ascii="Calibri" w:eastAsia="Calibri" w:hAnsi="Calibri" w:cs="Calibri"/>
          <w:color w:val="275317" w:themeColor="accent6" w:themeShade="80"/>
          <w:sz w:val="26"/>
          <w:szCs w:val="26"/>
          <w:lang w:val="fr-FR" w:eastAsia="fr-FR"/>
        </w:rPr>
      </w:pPr>
      <w:r w:rsidRPr="008E3426">
        <w:rPr>
          <w:rFonts w:ascii="Calibri" w:eastAsia="Calibri" w:hAnsi="Calibri" w:cs="Calibri"/>
          <w:color w:val="275317" w:themeColor="accent6" w:themeShade="80"/>
          <w:sz w:val="26"/>
          <w:szCs w:val="26"/>
          <w:lang w:val="fr-FR" w:eastAsia="fr-FR"/>
        </w:rPr>
        <w:t>Numérique responsable</w:t>
      </w:r>
    </w:p>
    <w:p w14:paraId="032777CC" w14:textId="77777777" w:rsidR="008D051C" w:rsidRPr="008D051C" w:rsidRDefault="008D051C" w:rsidP="008D051C">
      <w:pPr>
        <w:pStyle w:val="Listepuces"/>
        <w:numPr>
          <w:ilvl w:val="0"/>
          <w:numId w:val="0"/>
        </w:numPr>
        <w:ind w:left="360"/>
        <w:rPr>
          <w:color w:val="4C94D8" w:themeColor="text2" w:themeTint="80"/>
          <w:lang w:val="fr-FR"/>
        </w:rPr>
      </w:pPr>
      <w:r w:rsidRPr="008D051C">
        <w:rPr>
          <w:color w:val="4C94D8" w:themeColor="text2" w:themeTint="80"/>
          <w:lang w:val="fr-FR"/>
        </w:rPr>
        <w:t>Le diagnostic Numérique Responsable évalue le niveau de maturité de l'organisation au regard des bonnes pratiques visant à réduire les impacts environnementaux, sociaux et économiques du numérique. Il permet d'identifier les actions déjà engagées, les axes d'amélioration et les priorités pour construire une démarche numérique plus sobre et durable.</w:t>
      </w:r>
    </w:p>
    <w:p w14:paraId="49B7A5C6" w14:textId="77777777" w:rsidR="008D051C" w:rsidRPr="008D051C" w:rsidRDefault="008D051C" w:rsidP="008D051C">
      <w:pPr>
        <w:pStyle w:val="Listepuces"/>
        <w:numPr>
          <w:ilvl w:val="0"/>
          <w:numId w:val="0"/>
        </w:numPr>
        <w:ind w:left="360"/>
        <w:rPr>
          <w:color w:val="4C94D8" w:themeColor="text2" w:themeTint="80"/>
          <w:lang w:val="fr-FR"/>
        </w:rPr>
      </w:pPr>
      <w:r w:rsidRPr="008D051C">
        <w:rPr>
          <w:rStyle w:val="lev"/>
          <w:color w:val="4C94D8" w:themeColor="text2" w:themeTint="80"/>
          <w:lang w:val="fr-FR"/>
        </w:rPr>
        <w:t>Les résultats du diagnostic Numérique Responsable sont présentés ci-dessous, par pilier, afin d'évaluer le niveau de maturité de l'organisation et d'identifier les principaux axes de progression.</w:t>
      </w:r>
    </w:p>
    <w:p w14:paraId="78388918" w14:textId="77777777" w:rsidR="008D051C" w:rsidRDefault="008D051C" w:rsidP="008D051C">
      <w:pPr>
        <w:pStyle w:val="Listepuces"/>
        <w:numPr>
          <w:ilvl w:val="0"/>
          <w:numId w:val="0"/>
        </w:numPr>
        <w:ind w:left="360"/>
        <w:rPr>
          <w:rFonts w:ascii="Calibri" w:eastAsia="Calibri" w:hAnsi="Calibri" w:cs="Calibri"/>
          <w:color w:val="275317" w:themeColor="accent6" w:themeShade="80"/>
          <w:sz w:val="26"/>
          <w:szCs w:val="26"/>
          <w:lang w:val="fr-FR" w:eastAsia="fr-FR"/>
        </w:rPr>
      </w:pPr>
    </w:p>
    <w:p w14:paraId="570A6EA3" w14:textId="2839CD9F" w:rsidR="008D051C" w:rsidRDefault="008D051C" w:rsidP="008D051C">
      <w:pPr>
        <w:pStyle w:val="Listepuces"/>
        <w:numPr>
          <w:ilvl w:val="0"/>
          <w:numId w:val="0"/>
        </w:numPr>
        <w:ind w:left="360"/>
        <w:rPr>
          <w:rFonts w:ascii="Calibri" w:eastAsia="Calibri" w:hAnsi="Calibri" w:cs="Calibri"/>
          <w:color w:val="275317" w:themeColor="accent6" w:themeShade="80"/>
          <w:sz w:val="26"/>
          <w:szCs w:val="26"/>
          <w:lang w:val="fr-FR" w:eastAsia="fr-FR"/>
        </w:rPr>
      </w:pPr>
      <w:r w:rsidRPr="008D051C">
        <w:rPr>
          <w:rFonts w:ascii="Calibri" w:eastAsia="Calibri" w:hAnsi="Calibri" w:cs="Calibri"/>
          <w:noProof/>
          <w:color w:val="275317" w:themeColor="accent6" w:themeShade="80"/>
          <w:sz w:val="26"/>
          <w:szCs w:val="26"/>
          <w:lang w:val="fr-FR" w:eastAsia="fr-FR"/>
        </w:rPr>
        <w:lastRenderedPageBreak/>
        <w:drawing>
          <wp:inline distT="0" distB="0" distL="0" distR="0" wp14:anchorId="4C921DE9" wp14:editId="1C92429F">
            <wp:extent cx="3749365" cy="6340389"/>
            <wp:effectExtent l="0" t="0" r="3810" b="3810"/>
            <wp:docPr id="2074151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1451" name=""/>
                    <pic:cNvPicPr/>
                  </pic:nvPicPr>
                  <pic:blipFill>
                    <a:blip r:embed="rId18"/>
                    <a:stretch>
                      <a:fillRect/>
                    </a:stretch>
                  </pic:blipFill>
                  <pic:spPr>
                    <a:xfrm>
                      <a:off x="0" y="0"/>
                      <a:ext cx="3749365" cy="6340389"/>
                    </a:xfrm>
                    <a:prstGeom prst="rect">
                      <a:avLst/>
                    </a:prstGeom>
                  </pic:spPr>
                </pic:pic>
              </a:graphicData>
            </a:graphic>
          </wp:inline>
        </w:drawing>
      </w:r>
    </w:p>
    <w:p w14:paraId="0D89F517" w14:textId="77777777" w:rsidR="008D051C" w:rsidRDefault="008D051C" w:rsidP="008D051C">
      <w:pPr>
        <w:pStyle w:val="Listepuces"/>
        <w:numPr>
          <w:ilvl w:val="0"/>
          <w:numId w:val="0"/>
        </w:numPr>
        <w:ind w:left="360"/>
        <w:rPr>
          <w:rFonts w:ascii="Calibri" w:eastAsia="Calibri" w:hAnsi="Calibri" w:cs="Calibri"/>
          <w:color w:val="275317" w:themeColor="accent6" w:themeShade="80"/>
          <w:sz w:val="26"/>
          <w:szCs w:val="26"/>
          <w:lang w:val="fr-FR" w:eastAsia="fr-FR"/>
        </w:rPr>
      </w:pPr>
    </w:p>
    <w:p w14:paraId="3B97A684" w14:textId="77777777" w:rsidR="008D051C" w:rsidRPr="008D051C" w:rsidRDefault="008D051C" w:rsidP="008D051C">
      <w:pPr>
        <w:pStyle w:val="Listepuces"/>
        <w:numPr>
          <w:ilvl w:val="0"/>
          <w:numId w:val="0"/>
        </w:numPr>
        <w:ind w:left="360"/>
        <w:rPr>
          <w:color w:val="4C94D8" w:themeColor="text2" w:themeTint="80"/>
          <w:sz w:val="24"/>
          <w:szCs w:val="24"/>
          <w:lang w:val="fr-FR"/>
        </w:rPr>
      </w:pPr>
      <w:r w:rsidRPr="008D051C">
        <w:rPr>
          <w:color w:val="4C94D8" w:themeColor="text2" w:themeTint="80"/>
          <w:sz w:val="24"/>
          <w:szCs w:val="24"/>
          <w:lang w:val="fr-FR"/>
        </w:rPr>
        <w:t>Le calculateur Numérique Responsable fournit une estimation de l'empreinte environnementale du parc numérique de l'organisation à partir des informations renseignées dans la plateforme. Les résultats présentés permettent d'identifier les principales sources d'émissions et de disposer d'indicateurs d'aide à la décision pour orienter les actions de réduction de l'impact du numérique.</w:t>
      </w:r>
    </w:p>
    <w:p w14:paraId="679C4FA4" w14:textId="77777777" w:rsidR="008D051C" w:rsidRPr="008D051C" w:rsidRDefault="008D051C" w:rsidP="008D051C">
      <w:pPr>
        <w:pStyle w:val="Listepuces"/>
        <w:numPr>
          <w:ilvl w:val="0"/>
          <w:numId w:val="0"/>
        </w:numPr>
        <w:ind w:left="360"/>
        <w:rPr>
          <w:color w:val="4C94D8" w:themeColor="text2" w:themeTint="80"/>
          <w:sz w:val="24"/>
          <w:szCs w:val="24"/>
          <w:lang w:val="fr-FR"/>
        </w:rPr>
      </w:pPr>
      <w:r w:rsidRPr="008D051C">
        <w:rPr>
          <w:color w:val="4C94D8" w:themeColor="text2" w:themeTint="80"/>
          <w:sz w:val="24"/>
          <w:szCs w:val="24"/>
          <w:lang w:val="fr-FR"/>
        </w:rPr>
        <w:t>Les indicateurs estimés du parc numérique et de son impact environnemental sont présentés ci-dessous.</w:t>
      </w:r>
    </w:p>
    <w:p w14:paraId="79D4FCF8" w14:textId="77777777" w:rsidR="008D051C" w:rsidRPr="008D051C" w:rsidRDefault="008D051C" w:rsidP="008D051C">
      <w:pPr>
        <w:pStyle w:val="Listepuces"/>
        <w:numPr>
          <w:ilvl w:val="0"/>
          <w:numId w:val="0"/>
        </w:numPr>
        <w:ind w:left="360"/>
        <w:rPr>
          <w:rFonts w:ascii="Calibri" w:eastAsia="Calibri" w:hAnsi="Calibri" w:cs="Calibri"/>
          <w:color w:val="275317" w:themeColor="accent6" w:themeShade="80"/>
          <w:sz w:val="24"/>
          <w:szCs w:val="24"/>
          <w:lang w:val="fr-FR" w:eastAsia="fr-FR"/>
        </w:rPr>
      </w:pPr>
    </w:p>
    <w:p w14:paraId="1D58786E" w14:textId="39302D99" w:rsidR="008D051C" w:rsidRPr="008E3426" w:rsidRDefault="008D051C" w:rsidP="008D051C">
      <w:pPr>
        <w:pStyle w:val="Listepuces"/>
        <w:numPr>
          <w:ilvl w:val="0"/>
          <w:numId w:val="0"/>
        </w:numPr>
        <w:ind w:left="360"/>
        <w:rPr>
          <w:rFonts w:ascii="Calibri" w:eastAsia="Calibri" w:hAnsi="Calibri" w:cs="Calibri"/>
          <w:color w:val="275317" w:themeColor="accent6" w:themeShade="80"/>
          <w:sz w:val="26"/>
          <w:szCs w:val="26"/>
          <w:lang w:val="fr-FR" w:eastAsia="fr-FR"/>
        </w:rPr>
      </w:pPr>
      <w:r w:rsidRPr="008D051C">
        <w:rPr>
          <w:rFonts w:ascii="Calibri" w:eastAsia="Calibri" w:hAnsi="Calibri" w:cs="Calibri"/>
          <w:noProof/>
          <w:color w:val="275317" w:themeColor="accent6" w:themeShade="80"/>
          <w:sz w:val="26"/>
          <w:szCs w:val="26"/>
          <w:lang w:val="fr-FR" w:eastAsia="fr-FR"/>
        </w:rPr>
        <w:lastRenderedPageBreak/>
        <w:drawing>
          <wp:inline distT="0" distB="0" distL="0" distR="0" wp14:anchorId="08521F13" wp14:editId="517EE33C">
            <wp:extent cx="3101609" cy="3642676"/>
            <wp:effectExtent l="0" t="0" r="3810" b="0"/>
            <wp:docPr id="867756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56261" name=""/>
                    <pic:cNvPicPr/>
                  </pic:nvPicPr>
                  <pic:blipFill>
                    <a:blip r:embed="rId19"/>
                    <a:stretch>
                      <a:fillRect/>
                    </a:stretch>
                  </pic:blipFill>
                  <pic:spPr>
                    <a:xfrm>
                      <a:off x="0" y="0"/>
                      <a:ext cx="3101609" cy="3642676"/>
                    </a:xfrm>
                    <a:prstGeom prst="rect">
                      <a:avLst/>
                    </a:prstGeom>
                  </pic:spPr>
                </pic:pic>
              </a:graphicData>
            </a:graphic>
          </wp:inline>
        </w:drawing>
      </w:r>
    </w:p>
    <w:p w14:paraId="43B89D53" w14:textId="5E4D1096" w:rsidR="008E3426" w:rsidRDefault="008E3426" w:rsidP="008E3426">
      <w:pPr>
        <w:pStyle w:val="Listepuces"/>
      </w:pPr>
      <w:r w:rsidRPr="008E3426">
        <w:rPr>
          <w:rFonts w:ascii="Calibri" w:eastAsia="Calibri" w:hAnsi="Calibri" w:cs="Calibri"/>
          <w:color w:val="275317" w:themeColor="accent6" w:themeShade="80"/>
          <w:sz w:val="26"/>
          <w:szCs w:val="26"/>
          <w:lang w:val="fr-FR" w:eastAsia="fr-FR"/>
        </w:rPr>
        <w:lastRenderedPageBreak/>
        <w:t>Achats responsables</w:t>
      </w:r>
      <w:r w:rsidRPr="008E3426">
        <w:rPr>
          <w:rFonts w:ascii="Calibri" w:eastAsia="Calibri" w:hAnsi="Calibri" w:cs="Calibri"/>
          <w:color w:val="275317" w:themeColor="accent6" w:themeShade="80"/>
          <w:sz w:val="26"/>
          <w:szCs w:val="26"/>
          <w:lang w:val="fr-FR" w:eastAsia="fr-FR"/>
        </w:rPr>
        <w:br/>
      </w:r>
      <w:r w:rsidRPr="008E3426">
        <w:rPr>
          <w:noProof/>
        </w:rPr>
        <w:drawing>
          <wp:inline distT="0" distB="0" distL="0" distR="0" wp14:anchorId="4D823F61" wp14:editId="10805CED">
            <wp:extent cx="5367020" cy="6058535"/>
            <wp:effectExtent l="0" t="0" r="5080" b="0"/>
            <wp:docPr id="1402679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9166" name=""/>
                    <pic:cNvPicPr/>
                  </pic:nvPicPr>
                  <pic:blipFill>
                    <a:blip r:embed="rId20"/>
                    <a:stretch>
                      <a:fillRect/>
                    </a:stretch>
                  </pic:blipFill>
                  <pic:spPr>
                    <a:xfrm>
                      <a:off x="0" y="0"/>
                      <a:ext cx="5367020" cy="6058535"/>
                    </a:xfrm>
                    <a:prstGeom prst="rect">
                      <a:avLst/>
                    </a:prstGeom>
                  </pic:spPr>
                </pic:pic>
              </a:graphicData>
            </a:graphic>
          </wp:inline>
        </w:drawing>
      </w:r>
    </w:p>
    <w:p w14:paraId="1835FC4B" w14:textId="77777777" w:rsidR="008E3426" w:rsidRDefault="008E3426" w:rsidP="008E3426">
      <w:pPr>
        <w:pStyle w:val="Listepuces"/>
      </w:pPr>
      <w:proofErr w:type="spellStart"/>
      <w:r>
        <w:t>Comparaisons</w:t>
      </w:r>
      <w:proofErr w:type="spellEnd"/>
      <w:r>
        <w:t xml:space="preserve"> N / N-1</w:t>
      </w:r>
    </w:p>
    <w:p w14:paraId="6A1C85B6" w14:textId="77777777" w:rsidR="008E3426" w:rsidRDefault="008E3426" w:rsidP="008E3426">
      <w:pPr>
        <w:pStyle w:val="Listepuces"/>
      </w:pPr>
      <w:proofErr w:type="spellStart"/>
      <w:r>
        <w:t>Analyse</w:t>
      </w:r>
      <w:proofErr w:type="spellEnd"/>
      <w:r>
        <w:t xml:space="preserve"> IA</w:t>
      </w:r>
    </w:p>
    <w:p w14:paraId="6342875C" w14:textId="77777777" w:rsidR="008E3426" w:rsidRDefault="008E3426" w:rsidP="008E3426">
      <w:pPr>
        <w:pStyle w:val="Listepuces"/>
      </w:pPr>
      <w:r>
        <w:t>Perspectives</w:t>
      </w:r>
    </w:p>
    <w:p w14:paraId="4E5C7353" w14:textId="06F243AE" w:rsidR="008E3426" w:rsidRPr="008E3426" w:rsidRDefault="003A224D" w:rsidP="008E3426">
      <w:r w:rsidRPr="00516EB7">
        <w:rPr>
          <w:color w:val="auto"/>
        </w:rPr>
        <w:t>Analyse IA</w:t>
      </w:r>
      <w:r>
        <w:rPr>
          <w:color w:val="auto"/>
        </w:rPr>
        <w:t xml:space="preserve"> de tout le paragraphe </w:t>
      </w:r>
    </w:p>
    <w:p w14:paraId="06661D88" w14:textId="77777777" w:rsidR="00930EF9" w:rsidRDefault="00000000">
      <w:pPr>
        <w:pStyle w:val="Titre1"/>
        <w:pageBreakBefore/>
        <w:spacing w:after="120"/>
        <w:rPr>
          <w:color w:val="275317" w:themeColor="accent6" w:themeShade="80"/>
        </w:rPr>
      </w:pPr>
      <w:r w:rsidRPr="00B20B47">
        <w:rPr>
          <w:color w:val="275317" w:themeColor="accent6" w:themeShade="80"/>
        </w:rPr>
        <w:lastRenderedPageBreak/>
        <w:t>5. Placer l'humain au cœur de notre développement</w:t>
      </w:r>
    </w:p>
    <w:p w14:paraId="66CC1892" w14:textId="77777777" w:rsidR="008D051C" w:rsidRDefault="008D051C" w:rsidP="008D051C">
      <w:r>
        <w:rPr>
          <w:b/>
        </w:rPr>
        <w:t xml:space="preserve">Source : </w:t>
      </w:r>
      <w:r>
        <w:t>Automatique</w:t>
      </w:r>
    </w:p>
    <w:p w14:paraId="6CDC793B" w14:textId="6A466D37" w:rsidR="00CB71D8" w:rsidRDefault="00CB71D8" w:rsidP="00CB71D8">
      <w:pPr>
        <w:pStyle w:val="Listepuces"/>
      </w:pPr>
      <w:r>
        <w:t xml:space="preserve">Diagnostic social </w:t>
      </w:r>
    </w:p>
    <w:p w14:paraId="13746CEA" w14:textId="2EF21C3C" w:rsidR="00CB71D8" w:rsidRDefault="00CB71D8" w:rsidP="00CB71D8">
      <w:pPr>
        <w:pStyle w:val="Listepuces"/>
        <w:numPr>
          <w:ilvl w:val="0"/>
          <w:numId w:val="0"/>
        </w:numPr>
        <w:ind w:left="360"/>
      </w:pPr>
      <w:r w:rsidRPr="00CB71D8">
        <w:rPr>
          <w:noProof/>
        </w:rPr>
        <w:drawing>
          <wp:inline distT="0" distB="0" distL="0" distR="0" wp14:anchorId="1931F39B" wp14:editId="2C5B3190">
            <wp:extent cx="1867062" cy="2629128"/>
            <wp:effectExtent l="0" t="0" r="0" b="0"/>
            <wp:docPr id="2120201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1328" name=""/>
                    <pic:cNvPicPr/>
                  </pic:nvPicPr>
                  <pic:blipFill>
                    <a:blip r:embed="rId21"/>
                    <a:stretch>
                      <a:fillRect/>
                    </a:stretch>
                  </pic:blipFill>
                  <pic:spPr>
                    <a:xfrm>
                      <a:off x="0" y="0"/>
                      <a:ext cx="1867062" cy="2629128"/>
                    </a:xfrm>
                    <a:prstGeom prst="rect">
                      <a:avLst/>
                    </a:prstGeom>
                  </pic:spPr>
                </pic:pic>
              </a:graphicData>
            </a:graphic>
          </wp:inline>
        </w:drawing>
      </w:r>
    </w:p>
    <w:p w14:paraId="3ED792CC" w14:textId="77777777" w:rsidR="008D051C" w:rsidRDefault="008D051C" w:rsidP="008D051C">
      <w:pPr>
        <w:pStyle w:val="Listepuces"/>
      </w:pPr>
      <w:r>
        <w:t xml:space="preserve">Capital </w:t>
      </w:r>
      <w:proofErr w:type="spellStart"/>
      <w:r>
        <w:t>humain</w:t>
      </w:r>
      <w:proofErr w:type="spellEnd"/>
    </w:p>
    <w:p w14:paraId="6F277C51" w14:textId="77777777" w:rsidR="008D051C" w:rsidRDefault="008D051C" w:rsidP="008D051C">
      <w:pPr>
        <w:pStyle w:val="Listepuces"/>
      </w:pPr>
      <w:proofErr w:type="spellStart"/>
      <w:r>
        <w:t>Baromètre</w:t>
      </w:r>
      <w:proofErr w:type="spellEnd"/>
      <w:r>
        <w:t xml:space="preserve"> social</w:t>
      </w:r>
    </w:p>
    <w:p w14:paraId="58D911F5" w14:textId="77777777" w:rsidR="008D051C" w:rsidRDefault="008D051C" w:rsidP="008D051C">
      <w:pPr>
        <w:pStyle w:val="Listepuces"/>
      </w:pPr>
      <w:r>
        <w:t>Formation</w:t>
      </w:r>
    </w:p>
    <w:p w14:paraId="1A92B873" w14:textId="77777777" w:rsidR="008D051C" w:rsidRDefault="008D051C" w:rsidP="008D051C">
      <w:pPr>
        <w:pStyle w:val="Listepuces"/>
      </w:pPr>
      <w:r>
        <w:t>QVCT</w:t>
      </w:r>
    </w:p>
    <w:p w14:paraId="09BAE275" w14:textId="77777777" w:rsidR="008D051C" w:rsidRDefault="008D051C" w:rsidP="008D051C">
      <w:pPr>
        <w:pStyle w:val="Listepuces"/>
      </w:pPr>
      <w:proofErr w:type="spellStart"/>
      <w:r>
        <w:t>Diversité</w:t>
      </w:r>
      <w:proofErr w:type="spellEnd"/>
      <w:r>
        <w:t xml:space="preserve"> et inclusion</w:t>
      </w:r>
    </w:p>
    <w:p w14:paraId="618E4B57" w14:textId="77777777" w:rsidR="008D051C" w:rsidRDefault="008D051C" w:rsidP="008D051C">
      <w:pPr>
        <w:pStyle w:val="Listepuces"/>
      </w:pPr>
      <w:r>
        <w:t>Santé &amp; sécurité</w:t>
      </w:r>
    </w:p>
    <w:p w14:paraId="2AED2239" w14:textId="77777777" w:rsidR="008D051C" w:rsidRDefault="008D051C" w:rsidP="008D051C">
      <w:pPr>
        <w:pStyle w:val="Listepuces"/>
      </w:pPr>
      <w:r>
        <w:t>Dialogue social</w:t>
      </w:r>
    </w:p>
    <w:p w14:paraId="6646A179" w14:textId="77777777" w:rsidR="008D051C" w:rsidRDefault="008D051C" w:rsidP="008D051C">
      <w:pPr>
        <w:pStyle w:val="Listepuces"/>
      </w:pPr>
      <w:r>
        <w:t xml:space="preserve">Développement des </w:t>
      </w:r>
      <w:proofErr w:type="spellStart"/>
      <w:r>
        <w:t>compétences</w:t>
      </w:r>
      <w:proofErr w:type="spellEnd"/>
    </w:p>
    <w:p w14:paraId="3826C5A9" w14:textId="77777777" w:rsidR="008D051C" w:rsidRDefault="008D051C" w:rsidP="008D051C">
      <w:pPr>
        <w:pStyle w:val="Listepuces"/>
      </w:pPr>
      <w:proofErr w:type="spellStart"/>
      <w:r>
        <w:t>Comparaisons</w:t>
      </w:r>
      <w:proofErr w:type="spellEnd"/>
      <w:r>
        <w:t xml:space="preserve"> N / N-1</w:t>
      </w:r>
    </w:p>
    <w:p w14:paraId="4279C7D3" w14:textId="77777777" w:rsidR="008D051C" w:rsidRDefault="008D051C" w:rsidP="008D051C">
      <w:pPr>
        <w:pStyle w:val="Listepuces"/>
      </w:pPr>
      <w:proofErr w:type="spellStart"/>
      <w:r>
        <w:t>Analyse</w:t>
      </w:r>
      <w:proofErr w:type="spellEnd"/>
      <w:r>
        <w:t xml:space="preserve"> IA</w:t>
      </w:r>
    </w:p>
    <w:p w14:paraId="54F3C4EA" w14:textId="77777777" w:rsidR="008D051C" w:rsidRDefault="008D051C" w:rsidP="008D051C">
      <w:pPr>
        <w:pStyle w:val="Listepuces"/>
      </w:pPr>
      <w:r>
        <w:t>Perspectives</w:t>
      </w:r>
    </w:p>
    <w:p w14:paraId="0553A867" w14:textId="77777777" w:rsidR="003A224D" w:rsidRPr="003A224D" w:rsidRDefault="003A224D" w:rsidP="003A224D">
      <w:pPr>
        <w:pStyle w:val="Listepuces"/>
        <w:rPr>
          <w:lang w:val="fr-FR"/>
        </w:rPr>
      </w:pPr>
      <w:r w:rsidRPr="003A224D">
        <w:rPr>
          <w:lang w:val="fr-FR"/>
        </w:rPr>
        <w:t xml:space="preserve">Analyse IA de tout le paragraphe </w:t>
      </w:r>
    </w:p>
    <w:p w14:paraId="168792B8"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6. Piloter une entreprise responsable</w:t>
      </w:r>
    </w:p>
    <w:p w14:paraId="6A146C0A" w14:textId="77777777" w:rsidR="00930EF9" w:rsidRDefault="00000000">
      <w:pPr>
        <w:pStyle w:val="Titre2"/>
        <w:spacing w:before="160" w:after="80"/>
      </w:pPr>
      <w:r>
        <w:t>Diagnostic de gouvernance</w:t>
      </w:r>
    </w:p>
    <w:p w14:paraId="7C37DBFF" w14:textId="77777777" w:rsidR="00CB71D8" w:rsidRDefault="00CB71D8" w:rsidP="00CB71D8">
      <w:r>
        <w:rPr>
          <w:b/>
        </w:rPr>
        <w:t xml:space="preserve">Source : </w:t>
      </w:r>
      <w:r>
        <w:t>Automatique</w:t>
      </w:r>
    </w:p>
    <w:p w14:paraId="05FFCC10" w14:textId="77777777" w:rsidR="00CB71D8" w:rsidRDefault="00CB71D8" w:rsidP="00CB71D8">
      <w:pPr>
        <w:pStyle w:val="Listepuces"/>
      </w:pPr>
      <w:r>
        <w:t xml:space="preserve">Diagnostic </w:t>
      </w:r>
      <w:proofErr w:type="spellStart"/>
      <w:r>
        <w:t>gouvernance</w:t>
      </w:r>
      <w:proofErr w:type="spellEnd"/>
    </w:p>
    <w:p w14:paraId="488C9A64" w14:textId="14761A61" w:rsidR="00CB71D8" w:rsidRDefault="00CB71D8" w:rsidP="00CB71D8">
      <w:pPr>
        <w:pStyle w:val="Listepuces"/>
      </w:pPr>
      <w:r w:rsidRPr="00CB71D8">
        <w:rPr>
          <w:noProof/>
        </w:rPr>
        <w:drawing>
          <wp:inline distT="0" distB="0" distL="0" distR="0" wp14:anchorId="11DEC904" wp14:editId="2AD266C3">
            <wp:extent cx="2019475" cy="2629128"/>
            <wp:effectExtent l="0" t="0" r="0" b="0"/>
            <wp:docPr id="1775631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31089" name=""/>
                    <pic:cNvPicPr/>
                  </pic:nvPicPr>
                  <pic:blipFill>
                    <a:blip r:embed="rId22"/>
                    <a:stretch>
                      <a:fillRect/>
                    </a:stretch>
                  </pic:blipFill>
                  <pic:spPr>
                    <a:xfrm>
                      <a:off x="0" y="0"/>
                      <a:ext cx="2019475" cy="2629128"/>
                    </a:xfrm>
                    <a:prstGeom prst="rect">
                      <a:avLst/>
                    </a:prstGeom>
                  </pic:spPr>
                </pic:pic>
              </a:graphicData>
            </a:graphic>
          </wp:inline>
        </w:drawing>
      </w:r>
    </w:p>
    <w:p w14:paraId="41443032" w14:textId="77777777" w:rsidR="00CB71D8" w:rsidRDefault="00CB71D8" w:rsidP="00CB71D8">
      <w:pPr>
        <w:pStyle w:val="Listepuces"/>
      </w:pPr>
      <w:proofErr w:type="spellStart"/>
      <w:r>
        <w:t>Éthique</w:t>
      </w:r>
      <w:proofErr w:type="spellEnd"/>
    </w:p>
    <w:p w14:paraId="6FF9B259" w14:textId="77777777" w:rsidR="00CB71D8" w:rsidRDefault="00CB71D8" w:rsidP="00CB71D8">
      <w:pPr>
        <w:pStyle w:val="Listepuces"/>
      </w:pPr>
      <w:proofErr w:type="spellStart"/>
      <w:r>
        <w:t>Conformité</w:t>
      </w:r>
      <w:proofErr w:type="spellEnd"/>
    </w:p>
    <w:p w14:paraId="593BE569" w14:textId="77777777" w:rsidR="00CB71D8" w:rsidRDefault="00CB71D8" w:rsidP="00CB71D8">
      <w:pPr>
        <w:pStyle w:val="Listepuces"/>
      </w:pPr>
      <w:r>
        <w:t xml:space="preserve">Gestion des </w:t>
      </w:r>
      <w:proofErr w:type="spellStart"/>
      <w:r>
        <w:t>risques</w:t>
      </w:r>
      <w:proofErr w:type="spellEnd"/>
    </w:p>
    <w:p w14:paraId="69DCC854" w14:textId="77777777" w:rsidR="00CB71D8" w:rsidRDefault="00CB71D8" w:rsidP="00CB71D8">
      <w:pPr>
        <w:pStyle w:val="Listepuces"/>
      </w:pPr>
      <w:proofErr w:type="spellStart"/>
      <w:r>
        <w:t>Cybersécurité</w:t>
      </w:r>
      <w:proofErr w:type="spellEnd"/>
    </w:p>
    <w:p w14:paraId="55FE40E4" w14:textId="77777777" w:rsidR="00CB71D8" w:rsidRDefault="00CB71D8" w:rsidP="00CB71D8">
      <w:pPr>
        <w:pStyle w:val="Listepuces"/>
      </w:pPr>
      <w:r>
        <w:t>Protection des données</w:t>
      </w:r>
    </w:p>
    <w:p w14:paraId="160C46C5" w14:textId="77777777" w:rsidR="00CB71D8" w:rsidRDefault="00CB71D8" w:rsidP="00CB71D8">
      <w:pPr>
        <w:pStyle w:val="Listepuces"/>
      </w:pPr>
      <w:r>
        <w:t>Relations clients</w:t>
      </w:r>
    </w:p>
    <w:p w14:paraId="7003A22B" w14:textId="77777777" w:rsidR="00CB71D8" w:rsidRDefault="00CB71D8" w:rsidP="00CB71D8">
      <w:pPr>
        <w:pStyle w:val="Listepuces"/>
      </w:pPr>
      <w:r>
        <w:t xml:space="preserve">Relations </w:t>
      </w:r>
      <w:proofErr w:type="spellStart"/>
      <w:r>
        <w:t>fournisseurs</w:t>
      </w:r>
      <w:proofErr w:type="spellEnd"/>
    </w:p>
    <w:p w14:paraId="56714B13" w14:textId="77777777" w:rsidR="00CB71D8" w:rsidRDefault="00CB71D8" w:rsidP="00CB71D8">
      <w:pPr>
        <w:pStyle w:val="Listepuces"/>
      </w:pPr>
      <w:r>
        <w:t xml:space="preserve">Dialogue avec les parties </w:t>
      </w:r>
      <w:proofErr w:type="spellStart"/>
      <w:r>
        <w:t>prenantes</w:t>
      </w:r>
      <w:proofErr w:type="spellEnd"/>
    </w:p>
    <w:p w14:paraId="5359F0B1" w14:textId="77777777" w:rsidR="00CB71D8" w:rsidRDefault="00CB71D8" w:rsidP="00CB71D8">
      <w:pPr>
        <w:pStyle w:val="Listepuces"/>
      </w:pPr>
      <w:r>
        <w:t>Documents et politiques</w:t>
      </w:r>
    </w:p>
    <w:p w14:paraId="3C739982" w14:textId="77777777" w:rsidR="00CB71D8" w:rsidRDefault="00CB71D8" w:rsidP="00CB71D8">
      <w:pPr>
        <w:pStyle w:val="Listepuces"/>
      </w:pPr>
      <w:proofErr w:type="spellStart"/>
      <w:r>
        <w:t>Comparaisons</w:t>
      </w:r>
      <w:proofErr w:type="spellEnd"/>
      <w:r>
        <w:t xml:space="preserve"> N / N-1</w:t>
      </w:r>
    </w:p>
    <w:p w14:paraId="39D4D696" w14:textId="77777777" w:rsidR="00CB71D8" w:rsidRDefault="00CB71D8" w:rsidP="00CB71D8">
      <w:pPr>
        <w:pStyle w:val="Listepuces"/>
      </w:pPr>
      <w:proofErr w:type="spellStart"/>
      <w:r>
        <w:t>Analyse</w:t>
      </w:r>
      <w:proofErr w:type="spellEnd"/>
      <w:r>
        <w:t xml:space="preserve"> IA</w:t>
      </w:r>
    </w:p>
    <w:p w14:paraId="35390179" w14:textId="77777777" w:rsidR="00CB71D8" w:rsidRDefault="00CB71D8" w:rsidP="00CB71D8">
      <w:pPr>
        <w:pStyle w:val="Listepuces"/>
      </w:pPr>
      <w:r>
        <w:t>Perspectives</w:t>
      </w:r>
    </w:p>
    <w:p w14:paraId="080EABCA" w14:textId="77777777" w:rsidR="003A224D" w:rsidRPr="003A224D" w:rsidRDefault="003A224D" w:rsidP="003A224D">
      <w:pPr>
        <w:pStyle w:val="Listepuces"/>
        <w:rPr>
          <w:lang w:val="fr-FR"/>
        </w:rPr>
      </w:pPr>
      <w:r w:rsidRPr="003A224D">
        <w:rPr>
          <w:lang w:val="fr-FR"/>
        </w:rPr>
        <w:t xml:space="preserve">Analyse IA de tout le paragraphe </w:t>
      </w:r>
    </w:p>
    <w:p w14:paraId="50568086" w14:textId="77777777" w:rsidR="00CB71D8" w:rsidRPr="00CB71D8" w:rsidRDefault="00CB71D8" w:rsidP="00CB71D8"/>
    <w:p w14:paraId="7BAF1FBA"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7. Notre feuille de route</w:t>
      </w:r>
    </w:p>
    <w:p w14:paraId="0861300A" w14:textId="77777777" w:rsidR="00930EF9" w:rsidRDefault="00000000">
      <w:pPr>
        <w:spacing w:after="80"/>
      </w:pPr>
      <w:r>
        <w:rPr>
          <w:b/>
          <w:bCs/>
        </w:rPr>
        <w:t xml:space="preserve">Actions planifiées : </w:t>
      </w:r>
      <w:r>
        <w:rPr>
          <w:color w:val="2D6A4F"/>
        </w:rPr>
        <w:t>0</w:t>
      </w:r>
    </w:p>
    <w:p w14:paraId="137CA0B7" w14:textId="77777777" w:rsidR="00930EF9" w:rsidRDefault="00000000">
      <w:pPr>
        <w:spacing w:after="80"/>
      </w:pPr>
      <w:r>
        <w:rPr>
          <w:b/>
          <w:bCs/>
        </w:rPr>
        <w:t xml:space="preserve">Actions réalisées : </w:t>
      </w:r>
      <w:r>
        <w:rPr>
          <w:color w:val="2D6A4F"/>
        </w:rPr>
        <w:t>0</w:t>
      </w:r>
    </w:p>
    <w:p w14:paraId="2F2E3EFC" w14:textId="77777777" w:rsidR="00930EF9" w:rsidRDefault="00000000">
      <w:pPr>
        <w:spacing w:after="80"/>
      </w:pPr>
      <w:r>
        <w:rPr>
          <w:b/>
          <w:bCs/>
        </w:rPr>
        <w:t xml:space="preserve">Taux de réalisation : </w:t>
      </w:r>
      <w:r>
        <w:rPr>
          <w:color w:val="2D6A4F"/>
        </w:rPr>
        <w:t>0 %</w:t>
      </w:r>
    </w:p>
    <w:p w14:paraId="1C330D5C" w14:textId="77777777" w:rsidR="00930EF9" w:rsidRDefault="00930EF9">
      <w:pPr>
        <w:spacing w:after="100"/>
      </w:pPr>
    </w:p>
    <w:p w14:paraId="6E93BA5F" w14:textId="77777777" w:rsidR="003A224D" w:rsidRPr="008E3426" w:rsidRDefault="003A224D" w:rsidP="003A224D">
      <w:r w:rsidRPr="00516EB7">
        <w:rPr>
          <w:color w:val="auto"/>
        </w:rPr>
        <w:t>Analyse IA</w:t>
      </w:r>
      <w:r>
        <w:rPr>
          <w:color w:val="auto"/>
        </w:rPr>
        <w:t xml:space="preserve"> de tout le paragraphe </w:t>
      </w:r>
    </w:p>
    <w:p w14:paraId="6013B1AA" w14:textId="77777777" w:rsidR="003A224D" w:rsidRDefault="003A224D">
      <w:pPr>
        <w:spacing w:after="100"/>
      </w:pPr>
    </w:p>
    <w:p w14:paraId="6D9444A8"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8. Mon Impact Score</w:t>
      </w:r>
    </w:p>
    <w:p w14:paraId="6C1AD0BF" w14:textId="77777777" w:rsidR="00930EF9" w:rsidRDefault="00930EF9">
      <w:pPr>
        <w:spacing w:after="100"/>
      </w:pPr>
    </w:p>
    <w:p w14:paraId="5BC728FE" w14:textId="77777777" w:rsidR="00930EF9" w:rsidRDefault="00000000">
      <w:pPr>
        <w:spacing w:after="120"/>
        <w:jc w:val="center"/>
      </w:pPr>
      <w:r>
        <w:rPr>
          <w:b/>
          <w:bCs/>
          <w:color w:val="2D6A4F"/>
          <w:sz w:val="96"/>
          <w:szCs w:val="96"/>
        </w:rPr>
        <w:t>80</w:t>
      </w:r>
    </w:p>
    <w:p w14:paraId="027C90FD" w14:textId="77777777" w:rsidR="00930EF9" w:rsidRDefault="00000000">
      <w:pPr>
        <w:spacing w:after="200"/>
        <w:jc w:val="center"/>
      </w:pPr>
      <w:r>
        <w:rPr>
          <w:color w:val="6B7280"/>
          <w:sz w:val="36"/>
          <w:szCs w:val="36"/>
        </w:rPr>
        <w:t>/100</w:t>
      </w:r>
    </w:p>
    <w:p w14:paraId="7FD2DEEC" w14:textId="77777777" w:rsidR="00930EF9" w:rsidRDefault="00000000">
      <w:pPr>
        <w:spacing w:after="100"/>
        <w:jc w:val="center"/>
      </w:pPr>
      <w:r>
        <w:rPr>
          <w:color w:val="6B7280"/>
        </w:rPr>
        <w:t>Date de réalisation : 2026-07-16</w:t>
      </w:r>
    </w:p>
    <w:p w14:paraId="57BEF999" w14:textId="77777777" w:rsidR="00930EF9" w:rsidRDefault="00930EF9">
      <w:pPr>
        <w:spacing w:after="100"/>
      </w:pPr>
    </w:p>
    <w:p w14:paraId="547A48B5" w14:textId="77777777" w:rsidR="00930EF9" w:rsidRDefault="00000000">
      <w:pPr>
        <w:pStyle w:val="Titre2"/>
        <w:spacing w:before="160" w:after="80"/>
      </w:pPr>
      <w:r>
        <w:t>Répartition par pilier</w:t>
      </w:r>
    </w:p>
    <w:p w14:paraId="0AD38F92" w14:textId="4D0F81C0" w:rsidR="00CB71D8" w:rsidRPr="00CB71D8" w:rsidRDefault="00CB71D8" w:rsidP="00CB71D8">
      <w:r w:rsidRPr="00CB71D8">
        <w:rPr>
          <w:noProof/>
        </w:rPr>
        <w:drawing>
          <wp:inline distT="0" distB="0" distL="0" distR="0" wp14:anchorId="66F175FE" wp14:editId="584889E8">
            <wp:extent cx="5082980" cy="2606266"/>
            <wp:effectExtent l="0" t="0" r="3810" b="3810"/>
            <wp:docPr id="562673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73844" name=""/>
                    <pic:cNvPicPr/>
                  </pic:nvPicPr>
                  <pic:blipFill>
                    <a:blip r:embed="rId23"/>
                    <a:stretch>
                      <a:fillRect/>
                    </a:stretch>
                  </pic:blipFill>
                  <pic:spPr>
                    <a:xfrm>
                      <a:off x="0" y="0"/>
                      <a:ext cx="5082980" cy="2606266"/>
                    </a:xfrm>
                    <a:prstGeom prst="rect">
                      <a:avLst/>
                    </a:prstGeom>
                  </pic:spPr>
                </pic:pic>
              </a:graphicData>
            </a:graphic>
          </wp:inline>
        </w:drawing>
      </w:r>
    </w:p>
    <w:p w14:paraId="27931511"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9. Nos labels et engagements</w:t>
      </w:r>
    </w:p>
    <w:p w14:paraId="509BEC1D" w14:textId="77777777" w:rsidR="00930EF9" w:rsidRDefault="00000000">
      <w:pPr>
        <w:pStyle w:val="Titre2"/>
        <w:spacing w:before="160" w:after="80"/>
        <w:rPr>
          <w:color w:val="275317" w:themeColor="accent6" w:themeShade="80"/>
        </w:rPr>
      </w:pPr>
      <w:r w:rsidRPr="00B20B47">
        <w:rPr>
          <w:color w:val="275317" w:themeColor="accent6" w:themeShade="80"/>
        </w:rPr>
        <w:t>Labels obtenus (1)</w:t>
      </w:r>
    </w:p>
    <w:p w14:paraId="51C16B05" w14:textId="77777777" w:rsidR="00153CF2" w:rsidRDefault="00153CF2" w:rsidP="00153CF2"/>
    <w:p w14:paraId="44AE81F4" w14:textId="09AE250B" w:rsidR="00153CF2" w:rsidRPr="00153CF2" w:rsidRDefault="00153CF2" w:rsidP="00153CF2">
      <w:r w:rsidRPr="00153CF2">
        <w:rPr>
          <w:noProof/>
        </w:rPr>
        <w:drawing>
          <wp:inline distT="0" distB="0" distL="0" distR="0" wp14:anchorId="78CFC440" wp14:editId="55A8C05D">
            <wp:extent cx="3177815" cy="1295512"/>
            <wp:effectExtent l="0" t="0" r="3810" b="0"/>
            <wp:docPr id="16502640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64016" name=""/>
                    <pic:cNvPicPr/>
                  </pic:nvPicPr>
                  <pic:blipFill>
                    <a:blip r:embed="rId24"/>
                    <a:stretch>
                      <a:fillRect/>
                    </a:stretch>
                  </pic:blipFill>
                  <pic:spPr>
                    <a:xfrm>
                      <a:off x="0" y="0"/>
                      <a:ext cx="3177815" cy="1295512"/>
                    </a:xfrm>
                    <a:prstGeom prst="rect">
                      <a:avLst/>
                    </a:prstGeom>
                  </pic:spPr>
                </pic:pic>
              </a:graphicData>
            </a:graphic>
          </wp:inline>
        </w:drawing>
      </w:r>
    </w:p>
    <w:p w14:paraId="0D48DFA9"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10. Notre captation carbone</w:t>
      </w:r>
    </w:p>
    <w:p w14:paraId="3FB8FE2F" w14:textId="77777777" w:rsidR="00930EF9" w:rsidRDefault="00000000">
      <w:pPr>
        <w:spacing w:after="100"/>
        <w:jc w:val="both"/>
        <w:rPr>
          <w:i/>
          <w:iCs/>
          <w:color w:val="6B7280"/>
        </w:rPr>
      </w:pPr>
      <w:r>
        <w:rPr>
          <w:i/>
          <w:iCs/>
          <w:color w:val="6B7280"/>
        </w:rPr>
        <w:t>Rappel : la captation carbone intervient en dernier recours, après avoir réduit au maximum les émissions.</w:t>
      </w:r>
    </w:p>
    <w:p w14:paraId="6BEB3B5D" w14:textId="77777777" w:rsidR="00C5603B" w:rsidRPr="00153CF2" w:rsidRDefault="00C5603B" w:rsidP="00C5603B">
      <w:pPr>
        <w:spacing w:after="100"/>
        <w:jc w:val="both"/>
        <w:rPr>
          <w:color w:val="4C94D8" w:themeColor="text2" w:themeTint="80"/>
        </w:rPr>
      </w:pPr>
      <w:r w:rsidRPr="00153CF2">
        <w:rPr>
          <w:color w:val="4C94D8" w:themeColor="text2" w:themeTint="80"/>
        </w:rPr>
        <w:t>La captation carbone correspond à la quantité de dioxyde de carbone (CO₂) retirée de l'atmosphère par des puits de carbone naturels ou gérés, tels que les forêts, les haies, les prairies ou certains sols. Son estimation permet d'apprécier la contribution potentielle de ces écosystèmes au stockage du carbone et de compléter l'analyse des émissions de gaz à effet de serre dans une logique de gestion durable.</w:t>
      </w:r>
    </w:p>
    <w:p w14:paraId="5A0A1775" w14:textId="77777777" w:rsidR="00C5603B" w:rsidRPr="00153CF2" w:rsidRDefault="00C5603B" w:rsidP="00C5603B">
      <w:pPr>
        <w:spacing w:after="100"/>
        <w:jc w:val="both"/>
        <w:rPr>
          <w:color w:val="4C94D8" w:themeColor="text2" w:themeTint="80"/>
        </w:rPr>
      </w:pPr>
      <w:r w:rsidRPr="00153CF2">
        <w:rPr>
          <w:b/>
          <w:bCs/>
          <w:color w:val="4C94D8" w:themeColor="text2" w:themeTint="80"/>
        </w:rPr>
        <w:t>Les estimations de captation carbone associées aux espaces naturels renseignés dans la plateforme sont présentées ci-dessous.</w:t>
      </w:r>
    </w:p>
    <w:p w14:paraId="44C4D415" w14:textId="280B51A6" w:rsidR="00C5603B" w:rsidRPr="00153CF2" w:rsidRDefault="00C5603B" w:rsidP="00C5603B">
      <w:pPr>
        <w:spacing w:after="100"/>
        <w:jc w:val="both"/>
        <w:rPr>
          <w:color w:val="4C94D8" w:themeColor="text2" w:themeTint="80"/>
        </w:rPr>
      </w:pPr>
      <w:r w:rsidRPr="00153CF2">
        <w:rPr>
          <w:b/>
          <w:bCs/>
          <w:color w:val="4C94D8" w:themeColor="text2" w:themeTint="80"/>
        </w:rPr>
        <w:t xml:space="preserve">Note méthodologique : </w:t>
      </w:r>
      <w:r w:rsidRPr="00153CF2">
        <w:rPr>
          <w:i/>
          <w:iCs/>
          <w:color w:val="4C94D8" w:themeColor="text2" w:themeTint="80"/>
        </w:rPr>
        <w:t>Les valeurs présentées sont des estimations calculées à partir des données renseignées dans la plateforme Cocci et de références scientifiques disponibles. Elles ont une vocation informative et d'aide au pilotage et ne constituent pas une mesure certifiée de séquestration carbone.</w:t>
      </w:r>
    </w:p>
    <w:p w14:paraId="543F1774" w14:textId="77777777" w:rsidR="00C5603B" w:rsidRPr="00153CF2" w:rsidRDefault="00C5603B">
      <w:pPr>
        <w:spacing w:after="100"/>
        <w:jc w:val="both"/>
        <w:rPr>
          <w:color w:val="4C94D8" w:themeColor="text2" w:themeTint="80"/>
        </w:rPr>
      </w:pPr>
    </w:p>
    <w:p w14:paraId="4D336C15" w14:textId="77777777" w:rsidR="003A224D" w:rsidRPr="008E3426" w:rsidRDefault="00C5603B" w:rsidP="003A224D">
      <w:r w:rsidRPr="00C5603B">
        <w:rPr>
          <w:noProof/>
        </w:rPr>
        <w:drawing>
          <wp:inline distT="0" distB="0" distL="0" distR="0" wp14:anchorId="67560857" wp14:editId="2AA37B9E">
            <wp:extent cx="5367020" cy="4050665"/>
            <wp:effectExtent l="0" t="0" r="5080" b="6985"/>
            <wp:docPr id="8654980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98004" name=""/>
                    <pic:cNvPicPr/>
                  </pic:nvPicPr>
                  <pic:blipFill>
                    <a:blip r:embed="rId25"/>
                    <a:stretch>
                      <a:fillRect/>
                    </a:stretch>
                  </pic:blipFill>
                  <pic:spPr>
                    <a:xfrm>
                      <a:off x="0" y="0"/>
                      <a:ext cx="5367020" cy="4050665"/>
                    </a:xfrm>
                    <a:prstGeom prst="rect">
                      <a:avLst/>
                    </a:prstGeom>
                  </pic:spPr>
                </pic:pic>
              </a:graphicData>
            </a:graphic>
          </wp:inline>
        </w:drawing>
      </w:r>
      <w:r w:rsidR="003A224D">
        <w:rPr>
          <w:color w:val="275317" w:themeColor="accent6" w:themeShade="80"/>
        </w:rPr>
        <w:br/>
      </w:r>
      <w:r w:rsidR="003A224D">
        <w:rPr>
          <w:color w:val="275317" w:themeColor="accent6" w:themeShade="80"/>
        </w:rPr>
        <w:br/>
      </w:r>
      <w:r w:rsidR="003A224D" w:rsidRPr="00516EB7">
        <w:rPr>
          <w:color w:val="auto"/>
        </w:rPr>
        <w:t>Analyse IA</w:t>
      </w:r>
      <w:r w:rsidR="003A224D">
        <w:rPr>
          <w:color w:val="auto"/>
        </w:rPr>
        <w:t xml:space="preserve"> de tout le paragraphe </w:t>
      </w:r>
    </w:p>
    <w:p w14:paraId="38CCC553" w14:textId="48C63553"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11. Les temps forts de l'année</w:t>
      </w:r>
    </w:p>
    <w:p w14:paraId="22BAD932" w14:textId="77777777" w:rsidR="00930EF9" w:rsidRDefault="00000000">
      <w:pPr>
        <w:pStyle w:val="Titre3"/>
        <w:spacing w:before="200" w:after="80"/>
      </w:pPr>
      <w:r>
        <w:t>MARS 2026 — APERO</w:t>
      </w:r>
    </w:p>
    <w:p w14:paraId="752B170C" w14:textId="77777777" w:rsidR="00930EF9" w:rsidRDefault="00000000">
      <w:pPr>
        <w:spacing w:after="60"/>
      </w:pPr>
      <w:r>
        <w:rPr>
          <w:b/>
          <w:bCs/>
          <w:color w:val="2D6A4F"/>
          <w:sz w:val="18"/>
          <w:szCs w:val="18"/>
        </w:rPr>
        <w:t>Social</w:t>
      </w:r>
    </w:p>
    <w:p w14:paraId="112016EE" w14:textId="082FE0C0" w:rsidR="00930EF9" w:rsidRDefault="00153CF2">
      <w:pPr>
        <w:spacing w:after="100"/>
        <w:jc w:val="both"/>
      </w:pPr>
      <w:r>
        <w:rPr>
          <w:noProof/>
        </w:rPr>
        <mc:AlternateContent>
          <mc:Choice Requires="wps">
            <w:drawing>
              <wp:anchor distT="0" distB="0" distL="114300" distR="114300" simplePos="0" relativeHeight="251659264" behindDoc="0" locked="0" layoutInCell="1" allowOverlap="1" wp14:anchorId="2FCDE1FE" wp14:editId="358B6B4C">
                <wp:simplePos x="0" y="0"/>
                <wp:positionH relativeFrom="column">
                  <wp:posOffset>115628</wp:posOffset>
                </wp:positionH>
                <wp:positionV relativeFrom="paragraph">
                  <wp:posOffset>286154</wp:posOffset>
                </wp:positionV>
                <wp:extent cx="1607127" cy="789709"/>
                <wp:effectExtent l="0" t="0" r="12700" b="10795"/>
                <wp:wrapNone/>
                <wp:docPr id="1511743875" name="Rectangle : avec coins arrondis en diagonale 2"/>
                <wp:cNvGraphicFramePr/>
                <a:graphic xmlns:a="http://schemas.openxmlformats.org/drawingml/2006/main">
                  <a:graphicData uri="http://schemas.microsoft.com/office/word/2010/wordprocessingShape">
                    <wps:wsp>
                      <wps:cNvSpPr/>
                      <wps:spPr>
                        <a:xfrm>
                          <a:off x="0" y="0"/>
                          <a:ext cx="1607127" cy="789709"/>
                        </a:xfrm>
                        <a:prstGeom prst="round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4D0580" id="Rectangle : avec coins arrondis en diagonale 2" o:spid="_x0000_s1026" style="position:absolute;margin-left:9.1pt;margin-top:22.55pt;width:126.55pt;height:62.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607127,789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" path="m131621,l1607127,r,l1607127,658088v,72692,-58929,131621,-131621,131621l,789709r,l,131621c,58929,58929,,131621,xe" fillcolor="#156082 [3204]" strokecolor="#030e13 [484]" strokeweight="1.5pt">
                <v:stroke joinstyle="miter"/>
                <v:path arrowok="t" o:connecttype="custom" o:connectlocs="131621,0;1607127,0;1607127,0;1607127,658088;1475506,789709;0,789709;0,789709;0,131621;131621,0" o:connectangles="0,0,0,0,0,0,0,0,0"/>
              </v:shape>
            </w:pict>
          </mc:Fallback>
        </mc:AlternateContent>
      </w:r>
      <w:r>
        <w:t>DESCRIPTION</w:t>
      </w:r>
      <w:r>
        <w:br/>
      </w:r>
    </w:p>
    <w:p w14:paraId="59509ADF" w14:textId="77777777" w:rsidR="00153CF2" w:rsidRDefault="00153CF2">
      <w:pPr>
        <w:pStyle w:val="Titre3"/>
        <w:spacing w:before="200" w:after="80"/>
      </w:pPr>
    </w:p>
    <w:p w14:paraId="62092F9D" w14:textId="77777777" w:rsidR="00153CF2" w:rsidRDefault="00153CF2">
      <w:pPr>
        <w:pStyle w:val="Titre3"/>
        <w:spacing w:before="200" w:after="80"/>
      </w:pPr>
    </w:p>
    <w:p w14:paraId="333FDF80" w14:textId="77777777" w:rsidR="00153CF2" w:rsidRDefault="00153CF2">
      <w:pPr>
        <w:pStyle w:val="Titre3"/>
        <w:spacing w:before="200" w:after="80"/>
      </w:pPr>
    </w:p>
    <w:p w14:paraId="171C6DC6" w14:textId="15748C87" w:rsidR="00930EF9" w:rsidRDefault="00000000">
      <w:pPr>
        <w:pStyle w:val="Titre3"/>
        <w:spacing w:before="200" w:after="80"/>
      </w:pPr>
      <w:r>
        <w:t>AVRIL 2026 — TEAM BUILDING</w:t>
      </w:r>
    </w:p>
    <w:p w14:paraId="38ABF915" w14:textId="77777777" w:rsidR="00930EF9" w:rsidRDefault="00000000">
      <w:pPr>
        <w:spacing w:after="60"/>
      </w:pPr>
      <w:r>
        <w:rPr>
          <w:b/>
          <w:bCs/>
          <w:color w:val="2D6A4F"/>
          <w:sz w:val="18"/>
          <w:szCs w:val="18"/>
        </w:rPr>
        <w:t>Environnement</w:t>
      </w:r>
    </w:p>
    <w:p w14:paraId="387F5E4A" w14:textId="77777777" w:rsidR="00930EF9" w:rsidRDefault="00000000">
      <w:pPr>
        <w:spacing w:after="100"/>
        <w:jc w:val="both"/>
      </w:pPr>
      <w:r>
        <w:t>GGFGG</w:t>
      </w:r>
    </w:p>
    <w:p w14:paraId="18920BDC" w14:textId="77777777" w:rsidR="00153CF2" w:rsidRDefault="00153CF2">
      <w:pPr>
        <w:spacing w:after="100"/>
        <w:jc w:val="both"/>
      </w:pPr>
    </w:p>
    <w:p w14:paraId="164EA0AA" w14:textId="6176673B" w:rsidR="00153CF2" w:rsidRDefault="00153CF2">
      <w:pPr>
        <w:spacing w:after="100"/>
        <w:jc w:val="both"/>
      </w:pPr>
      <w:r>
        <w:rPr>
          <w:noProof/>
        </w:rPr>
        <mc:AlternateContent>
          <mc:Choice Requires="wps">
            <w:drawing>
              <wp:anchor distT="0" distB="0" distL="114300" distR="114300" simplePos="0" relativeHeight="251661312" behindDoc="0" locked="0" layoutInCell="1" allowOverlap="1" wp14:anchorId="16633B98" wp14:editId="77F2050A">
                <wp:simplePos x="0" y="0"/>
                <wp:positionH relativeFrom="column">
                  <wp:posOffset>0</wp:posOffset>
                </wp:positionH>
                <wp:positionV relativeFrom="paragraph">
                  <wp:posOffset>0</wp:posOffset>
                </wp:positionV>
                <wp:extent cx="1607127" cy="789709"/>
                <wp:effectExtent l="0" t="0" r="12700" b="10795"/>
                <wp:wrapNone/>
                <wp:docPr id="840649330" name="Rectangle : avec coins arrondis en diagonale 2"/>
                <wp:cNvGraphicFramePr/>
                <a:graphic xmlns:a="http://schemas.openxmlformats.org/drawingml/2006/main">
                  <a:graphicData uri="http://schemas.microsoft.com/office/word/2010/wordprocessingShape">
                    <wps:wsp>
                      <wps:cNvSpPr/>
                      <wps:spPr>
                        <a:xfrm>
                          <a:off x="0" y="0"/>
                          <a:ext cx="1607127" cy="789709"/>
                        </a:xfrm>
                        <a:prstGeom prst="round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3499FA" id="Rectangle : avec coins arrondis en diagonale 2" o:spid="_x0000_s1026" style="position:absolute;margin-left:0;margin-top:0;width:126.55pt;height:62.2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607127,789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" path="m131621,l1607127,r,l1607127,658088v,72692,-58929,131621,-131621,131621l,789709r,l,131621c,58929,58929,,131621,xe" fillcolor="#156082 [3204]" strokecolor="#030e13 [484]" strokeweight="1.5pt">
                <v:stroke joinstyle="miter"/>
                <v:path arrowok="t" o:connecttype="custom" o:connectlocs="131621,0;1607127,0;1607127,0;1607127,658088;1475506,789709;0,789709;0,789709;0,131621;131621,0" o:connectangles="0,0,0,0,0,0,0,0,0"/>
              </v:shape>
            </w:pict>
          </mc:Fallback>
        </mc:AlternateContent>
      </w:r>
    </w:p>
    <w:p w14:paraId="0951178D" w14:textId="77777777" w:rsidR="00930EF9" w:rsidRPr="00B20B47" w:rsidRDefault="00000000">
      <w:pPr>
        <w:pStyle w:val="Titre1"/>
        <w:pageBreakBefore/>
        <w:spacing w:after="120"/>
        <w:rPr>
          <w:color w:val="275317" w:themeColor="accent6" w:themeShade="80"/>
        </w:rPr>
      </w:pPr>
      <w:r w:rsidRPr="00B20B47">
        <w:rPr>
          <w:color w:val="275317" w:themeColor="accent6" w:themeShade="80"/>
        </w:rPr>
        <w:lastRenderedPageBreak/>
        <w:t>12. Perspectives</w:t>
      </w:r>
    </w:p>
    <w:p w14:paraId="07012776" w14:textId="77777777" w:rsidR="00930EF9" w:rsidRDefault="00000000">
      <w:pPr>
        <w:spacing w:after="100"/>
        <w:jc w:val="both"/>
      </w:pPr>
      <w:r>
        <w:rPr>
          <w:i/>
          <w:iCs/>
          <w:color w:val="6B7280"/>
        </w:rPr>
        <w:t>Les perspectives n'ont pas encore été rédigées.</w:t>
      </w:r>
    </w:p>
    <w:p w14:paraId="525385ED" w14:textId="77777777" w:rsidR="00930EF9" w:rsidRDefault="00000000">
      <w:pPr>
        <w:pStyle w:val="Titre1"/>
        <w:pageBreakBefore/>
        <w:spacing w:after="120"/>
      </w:pPr>
      <w:r>
        <w:lastRenderedPageBreak/>
        <w:t>13. Annexes</w:t>
      </w:r>
    </w:p>
    <w:p w14:paraId="6945A771" w14:textId="77777777" w:rsidR="00930EF9" w:rsidRDefault="00000000">
      <w:pPr>
        <w:pStyle w:val="Titre2"/>
        <w:spacing w:before="160" w:after="80"/>
      </w:pPr>
      <w:r>
        <w:t>Périmètre du rapport</w:t>
      </w:r>
    </w:p>
    <w:p w14:paraId="30358BCB" w14:textId="77777777" w:rsidR="00930EF9" w:rsidRDefault="00000000">
      <w:pPr>
        <w:spacing w:after="100"/>
        <w:jc w:val="both"/>
      </w:pPr>
      <w:r>
        <w:t>GROUPE</w:t>
      </w:r>
    </w:p>
    <w:p w14:paraId="1140BA40" w14:textId="77777777" w:rsidR="00930EF9" w:rsidRDefault="00000000">
      <w:pPr>
        <w:pStyle w:val="Titre2"/>
        <w:spacing w:before="160" w:after="80"/>
      </w:pPr>
      <w:r>
        <w:t>Glossaire</w:t>
      </w:r>
    </w:p>
    <w:tbl>
      <w:tblPr>
        <w:tblStyle w:val="Grilledetableauclaire"/>
        <w:tblW w:w="5000" w:type="pct"/>
        <w:tblLook w:val="04A0" w:firstRow="1" w:lastRow="0" w:firstColumn="1" w:lastColumn="0" w:noHBand="0" w:noVBand="1"/>
      </w:tblPr>
      <w:tblGrid>
        <w:gridCol w:w="2298"/>
        <w:gridCol w:w="6144"/>
      </w:tblGrid>
      <w:tr w:rsidR="00930EF9" w14:paraId="0E8506A0" w14:textId="77777777" w:rsidTr="004E6A72">
        <w:tc>
          <w:tcPr>
            <w:tcW w:w="2298" w:type="dxa"/>
          </w:tcPr>
          <w:p w14:paraId="7B35D202" w14:textId="77777777" w:rsidR="00930EF9" w:rsidRDefault="00000000">
            <w:pPr>
              <w:jc w:val="center"/>
            </w:pPr>
            <w:r>
              <w:rPr>
                <w:b/>
                <w:bCs/>
                <w:color w:val="FFFFFF"/>
                <w:sz w:val="20"/>
                <w:szCs w:val="20"/>
              </w:rPr>
              <w:t>Terme</w:t>
            </w:r>
          </w:p>
        </w:tc>
        <w:tc>
          <w:tcPr>
            <w:tcW w:w="6144" w:type="dxa"/>
          </w:tcPr>
          <w:p w14:paraId="5AC68FBC" w14:textId="77777777" w:rsidR="00930EF9" w:rsidRDefault="00000000">
            <w:pPr>
              <w:jc w:val="center"/>
            </w:pPr>
            <w:r>
              <w:rPr>
                <w:b/>
                <w:bCs/>
                <w:color w:val="FFFFFF"/>
                <w:sz w:val="20"/>
                <w:szCs w:val="20"/>
              </w:rPr>
              <w:t>Définition</w:t>
            </w:r>
          </w:p>
        </w:tc>
      </w:tr>
      <w:tr w:rsidR="00930EF9" w14:paraId="4EEAD5C8" w14:textId="77777777" w:rsidTr="004E6A72">
        <w:tc>
          <w:tcPr>
            <w:tcW w:w="2298" w:type="dxa"/>
          </w:tcPr>
          <w:p w14:paraId="205BEE1C" w14:textId="77777777" w:rsidR="00930EF9" w:rsidRDefault="00000000">
            <w:r>
              <w:rPr>
                <w:sz w:val="19"/>
                <w:szCs w:val="19"/>
              </w:rPr>
              <w:t>GES</w:t>
            </w:r>
          </w:p>
        </w:tc>
        <w:tc>
          <w:tcPr>
            <w:tcW w:w="6144" w:type="dxa"/>
          </w:tcPr>
          <w:p w14:paraId="01CA74AE" w14:textId="77777777" w:rsidR="00930EF9" w:rsidRDefault="00000000">
            <w:r>
              <w:rPr>
                <w:sz w:val="19"/>
                <w:szCs w:val="19"/>
              </w:rPr>
              <w:t>Gaz à Effet de Serre</w:t>
            </w:r>
          </w:p>
        </w:tc>
      </w:tr>
      <w:tr w:rsidR="004E6A72" w14:paraId="01C6C820" w14:textId="77777777" w:rsidTr="004E6A72">
        <w:tc>
          <w:tcPr>
            <w:tcW w:w="2298" w:type="dxa"/>
          </w:tcPr>
          <w:p w14:paraId="549E8078" w14:textId="77777777" w:rsidR="004E6A72" w:rsidRDefault="004E6A72">
            <w:pPr>
              <w:rPr>
                <w:sz w:val="19"/>
                <w:szCs w:val="19"/>
              </w:rPr>
            </w:pPr>
          </w:p>
        </w:tc>
        <w:tc>
          <w:tcPr>
            <w:tcW w:w="6144" w:type="dxa"/>
          </w:tcPr>
          <w:p w14:paraId="5FB36F6E" w14:textId="77777777" w:rsidR="004E6A72" w:rsidRDefault="004E6A72">
            <w:pPr>
              <w:rPr>
                <w:sz w:val="19"/>
                <w:szCs w:val="19"/>
              </w:rPr>
            </w:pPr>
          </w:p>
        </w:tc>
      </w:tr>
      <w:tr w:rsidR="00930EF9" w14:paraId="027460C4" w14:textId="77777777" w:rsidTr="004E6A72">
        <w:tc>
          <w:tcPr>
            <w:tcW w:w="2298" w:type="dxa"/>
          </w:tcPr>
          <w:p w14:paraId="221837B2" w14:textId="77777777" w:rsidR="00930EF9" w:rsidRDefault="00000000">
            <w:proofErr w:type="spellStart"/>
            <w:r>
              <w:rPr>
                <w:sz w:val="19"/>
                <w:szCs w:val="19"/>
              </w:rPr>
              <w:t>tCO₂e</w:t>
            </w:r>
            <w:proofErr w:type="spellEnd"/>
          </w:p>
        </w:tc>
        <w:tc>
          <w:tcPr>
            <w:tcW w:w="6144" w:type="dxa"/>
          </w:tcPr>
          <w:p w14:paraId="161D7092" w14:textId="77777777" w:rsidR="00930EF9" w:rsidRDefault="00000000">
            <w:r>
              <w:rPr>
                <w:sz w:val="19"/>
                <w:szCs w:val="19"/>
              </w:rPr>
              <w:t>Tonnes équivalent CO₂ — unité de mesure des émissions</w:t>
            </w:r>
          </w:p>
        </w:tc>
      </w:tr>
      <w:tr w:rsidR="00930EF9" w14:paraId="3C27E5A0" w14:textId="77777777" w:rsidTr="004E6A72">
        <w:tc>
          <w:tcPr>
            <w:tcW w:w="2298" w:type="dxa"/>
          </w:tcPr>
          <w:p w14:paraId="45B0FCDE" w14:textId="77777777" w:rsidR="00930EF9" w:rsidRDefault="00000000">
            <w:r>
              <w:rPr>
                <w:sz w:val="19"/>
                <w:szCs w:val="19"/>
              </w:rPr>
              <w:t>RSE</w:t>
            </w:r>
          </w:p>
        </w:tc>
        <w:tc>
          <w:tcPr>
            <w:tcW w:w="6144" w:type="dxa"/>
          </w:tcPr>
          <w:p w14:paraId="31E1BD4C" w14:textId="77777777" w:rsidR="00930EF9" w:rsidRDefault="00000000">
            <w:r>
              <w:rPr>
                <w:sz w:val="19"/>
                <w:szCs w:val="19"/>
              </w:rPr>
              <w:t>Responsabilité Sociétale des Entreprises</w:t>
            </w:r>
          </w:p>
        </w:tc>
      </w:tr>
      <w:tr w:rsidR="00930EF9" w14:paraId="5F80219D" w14:textId="77777777" w:rsidTr="004E6A72">
        <w:tc>
          <w:tcPr>
            <w:tcW w:w="2298" w:type="dxa"/>
          </w:tcPr>
          <w:p w14:paraId="61A0FCDF" w14:textId="77777777" w:rsidR="00930EF9" w:rsidRDefault="00000000">
            <w:r>
              <w:rPr>
                <w:sz w:val="19"/>
                <w:szCs w:val="19"/>
              </w:rPr>
              <w:t>ENV</w:t>
            </w:r>
          </w:p>
        </w:tc>
        <w:tc>
          <w:tcPr>
            <w:tcW w:w="6144" w:type="dxa"/>
          </w:tcPr>
          <w:p w14:paraId="7811D75E" w14:textId="77777777" w:rsidR="00930EF9" w:rsidRDefault="00000000">
            <w:r>
              <w:rPr>
                <w:sz w:val="19"/>
                <w:szCs w:val="19"/>
              </w:rPr>
              <w:t>Axe Environnemental du diagnostic RSE</w:t>
            </w:r>
          </w:p>
        </w:tc>
      </w:tr>
      <w:tr w:rsidR="00930EF9" w14:paraId="791721AA" w14:textId="77777777" w:rsidTr="004E6A72">
        <w:tc>
          <w:tcPr>
            <w:tcW w:w="2298" w:type="dxa"/>
          </w:tcPr>
          <w:p w14:paraId="5196769A" w14:textId="77777777" w:rsidR="00930EF9" w:rsidRDefault="00000000">
            <w:r>
              <w:rPr>
                <w:sz w:val="19"/>
                <w:szCs w:val="19"/>
              </w:rPr>
              <w:t>SOC</w:t>
            </w:r>
          </w:p>
        </w:tc>
        <w:tc>
          <w:tcPr>
            <w:tcW w:w="6144" w:type="dxa"/>
          </w:tcPr>
          <w:p w14:paraId="1450C15F" w14:textId="77777777" w:rsidR="00930EF9" w:rsidRDefault="00000000">
            <w:r>
              <w:rPr>
                <w:sz w:val="19"/>
                <w:szCs w:val="19"/>
              </w:rPr>
              <w:t>Axe Social du diagnostic RSE</w:t>
            </w:r>
          </w:p>
        </w:tc>
      </w:tr>
      <w:tr w:rsidR="00930EF9" w14:paraId="54995C3F" w14:textId="77777777" w:rsidTr="004E6A72">
        <w:tc>
          <w:tcPr>
            <w:tcW w:w="2298" w:type="dxa"/>
          </w:tcPr>
          <w:p w14:paraId="077373E4" w14:textId="77777777" w:rsidR="00930EF9" w:rsidRDefault="00000000">
            <w:r>
              <w:rPr>
                <w:sz w:val="19"/>
                <w:szCs w:val="19"/>
              </w:rPr>
              <w:t>GOV</w:t>
            </w:r>
          </w:p>
        </w:tc>
        <w:tc>
          <w:tcPr>
            <w:tcW w:w="6144" w:type="dxa"/>
          </w:tcPr>
          <w:p w14:paraId="7331B27D" w14:textId="77777777" w:rsidR="00930EF9" w:rsidRDefault="00000000">
            <w:r>
              <w:rPr>
                <w:sz w:val="19"/>
                <w:szCs w:val="19"/>
              </w:rPr>
              <w:t>Axe Gouvernance du diagnostic RSE</w:t>
            </w:r>
          </w:p>
        </w:tc>
      </w:tr>
      <w:tr w:rsidR="00930EF9" w14:paraId="313F8A1A" w14:textId="77777777" w:rsidTr="004E6A72">
        <w:tc>
          <w:tcPr>
            <w:tcW w:w="2298" w:type="dxa"/>
          </w:tcPr>
          <w:p w14:paraId="1A74BA06" w14:textId="77777777" w:rsidR="00930EF9" w:rsidRDefault="00000000">
            <w:r>
              <w:rPr>
                <w:sz w:val="19"/>
                <w:szCs w:val="19"/>
              </w:rPr>
              <w:t>NR</w:t>
            </w:r>
          </w:p>
        </w:tc>
        <w:tc>
          <w:tcPr>
            <w:tcW w:w="6144" w:type="dxa"/>
          </w:tcPr>
          <w:p w14:paraId="0B11498E" w14:textId="77777777" w:rsidR="00930EF9" w:rsidRDefault="00000000">
            <w:r>
              <w:rPr>
                <w:sz w:val="19"/>
                <w:szCs w:val="19"/>
              </w:rPr>
              <w:t>Numérique Responsable</w:t>
            </w:r>
          </w:p>
        </w:tc>
      </w:tr>
      <w:tr w:rsidR="00930EF9" w14:paraId="6F993728" w14:textId="77777777" w:rsidTr="004E6A72">
        <w:tc>
          <w:tcPr>
            <w:tcW w:w="2298" w:type="dxa"/>
          </w:tcPr>
          <w:p w14:paraId="6DA1E627" w14:textId="77777777" w:rsidR="00930EF9" w:rsidRDefault="00000000">
            <w:r>
              <w:rPr>
                <w:sz w:val="19"/>
                <w:szCs w:val="19"/>
              </w:rPr>
              <w:t>QVCT</w:t>
            </w:r>
          </w:p>
        </w:tc>
        <w:tc>
          <w:tcPr>
            <w:tcW w:w="6144" w:type="dxa"/>
          </w:tcPr>
          <w:p w14:paraId="770756C8" w14:textId="77777777" w:rsidR="00930EF9" w:rsidRDefault="00000000">
            <w:r>
              <w:rPr>
                <w:sz w:val="19"/>
                <w:szCs w:val="19"/>
              </w:rPr>
              <w:t>Qualité de Vie et Conditions de Travail</w:t>
            </w:r>
          </w:p>
        </w:tc>
      </w:tr>
    </w:tbl>
    <w:p w14:paraId="63E5E726" w14:textId="77777777" w:rsidR="00E35C81" w:rsidRDefault="00E35C81"/>
    <w:sectPr w:rsidR="00E35C81">
      <w:footerReference w:type="default" r:id="rId26"/>
      <w:pgSz w:w="11906" w:h="16838"/>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D48F" w14:textId="77777777" w:rsidR="00B03139" w:rsidRDefault="00B03139">
      <w:r>
        <w:separator/>
      </w:r>
    </w:p>
  </w:endnote>
  <w:endnote w:type="continuationSeparator" w:id="0">
    <w:p w14:paraId="4DE5EA1E" w14:textId="77777777" w:rsidR="00B03139" w:rsidRDefault="00B03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BFE5" w14:textId="77777777" w:rsidR="00930EF9" w:rsidRDefault="00000000">
    <w:pPr>
      <w:jc w:val="center"/>
    </w:pPr>
    <w:r>
      <w:rPr>
        <w:color w:val="6B7280"/>
        <w:sz w:val="16"/>
        <w:szCs w:val="16"/>
      </w:rPr>
      <w:t xml:space="preserve">Rapport RSE 2026 — martin </w:t>
    </w:r>
    <w:proofErr w:type="spellStart"/>
    <w:r>
      <w:rPr>
        <w:color w:val="6B7280"/>
        <w:sz w:val="16"/>
        <w:szCs w:val="16"/>
      </w:rPr>
      <w:t>grp</w:t>
    </w:r>
    <w:proofErr w:type="spellEnd"/>
    <w:r>
      <w:rPr>
        <w:color w:val="6B7280"/>
        <w:sz w:val="16"/>
        <w:szCs w:val="16"/>
      </w:rPr>
      <w:t xml:space="preserve"> — Généré par Cocci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B7E0" w14:textId="77777777" w:rsidR="00B03139" w:rsidRDefault="00B03139">
      <w:r>
        <w:separator/>
      </w:r>
    </w:p>
  </w:footnote>
  <w:footnote w:type="continuationSeparator" w:id="0">
    <w:p w14:paraId="40F9AE18" w14:textId="77777777" w:rsidR="00B03139" w:rsidRDefault="00B031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AAE878"/>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5CE5BC9"/>
    <w:multiLevelType w:val="multilevel"/>
    <w:tmpl w:val="CF6E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3364A"/>
    <w:multiLevelType w:val="hybridMultilevel"/>
    <w:tmpl w:val="77989610"/>
    <w:lvl w:ilvl="0" w:tplc="9940BBDC">
      <w:start w:val="1"/>
      <w:numFmt w:val="decimal"/>
      <w:lvlText w:val="%1."/>
      <w:lvlJc w:val="left"/>
      <w:pPr>
        <w:ind w:left="720" w:hanging="360"/>
      </w:pPr>
      <w:rPr>
        <w:rFonts w:ascii="Calibri" w:eastAsia="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6B078D3"/>
    <w:multiLevelType w:val="hybridMultilevel"/>
    <w:tmpl w:val="F6E2F9F2"/>
    <w:lvl w:ilvl="0" w:tplc="491AC09C">
      <w:start w:val="1"/>
      <w:numFmt w:val="bullet"/>
      <w:lvlText w:val="●"/>
      <w:lvlJc w:val="left"/>
      <w:pPr>
        <w:ind w:left="720" w:hanging="360"/>
      </w:pPr>
    </w:lvl>
    <w:lvl w:ilvl="1" w:tplc="9EDE544C">
      <w:start w:val="1"/>
      <w:numFmt w:val="bullet"/>
      <w:lvlText w:val="○"/>
      <w:lvlJc w:val="left"/>
      <w:pPr>
        <w:ind w:left="1440" w:hanging="360"/>
      </w:pPr>
    </w:lvl>
    <w:lvl w:ilvl="2" w:tplc="7638BD90">
      <w:start w:val="1"/>
      <w:numFmt w:val="bullet"/>
      <w:lvlText w:val="■"/>
      <w:lvlJc w:val="left"/>
      <w:pPr>
        <w:ind w:left="2160" w:hanging="360"/>
      </w:pPr>
    </w:lvl>
    <w:lvl w:ilvl="3" w:tplc="F09C3366">
      <w:start w:val="1"/>
      <w:numFmt w:val="bullet"/>
      <w:lvlText w:val="●"/>
      <w:lvlJc w:val="left"/>
      <w:pPr>
        <w:ind w:left="2880" w:hanging="360"/>
      </w:pPr>
    </w:lvl>
    <w:lvl w:ilvl="4" w:tplc="16FC0A80">
      <w:start w:val="1"/>
      <w:numFmt w:val="bullet"/>
      <w:lvlText w:val="○"/>
      <w:lvlJc w:val="left"/>
      <w:pPr>
        <w:ind w:left="3600" w:hanging="360"/>
      </w:pPr>
    </w:lvl>
    <w:lvl w:ilvl="5" w:tplc="11B6EF1E">
      <w:start w:val="1"/>
      <w:numFmt w:val="bullet"/>
      <w:lvlText w:val="■"/>
      <w:lvlJc w:val="left"/>
      <w:pPr>
        <w:ind w:left="4320" w:hanging="360"/>
      </w:pPr>
    </w:lvl>
    <w:lvl w:ilvl="6" w:tplc="E224138A">
      <w:start w:val="1"/>
      <w:numFmt w:val="bullet"/>
      <w:lvlText w:val="●"/>
      <w:lvlJc w:val="left"/>
      <w:pPr>
        <w:ind w:left="5040" w:hanging="360"/>
      </w:pPr>
    </w:lvl>
    <w:lvl w:ilvl="7" w:tplc="DB12E5C0">
      <w:start w:val="1"/>
      <w:numFmt w:val="bullet"/>
      <w:lvlText w:val="●"/>
      <w:lvlJc w:val="left"/>
      <w:pPr>
        <w:ind w:left="5760" w:hanging="360"/>
      </w:pPr>
    </w:lvl>
    <w:lvl w:ilvl="8" w:tplc="B66CE08C">
      <w:start w:val="1"/>
      <w:numFmt w:val="bullet"/>
      <w:lvlText w:val="●"/>
      <w:lvlJc w:val="left"/>
      <w:pPr>
        <w:ind w:left="6480" w:hanging="360"/>
      </w:pPr>
    </w:lvl>
  </w:abstractNum>
  <w:num w:numId="1" w16cid:durableId="2054186684">
    <w:abstractNumId w:val="3"/>
    <w:lvlOverride w:ilvl="0">
      <w:startOverride w:val="1"/>
    </w:lvlOverride>
  </w:num>
  <w:num w:numId="2" w16cid:durableId="1279340407">
    <w:abstractNumId w:val="1"/>
  </w:num>
  <w:num w:numId="3" w16cid:durableId="1526678367">
    <w:abstractNumId w:val="0"/>
  </w:num>
  <w:num w:numId="4" w16cid:durableId="1159417824">
    <w:abstractNumId w:val="0"/>
  </w:num>
  <w:num w:numId="5" w16cid:durableId="68964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EF9"/>
    <w:rsid w:val="00153CF2"/>
    <w:rsid w:val="003A224D"/>
    <w:rsid w:val="004940EC"/>
    <w:rsid w:val="004E6A72"/>
    <w:rsid w:val="00516EB7"/>
    <w:rsid w:val="0062365B"/>
    <w:rsid w:val="007F7E8D"/>
    <w:rsid w:val="008D051C"/>
    <w:rsid w:val="008E3426"/>
    <w:rsid w:val="00930EF9"/>
    <w:rsid w:val="00943DCB"/>
    <w:rsid w:val="00B03139"/>
    <w:rsid w:val="00B20B47"/>
    <w:rsid w:val="00B507F1"/>
    <w:rsid w:val="00C5603B"/>
    <w:rsid w:val="00CB71D8"/>
    <w:rsid w:val="00DC1298"/>
    <w:rsid w:val="00E35C81"/>
    <w:rsid w:val="00E368A3"/>
    <w:rsid w:val="00F150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6C92"/>
  <w15:docId w15:val="{91976767-0212-49D8-9F45-75F29D36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1A1A2E"/>
    </w:rPr>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istepuces">
    <w:name w:val="List Bullet"/>
    <w:basedOn w:val="Normal"/>
    <w:uiPriority w:val="99"/>
    <w:unhideWhenUsed/>
    <w:rsid w:val="00E368A3"/>
    <w:pPr>
      <w:numPr>
        <w:numId w:val="3"/>
      </w:numPr>
      <w:spacing w:after="200" w:line="276" w:lineRule="auto"/>
      <w:contextualSpacing/>
    </w:pPr>
    <w:rPr>
      <w:rFonts w:asciiTheme="minorHAnsi" w:eastAsiaTheme="minorEastAsia" w:hAnsiTheme="minorHAnsi" w:cstheme="minorBidi"/>
      <w:color w:val="auto"/>
      <w:lang w:val="en-US" w:eastAsia="en-US"/>
    </w:rPr>
  </w:style>
  <w:style w:type="paragraph" w:customStyle="1" w:styleId="pdq2pgselectionanchorcontainer">
    <w:name w:val="pdq2pg_selectionanchorcontainer"/>
    <w:basedOn w:val="Normal"/>
    <w:rsid w:val="008D051C"/>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8D051C"/>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8D051C"/>
    <w:rPr>
      <w:b/>
      <w:bCs/>
    </w:rPr>
  </w:style>
  <w:style w:type="table" w:styleId="Grilledetableauclaire">
    <w:name w:val="Grid Table Light"/>
    <w:basedOn w:val="TableauNormal"/>
    <w:uiPriority w:val="40"/>
    <w:rsid w:val="004E6A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1535</TotalTime>
  <Pages>25</Pages>
  <Words>1377</Words>
  <Characters>7574</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Cocci — Plateforme RSE</dc:creator>
  <dc:description>Rapport RSE 2026 — martin grp</dc:description>
  <cp:lastModifiedBy>Jessica Sutra</cp:lastModifiedBy>
  <cp:revision>4</cp:revision>
  <dcterms:created xsi:type="dcterms:W3CDTF">2026-07-17T16:02:00Z</dcterms:created>
  <dcterms:modified xsi:type="dcterms:W3CDTF">2026-07-27T09:52:00Z</dcterms:modified>
</cp:coreProperties>
</file>