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p w14:paraId="02000000">
      <w:pPr>
        <w:ind w:firstLine="709" w:left="0"/>
        <w:contextualSpacing w:val="1"/>
        <w:jc w:val="right"/>
        <w:rPr>
          <w:color w:val="000000"/>
        </w:rPr>
      </w:pPr>
    </w:p>
    <w:p w14:paraId="03000000">
      <w:pPr>
        <w:ind w:firstLine="0" w:left="0"/>
        <w:contextualSpacing w:val="1"/>
        <w:jc w:val="left"/>
        <w:rPr>
          <w:color w:val="000000"/>
        </w:rPr>
      </w:pPr>
    </w:p>
    <w:p w14:paraId="04000000">
      <w:pPr>
        <w:ind w:firstLine="0" w:left="0"/>
        <w:contextualSpacing w:val="1"/>
        <w:jc w:val="left"/>
        <w:rPr>
          <w:color w:val="000000"/>
        </w:rPr>
      </w:pPr>
    </w:p>
    <w:p w14:paraId="05000000">
      <w:pPr>
        <w:ind w:firstLine="709" w:left="0"/>
        <w:contextualSpacing w:val="1"/>
        <w:jc w:val="right"/>
        <w:rPr>
          <w:color w:val="000000"/>
        </w:rPr>
      </w:pPr>
    </w:p>
    <w:p w14:paraId="06000000">
      <w:pPr>
        <w:ind w:firstLine="0" w:left="0"/>
        <w:contextualSpacing w:val="1"/>
        <w:jc w:val="left"/>
        <w:rPr>
          <w:color w:val="000000"/>
        </w:rPr>
      </w:pPr>
    </w:p>
    <w:tbl>
      <w:tblPr>
        <w:tblStyle w:val="Style_1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7"/>
        <w:gridCol w:w="7001"/>
        <w:gridCol w:w="1134"/>
        <w:gridCol w:w="1417"/>
      </w:tblGrid>
      <w:tr>
        <w:trPr>
          <w:trHeight w:hRule="atLeast" w:val="944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7000000">
            <w:pPr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№</w:t>
            </w:r>
          </w:p>
          <w:p w14:paraId="08000000">
            <w:pPr>
              <w:ind/>
              <w:jc w:val="center"/>
              <w:rPr>
                <w:color w:val="000000"/>
              </w:rPr>
            </w:pPr>
            <w:r>
              <w:rPr>
                <w:b w:val="1"/>
                <w:color w:val="000000"/>
              </w:rPr>
              <w:t>п/п</w:t>
            </w:r>
          </w:p>
        </w:tc>
        <w:tc>
          <w:tcPr>
            <w:tcW w:type="dxa" w:w="7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9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Наименование товара</w:t>
            </w:r>
          </w:p>
          <w:p w14:paraId="0A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B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Количество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00000">
            <w:pPr>
              <w:ind/>
              <w:jc w:val="center"/>
              <w:rPr>
                <w:b w:val="1"/>
              </w:rPr>
            </w:pPr>
            <w:bookmarkStart w:id="1" w:name="_GoBack"/>
            <w:bookmarkEnd w:id="1"/>
            <w:r>
              <w:rPr>
                <w:b w:val="1"/>
              </w:rPr>
              <w:t>Единица измерения</w:t>
            </w:r>
          </w:p>
        </w:tc>
      </w:tr>
      <w:tr>
        <w:trPr>
          <w:trHeight w:hRule="atLeast" w:val="2675"/>
          <w:hidden w:val="0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7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00000">
            <w:pPr>
              <w:ind/>
              <w:jc w:val="left"/>
              <w:rPr>
                <w:i w:val="0"/>
                <w:sz w:val="32"/>
                <w:highlight w:val="white"/>
              </w:rPr>
            </w:pPr>
            <w:r>
              <w:rPr>
                <w:i w:val="0"/>
                <w:sz w:val="32"/>
                <w:highlight w:val="white"/>
              </w:rPr>
              <w:t>Салфетка для очищения/дезинфекции медицинских изделий</w:t>
            </w:r>
          </w:p>
          <w:p w14:paraId="0F000000">
            <w:pPr>
              <w:ind/>
              <w:jc w:val="left"/>
              <w:rPr>
                <w:i w:val="0"/>
                <w:sz w:val="32"/>
                <w:highlight w:val="white"/>
              </w:rPr>
            </w:pPr>
            <w:r>
              <w:rPr>
                <w:i w:val="0"/>
                <w:sz w:val="32"/>
                <w:highlight w:val="white"/>
              </w:rPr>
              <w:t>Единица измерения: Штука</w:t>
            </w:r>
          </w:p>
          <w:p w14:paraId="10000000">
            <w:pPr>
              <w:keepNext w:val="1"/>
              <w:keepLines w:val="1"/>
              <w:ind/>
              <w:jc w:val="left"/>
              <w:rPr>
                <w:i w:val="0"/>
                <w:color w:val="000000"/>
                <w:sz w:val="32"/>
              </w:rPr>
            </w:pPr>
            <w:r>
              <w:rPr>
                <w:rStyle w:val="Style_2_ch"/>
                <w:i w:val="0"/>
                <w:color w:val="000000"/>
                <w:sz w:val="32"/>
              </w:rPr>
              <w:t>Дополнительные характеристики:</w:t>
            </w:r>
          </w:p>
          <w:p w14:paraId="11000000">
            <w:pPr>
              <w:ind/>
              <w:jc w:val="left"/>
              <w:rPr>
                <w:i w:val="0"/>
                <w:sz w:val="32"/>
              </w:rPr>
            </w:pPr>
            <w:r>
              <w:rPr>
                <w:i w:val="0"/>
                <w:sz w:val="32"/>
              </w:rPr>
              <w:t>Салфетка антисептическая</w:t>
            </w:r>
            <w:r>
              <w:rPr>
                <w:i w:val="0"/>
                <w:sz w:val="32"/>
              </w:rPr>
              <w:t>, одноразовая</w:t>
            </w:r>
            <w:r>
              <w:rPr>
                <w:i w:val="0"/>
                <w:sz w:val="32"/>
              </w:rPr>
              <w:t xml:space="preserve">. </w:t>
            </w:r>
            <w:r>
              <w:rPr>
                <w:i w:val="0"/>
                <w:sz w:val="32"/>
              </w:rPr>
              <w:t>Салфетка спиртовая, стерильная</w:t>
            </w:r>
            <w:r>
              <w:rPr>
                <w:i w:val="0"/>
                <w:sz w:val="32"/>
              </w:rPr>
              <w:t xml:space="preserve"> </w:t>
            </w:r>
            <w:r>
              <w:rPr>
                <w:i w:val="0"/>
                <w:sz w:val="32"/>
              </w:rPr>
              <w:t>в индивидуальной упаковке  для/после инъекций, для антисептической обработки рук, для обеззараживания инструментов, для обеззараживания поверхностей.</w:t>
            </w:r>
          </w:p>
          <w:p w14:paraId="12000000">
            <w:pPr>
              <w:ind/>
              <w:jc w:val="left"/>
              <w:rPr>
                <w:i w:val="0"/>
                <w:color w:val="000000"/>
                <w:sz w:val="32"/>
              </w:rPr>
            </w:pPr>
            <w:r>
              <w:rPr>
                <w:i w:val="0"/>
                <w:sz w:val="32"/>
              </w:rPr>
              <w:t>Р</w:t>
            </w:r>
            <w:r>
              <w:rPr>
                <w:i w:val="0"/>
                <w:sz w:val="32"/>
              </w:rPr>
              <w:t xml:space="preserve">азмер </w:t>
            </w:r>
            <w:r>
              <w:rPr>
                <w:i w:val="0"/>
                <w:sz w:val="32"/>
              </w:rPr>
              <w:t xml:space="preserve">салфетки </w:t>
            </w:r>
            <w:r>
              <w:rPr>
                <w:i w:val="0"/>
                <w:sz w:val="32"/>
              </w:rPr>
              <w:t>не менее 1</w:t>
            </w:r>
            <w:r>
              <w:rPr>
                <w:i w:val="0"/>
                <w:sz w:val="32"/>
              </w:rPr>
              <w:t>35</w:t>
            </w:r>
            <w:r>
              <w:rPr>
                <w:i w:val="0"/>
                <w:sz w:val="32"/>
              </w:rPr>
              <w:t>х1</w:t>
            </w:r>
            <w:r>
              <w:rPr>
                <w:i w:val="0"/>
                <w:sz w:val="32"/>
              </w:rPr>
              <w:t>8</w:t>
            </w:r>
            <w:r>
              <w:rPr>
                <w:i w:val="0"/>
                <w:sz w:val="32"/>
              </w:rPr>
              <w:t>5 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7 000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штука</w:t>
            </w:r>
          </w:p>
        </w:tc>
      </w:tr>
      <w:tr>
        <w:trPr>
          <w:trHeight w:hRule="atLeast" w:val="747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type="dxa" w:w="700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6000000">
            <w:pPr>
              <w:pStyle w:val="Style_3"/>
              <w:rPr>
                <w:rFonts w:ascii="Times New Roman" w:hAnsi="Times New Roman"/>
                <w:i w:val="0"/>
                <w:sz w:val="32"/>
              </w:rPr>
            </w:pPr>
            <w:r>
              <w:rPr>
                <w:rFonts w:ascii="Times New Roman" w:hAnsi="Times New Roman"/>
                <w:i w:val="0"/>
                <w:sz w:val="32"/>
              </w:rPr>
              <w:t>Салфетка для очищени</w:t>
            </w:r>
            <w:r>
              <w:rPr>
                <w:rFonts w:ascii="Times New Roman" w:hAnsi="Times New Roman"/>
                <w:i w:val="0"/>
                <w:sz w:val="32"/>
              </w:rPr>
              <w:t>я/дезинфекции медицинских изде</w:t>
            </w:r>
            <w:r>
              <w:rPr>
                <w:rFonts w:ascii="Times New Roman" w:hAnsi="Times New Roman"/>
                <w:i w:val="0"/>
                <w:sz w:val="32"/>
              </w:rPr>
              <w:t>лий</w:t>
            </w:r>
          </w:p>
          <w:p w14:paraId="17000000">
            <w:pPr>
              <w:ind/>
              <w:jc w:val="left"/>
              <w:rPr>
                <w:rFonts w:ascii="Times New Roman" w:hAnsi="Times New Roman"/>
                <w:i w:val="0"/>
                <w:sz w:val="32"/>
                <w:highlight w:val="white"/>
              </w:rPr>
            </w:pPr>
            <w:r>
              <w:rPr>
                <w:rFonts w:ascii="Times New Roman" w:hAnsi="Times New Roman"/>
                <w:i w:val="0"/>
                <w:sz w:val="32"/>
                <w:highlight w:val="white"/>
              </w:rPr>
              <w:t>Ед</w:t>
            </w:r>
            <w:r>
              <w:rPr>
                <w:rFonts w:ascii="Times New Roman" w:hAnsi="Times New Roman"/>
                <w:i w:val="0"/>
                <w:sz w:val="32"/>
                <w:highlight w:val="white"/>
              </w:rPr>
              <w:t>иница измерения: Штука</w:t>
            </w:r>
          </w:p>
          <w:p w14:paraId="18000000">
            <w:pPr>
              <w:keepNext w:val="1"/>
              <w:keepLines w:val="1"/>
              <w:ind/>
              <w:jc w:val="left"/>
              <w:rPr>
                <w:rFonts w:ascii="Times New Roman" w:hAnsi="Times New Roman"/>
                <w:i w:val="0"/>
                <w:color w:val="000000"/>
                <w:sz w:val="32"/>
              </w:rPr>
            </w:pPr>
            <w:r>
              <w:rPr>
                <w:rStyle w:val="Style_2_ch"/>
                <w:rFonts w:ascii="Times New Roman" w:hAnsi="Times New Roman"/>
                <w:i w:val="0"/>
                <w:color w:val="000000"/>
                <w:sz w:val="32"/>
              </w:rPr>
              <w:t>Дополнительные характеристики:</w:t>
            </w:r>
          </w:p>
          <w:p w14:paraId="19000000">
            <w:pPr>
              <w:ind/>
              <w:jc w:val="left"/>
              <w:rPr>
                <w:rFonts w:ascii="Times New Roman" w:hAnsi="Times New Roman"/>
                <w:i w:val="0"/>
                <w:sz w:val="32"/>
              </w:rPr>
            </w:pPr>
            <w:r>
              <w:rPr>
                <w:rFonts w:ascii="Times New Roman" w:hAnsi="Times New Roman"/>
                <w:i w:val="0"/>
                <w:sz w:val="32"/>
              </w:rPr>
              <w:t>Салфетка антисептическая</w:t>
            </w:r>
            <w:r>
              <w:rPr>
                <w:rFonts w:ascii="Times New Roman" w:hAnsi="Times New Roman"/>
                <w:i w:val="0"/>
                <w:sz w:val="32"/>
              </w:rPr>
              <w:t>, одноразовая</w:t>
            </w:r>
            <w:r>
              <w:rPr>
                <w:rFonts w:ascii="Times New Roman" w:hAnsi="Times New Roman"/>
                <w:i w:val="0"/>
                <w:sz w:val="32"/>
              </w:rPr>
              <w:t>.</w:t>
            </w:r>
            <w:r>
              <w:rPr>
                <w:rFonts w:ascii="Times New Roman" w:hAnsi="Times New Roman"/>
                <w:i w:val="0"/>
                <w:sz w:val="32"/>
              </w:rPr>
              <w:t xml:space="preserve"> Салфетка спиртовая, стерильная</w:t>
            </w:r>
            <w:r>
              <w:rPr>
                <w:rFonts w:ascii="Times New Roman" w:hAnsi="Times New Roman"/>
                <w:i w:val="0"/>
                <w:sz w:val="32"/>
              </w:rPr>
              <w:t xml:space="preserve"> в индивидуальной упаковке  для/после инъекций, для антисептической обработки рук, для обеззараживания инструментов, для обеззараживания поверхностей.</w:t>
            </w:r>
          </w:p>
          <w:p w14:paraId="1A000000">
            <w:pPr>
              <w:ind/>
              <w:jc w:val="left"/>
              <w:rPr>
                <w:rFonts w:ascii="Times New Roman" w:hAnsi="Times New Roman"/>
                <w:i w:val="0"/>
                <w:color w:val="000000"/>
                <w:sz w:val="32"/>
                <w:highlight w:val="white"/>
              </w:rPr>
            </w:pPr>
            <w:r>
              <w:rPr>
                <w:rFonts w:ascii="Times New Roman" w:hAnsi="Times New Roman"/>
                <w:i w:val="0"/>
                <w:sz w:val="32"/>
              </w:rPr>
              <w:t>Р</w:t>
            </w:r>
            <w:r>
              <w:rPr>
                <w:rFonts w:ascii="Times New Roman" w:hAnsi="Times New Roman"/>
                <w:i w:val="0"/>
                <w:sz w:val="32"/>
              </w:rPr>
              <w:t xml:space="preserve">азмер </w:t>
            </w:r>
            <w:r>
              <w:rPr>
                <w:rFonts w:ascii="Times New Roman" w:hAnsi="Times New Roman"/>
                <w:i w:val="0"/>
                <w:sz w:val="32"/>
              </w:rPr>
              <w:t xml:space="preserve">салфетки </w:t>
            </w:r>
            <w:r>
              <w:rPr>
                <w:rFonts w:ascii="Times New Roman" w:hAnsi="Times New Roman"/>
                <w:i w:val="0"/>
                <w:sz w:val="32"/>
              </w:rPr>
              <w:t>не менее 1</w:t>
            </w:r>
            <w:r>
              <w:rPr>
                <w:rFonts w:ascii="Times New Roman" w:hAnsi="Times New Roman"/>
                <w:i w:val="0"/>
                <w:sz w:val="32"/>
              </w:rPr>
              <w:t>25</w:t>
            </w:r>
            <w:r>
              <w:rPr>
                <w:rFonts w:ascii="Times New Roman" w:hAnsi="Times New Roman"/>
                <w:i w:val="0"/>
                <w:sz w:val="32"/>
              </w:rPr>
              <w:t>х1</w:t>
            </w:r>
            <w:r>
              <w:rPr>
                <w:rFonts w:ascii="Times New Roman" w:hAnsi="Times New Roman"/>
                <w:i w:val="0"/>
                <w:sz w:val="32"/>
              </w:rPr>
              <w:t>10</w:t>
            </w:r>
            <w:r>
              <w:rPr>
                <w:rFonts w:ascii="Times New Roman" w:hAnsi="Times New Roman"/>
                <w:i w:val="0"/>
                <w:sz w:val="32"/>
              </w:rPr>
              <w:t xml:space="preserve"> 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B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500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C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штука</w:t>
            </w:r>
          </w:p>
        </w:tc>
      </w:tr>
    </w:tbl>
    <w:sectPr>
      <w:pgSz w:h="16838" w:orient="portrait" w:w="11906"/>
      <w:pgMar w:bottom="1134" w:footer="720" w:gutter="0" w:header="720" w:left="1134" w:right="1134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27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45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Jc w:val="left"/>
      <w:pPr>
        <w:tabs>
          <w:tab w:leader="none" w:pos="0" w:val="left"/>
        </w:tabs>
        <w:ind w:hanging="1008" w:left="1008"/>
      </w:pPr>
    </w:lvl>
    <w:lvl w:ilvl="5">
      <w:start w:val="1"/>
      <w:numFmt w:val="decimal"/>
      <w:lvlJc w:val="left"/>
      <w:pPr>
        <w:tabs>
          <w:tab w:leader="none" w:pos="0" w:val="left"/>
        </w:tabs>
        <w:ind w:hanging="1152" w:left="1152"/>
      </w:pPr>
    </w:lvl>
    <w:lvl w:ilvl="6">
      <w:start w:val="1"/>
      <w:numFmt w:val="decimal"/>
      <w:lvlJc w:val="left"/>
      <w:pPr>
        <w:tabs>
          <w:tab w:leader="none" w:pos="0" w:val="left"/>
        </w:tabs>
        <w:ind w:hanging="1296" w:left="1296"/>
      </w:pPr>
    </w:lvl>
    <w:lvl w:ilvl="7">
      <w:start w:val="1"/>
      <w:numFmt w:val="decimal"/>
      <w:lvlJc w:val="left"/>
      <w:pPr>
        <w:tabs>
          <w:tab w:leader="none" w:pos="0" w:val="left"/>
        </w:tabs>
        <w:ind w:hanging="1440" w:left="1440"/>
      </w:pPr>
    </w:lvl>
    <w:lvl w:ilvl="8">
      <w:start w:val="1"/>
      <w:numFmt w:val="decimal"/>
      <w:lvlJc w:val="left"/>
      <w:pPr>
        <w:tabs>
          <w:tab w:leader="none" w:pos="0" w:val="left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6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0"/>
      <w:ind/>
    </w:pPr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cardmaininfo__title"/>
    <w:basedOn w:val="Style_9"/>
    <w:link w:val="Style_8_ch"/>
  </w:style>
  <w:style w:styleId="Style_8_ch" w:type="character">
    <w:name w:val="cardmaininfo__title"/>
    <w:basedOn w:val="Style_9_ch"/>
    <w:link w:val="Style_8"/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Обычный1"/>
    <w:link w:val="Style_11_ch"/>
    <w:pPr>
      <w:spacing w:after="100" w:before="100"/>
      <w:ind/>
    </w:pPr>
    <w:rPr>
      <w:sz w:val="24"/>
    </w:rPr>
  </w:style>
  <w:style w:styleId="Style_11_ch" w:type="character">
    <w:name w:val="Обычный1"/>
    <w:link w:val="Style_11"/>
    <w:rPr>
      <w:sz w:val="24"/>
    </w:rPr>
  </w:style>
  <w:style w:styleId="Style_12" w:type="paragraph">
    <w:name w:val="cardmaininfo__purchaselink2"/>
    <w:basedOn w:val="Style_9"/>
    <w:link w:val="Style_12_ch"/>
    <w:rPr>
      <w:color w:val="0065DD"/>
    </w:rPr>
  </w:style>
  <w:style w:styleId="Style_12_ch" w:type="character">
    <w:name w:val="cardmaininfo__purchaselink2"/>
    <w:basedOn w:val="Style_9_ch"/>
    <w:link w:val="Style_12"/>
    <w:rPr>
      <w:color w:val="0065DD"/>
    </w:rPr>
  </w:style>
  <w:style w:styleId="Style_13" w:type="paragraph">
    <w:name w:val="Название1"/>
    <w:basedOn w:val="Style_3"/>
    <w:link w:val="Style_13_ch"/>
    <w:pPr>
      <w:spacing w:after="120" w:before="120"/>
      <w:ind/>
    </w:pPr>
    <w:rPr>
      <w:i w:val="1"/>
      <w:sz w:val="24"/>
    </w:rPr>
  </w:style>
  <w:style w:styleId="Style_13_ch" w:type="character">
    <w:name w:val="Название1"/>
    <w:basedOn w:val="Style_3_ch"/>
    <w:link w:val="Style_13"/>
    <w:rPr>
      <w:i w:val="1"/>
      <w:sz w:val="24"/>
    </w:rPr>
  </w:style>
  <w:style w:styleId="Style_2" w:type="paragraph">
    <w:name w:val="cardmaininfo__title2"/>
    <w:basedOn w:val="Style_9"/>
    <w:link w:val="Style_2_ch"/>
    <w:rPr>
      <w:color w:val="909EBB"/>
    </w:rPr>
  </w:style>
  <w:style w:styleId="Style_2_ch" w:type="character">
    <w:name w:val="cardmaininfo__title2"/>
    <w:basedOn w:val="Style_9_ch"/>
    <w:link w:val="Style_2"/>
    <w:rPr>
      <w:color w:val="909EBB"/>
    </w:rPr>
  </w:style>
  <w:style w:styleId="Style_14" w:type="paragraph">
    <w:name w:val="WW8Num1z4"/>
    <w:link w:val="Style_14_ch"/>
  </w:style>
  <w:style w:styleId="Style_14_ch" w:type="character">
    <w:name w:val="WW8Num1z4"/>
    <w:link w:val="Style_14"/>
  </w:style>
  <w:style w:styleId="Style_15" w:type="paragraph">
    <w:name w:val="WW8Num1z2"/>
    <w:link w:val="Style_15_ch"/>
  </w:style>
  <w:style w:styleId="Style_15_ch" w:type="character">
    <w:name w:val="WW8Num1z2"/>
    <w:link w:val="Style_15"/>
  </w:style>
  <w:style w:styleId="Style_16" w:type="paragraph">
    <w:name w:val="Заголовок таблицы"/>
    <w:basedOn w:val="Style_17"/>
    <w:link w:val="Style_16_ch"/>
    <w:pPr>
      <w:ind/>
      <w:jc w:val="center"/>
    </w:pPr>
    <w:rPr>
      <w:b w:val="1"/>
    </w:rPr>
  </w:style>
  <w:style w:styleId="Style_16_ch" w:type="character">
    <w:name w:val="Заголовок таблицы"/>
    <w:basedOn w:val="Style_17_ch"/>
    <w:link w:val="Style_16"/>
    <w:rPr>
      <w:b w:val="1"/>
    </w:rPr>
  </w:style>
  <w:style w:styleId="Style_18" w:type="paragraph">
    <w:name w:val=" Знак1"/>
    <w:basedOn w:val="Style_3"/>
    <w:link w:val="Style_18_ch"/>
    <w:pPr>
      <w:widowControl w:val="1"/>
      <w:spacing w:after="160" w:line="240" w:lineRule="exact"/>
      <w:ind/>
    </w:pPr>
    <w:rPr>
      <w:rFonts w:ascii="Verdana" w:hAnsi="Verdana"/>
    </w:rPr>
  </w:style>
  <w:style w:styleId="Style_18_ch" w:type="character">
    <w:name w:val=" Знак1"/>
    <w:basedOn w:val="Style_3_ch"/>
    <w:link w:val="Style_18"/>
    <w:rPr>
      <w:rFonts w:ascii="Verdana" w:hAnsi="Verdana"/>
    </w:rPr>
  </w:style>
  <w:style w:styleId="Style_19" w:type="paragraph">
    <w:name w:val="toc 3"/>
    <w:next w:val="Style_3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WW8Num1z5"/>
    <w:link w:val="Style_20_ch"/>
  </w:style>
  <w:style w:styleId="Style_20_ch" w:type="character">
    <w:name w:val="WW8Num1z5"/>
    <w:link w:val="Style_20"/>
  </w:style>
  <w:style w:styleId="Style_21" w:type="paragraph">
    <w:name w:val="Указатель1"/>
    <w:basedOn w:val="Style_3"/>
    <w:link w:val="Style_21_ch"/>
  </w:style>
  <w:style w:styleId="Style_21_ch" w:type="character">
    <w:name w:val="Указатель1"/>
    <w:basedOn w:val="Style_3_ch"/>
    <w:link w:val="Style_21"/>
  </w:style>
  <w:style w:styleId="Style_22" w:type="paragraph">
    <w:name w:val="WW8Num1z6"/>
    <w:link w:val="Style_22_ch"/>
  </w:style>
  <w:style w:styleId="Style_22_ch" w:type="character">
    <w:name w:val="WW8Num1z6"/>
    <w:link w:val="Style_22"/>
  </w:style>
  <w:style w:styleId="Style_23" w:type="paragraph">
    <w:name w:val="heading 5"/>
    <w:next w:val="Style_3"/>
    <w:link w:val="Style_2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3_ch" w:type="character">
    <w:name w:val="heading 5"/>
    <w:link w:val="Style_23"/>
    <w:rPr>
      <w:rFonts w:ascii="XO Thames" w:hAnsi="XO Thames"/>
      <w:b w:val="1"/>
      <w:sz w:val="22"/>
    </w:rPr>
  </w:style>
  <w:style w:styleId="Style_24" w:type="paragraph">
    <w:name w:val="WW8Num1z3"/>
    <w:link w:val="Style_24_ch"/>
  </w:style>
  <w:style w:styleId="Style_24_ch" w:type="character">
    <w:name w:val="WW8Num1z3"/>
    <w:link w:val="Style_24"/>
  </w:style>
  <w:style w:styleId="Style_25" w:type="paragraph">
    <w:name w:val="Body Text"/>
    <w:basedOn w:val="Style_3"/>
    <w:link w:val="Style_25_ch"/>
    <w:pPr>
      <w:spacing w:after="120" w:before="0"/>
      <w:ind/>
    </w:pPr>
  </w:style>
  <w:style w:styleId="Style_25_ch" w:type="character">
    <w:name w:val="Body Text"/>
    <w:basedOn w:val="Style_3_ch"/>
    <w:link w:val="Style_25"/>
  </w:style>
  <w:style w:styleId="Style_26" w:type="paragraph">
    <w:name w:val="Emphasis"/>
    <w:link w:val="Style_26_ch"/>
    <w:rPr>
      <w:i w:val="1"/>
    </w:rPr>
  </w:style>
  <w:style w:styleId="Style_26_ch" w:type="character">
    <w:name w:val="Emphasis"/>
    <w:link w:val="Style_26"/>
    <w:rPr>
      <w:i w:val="1"/>
    </w:rPr>
  </w:style>
  <w:style w:styleId="Style_27" w:type="paragraph">
    <w:name w:val="heading 1"/>
    <w:basedOn w:val="Style_28"/>
    <w:next w:val="Style_25"/>
    <w:link w:val="Style_27_ch"/>
    <w:uiPriority w:val="9"/>
    <w:qFormat/>
    <w:pPr>
      <w:numPr>
        <w:ilvl w:val="0"/>
        <w:numId w:val="1"/>
      </w:numPr>
      <w:ind/>
      <w:outlineLvl w:val="0"/>
    </w:pPr>
    <w:rPr>
      <w:rFonts w:ascii="Times New Roman" w:hAnsi="Times New Roman"/>
      <w:b w:val="1"/>
      <w:sz w:val="48"/>
    </w:rPr>
  </w:style>
  <w:style w:styleId="Style_27_ch" w:type="character">
    <w:name w:val="heading 1"/>
    <w:basedOn w:val="Style_28_ch"/>
    <w:link w:val="Style_27"/>
    <w:rPr>
      <w:rFonts w:ascii="Times New Roman" w:hAnsi="Times New Roman"/>
      <w:b w:val="1"/>
      <w:sz w:val="48"/>
    </w:rPr>
  </w:style>
  <w:style w:styleId="Style_29" w:type="paragraph">
    <w:name w:val="WW8Num1z1"/>
    <w:link w:val="Style_29_ch"/>
  </w:style>
  <w:style w:styleId="Style_29_ch" w:type="character">
    <w:name w:val="WW8Num1z1"/>
    <w:link w:val="Style_29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30" w:type="paragraph">
    <w:name w:val="Hyperlink"/>
    <w:link w:val="Style_30_ch"/>
    <w:rPr>
      <w:color w:val="0000FF"/>
      <w:u w:val="single"/>
    </w:rPr>
  </w:style>
  <w:style w:styleId="Style_30_ch" w:type="character">
    <w:name w:val="Hyperlink"/>
    <w:link w:val="Style_30"/>
    <w:rPr>
      <w:color w:val="0000FF"/>
      <w:u w:val="single"/>
    </w:rPr>
  </w:style>
  <w:style w:styleId="Style_31" w:type="paragraph">
    <w:name w:val="Footnote"/>
    <w:link w:val="Style_31_ch"/>
    <w:pPr>
      <w:ind w:firstLine="851" w:left="0"/>
      <w:jc w:val="both"/>
    </w:pPr>
    <w:rPr>
      <w:rFonts w:ascii="XO Thames" w:hAnsi="XO Thames"/>
      <w:sz w:val="22"/>
    </w:rPr>
  </w:style>
  <w:style w:styleId="Style_31_ch" w:type="character">
    <w:name w:val="Footnote"/>
    <w:link w:val="Style_31"/>
    <w:rPr>
      <w:rFonts w:ascii="XO Thames" w:hAnsi="XO Thames"/>
      <w:sz w:val="22"/>
    </w:rPr>
  </w:style>
  <w:style w:styleId="Style_32" w:type="paragraph">
    <w:name w:val="toc 1"/>
    <w:next w:val="Style_3"/>
    <w:link w:val="Style_3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2_ch" w:type="character">
    <w:name w:val="toc 1"/>
    <w:link w:val="Style_32"/>
    <w:rPr>
      <w:rFonts w:ascii="XO Thames" w:hAnsi="XO Thames"/>
      <w:b w:val="1"/>
      <w:sz w:val="28"/>
    </w:rPr>
  </w:style>
  <w:style w:styleId="Style_33" w:type="paragraph">
    <w:name w:val="WW8Num1z0"/>
    <w:link w:val="Style_33_ch"/>
  </w:style>
  <w:style w:styleId="Style_33_ch" w:type="character">
    <w:name w:val="WW8Num1z0"/>
    <w:link w:val="Style_33"/>
  </w:style>
  <w:style w:styleId="Style_34" w:type="paragraph">
    <w:name w:val="Header and Footer"/>
    <w:link w:val="Style_34_ch"/>
    <w:pPr>
      <w:spacing w:line="240" w:lineRule="auto"/>
      <w:ind/>
      <w:jc w:val="both"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35" w:type="paragraph">
    <w:name w:val="List"/>
    <w:basedOn w:val="Style_25"/>
    <w:link w:val="Style_35_ch"/>
  </w:style>
  <w:style w:styleId="Style_35_ch" w:type="character">
    <w:name w:val="List"/>
    <w:basedOn w:val="Style_25_ch"/>
    <w:link w:val="Style_35"/>
  </w:style>
  <w:style w:styleId="Style_36" w:type="paragraph">
    <w:name w:val="toc 9"/>
    <w:next w:val="Style_3"/>
    <w:link w:val="Style_3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6_ch" w:type="character">
    <w:name w:val="toc 9"/>
    <w:link w:val="Style_36"/>
    <w:rPr>
      <w:rFonts w:ascii="XO Thames" w:hAnsi="XO Thames"/>
      <w:sz w:val="28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WW8Num1z7"/>
    <w:link w:val="Style_38_ch"/>
  </w:style>
  <w:style w:styleId="Style_38_ch" w:type="character">
    <w:name w:val="WW8Num1z7"/>
    <w:link w:val="Style_38"/>
  </w:style>
  <w:style w:styleId="Style_39" w:type="paragraph">
    <w:name w:val="toc 5"/>
    <w:next w:val="Style_3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17" w:type="paragraph">
    <w:name w:val="Содержимое таблицы"/>
    <w:basedOn w:val="Style_3"/>
    <w:link w:val="Style_17_ch"/>
  </w:style>
  <w:style w:styleId="Style_17_ch" w:type="character">
    <w:name w:val="Содержимое таблицы"/>
    <w:basedOn w:val="Style_3_ch"/>
    <w:link w:val="Style_17"/>
  </w:style>
  <w:style w:styleId="Style_28" w:type="paragraph">
    <w:name w:val="Заголовок"/>
    <w:basedOn w:val="Style_3"/>
    <w:next w:val="Style_25"/>
    <w:link w:val="Style_28_ch"/>
    <w:pPr>
      <w:keepNext w:val="1"/>
      <w:spacing w:after="120" w:before="240"/>
      <w:ind/>
    </w:pPr>
    <w:rPr>
      <w:rFonts w:ascii="Arial" w:hAnsi="Arial"/>
      <w:sz w:val="28"/>
    </w:rPr>
  </w:style>
  <w:style w:styleId="Style_28_ch" w:type="character">
    <w:name w:val="Заголовок"/>
    <w:basedOn w:val="Style_3_ch"/>
    <w:link w:val="Style_28"/>
    <w:rPr>
      <w:rFonts w:ascii="Arial" w:hAnsi="Arial"/>
      <w:sz w:val="28"/>
    </w:rPr>
  </w:style>
  <w:style w:styleId="Style_40" w:type="paragraph">
    <w:name w:val="cardmaininfo__content"/>
    <w:basedOn w:val="Style_9"/>
    <w:link w:val="Style_40_ch"/>
  </w:style>
  <w:style w:styleId="Style_40_ch" w:type="character">
    <w:name w:val="cardmaininfo__content"/>
    <w:basedOn w:val="Style_9_ch"/>
    <w:link w:val="Style_40"/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WW8Num1z8"/>
    <w:link w:val="Style_42_ch"/>
  </w:style>
  <w:style w:styleId="Style_42_ch" w:type="character">
    <w:name w:val="WW8Num1z8"/>
    <w:link w:val="Style_42"/>
  </w:style>
  <w:style w:styleId="Style_43" w:type="paragraph">
    <w:name w:val="Title"/>
    <w:next w:val="Style_3"/>
    <w:link w:val="Style_4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3_ch" w:type="character">
    <w:name w:val="Title"/>
    <w:link w:val="Style_43"/>
    <w:rPr>
      <w:rFonts w:ascii="XO Thames" w:hAnsi="XO Thames"/>
      <w:b w:val="1"/>
      <w:caps w:val="1"/>
      <w:sz w:val="40"/>
    </w:rPr>
  </w:style>
  <w:style w:styleId="Style_44" w:type="paragraph">
    <w:name w:val="heading 4"/>
    <w:next w:val="Style_3"/>
    <w:link w:val="Style_4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4_ch" w:type="character">
    <w:name w:val="heading 4"/>
    <w:link w:val="Style_44"/>
    <w:rPr>
      <w:rFonts w:ascii="XO Thames" w:hAnsi="XO Thames"/>
      <w:b w:val="1"/>
      <w:sz w:val="24"/>
    </w:rPr>
  </w:style>
  <w:style w:styleId="Style_45" w:type="paragraph">
    <w:name w:val="heading 2"/>
    <w:basedOn w:val="Style_28"/>
    <w:next w:val="Style_25"/>
    <w:link w:val="Style_45_ch"/>
    <w:uiPriority w:val="9"/>
    <w:qFormat/>
    <w:pPr>
      <w:numPr>
        <w:ilvl w:val="1"/>
        <w:numId w:val="1"/>
      </w:numPr>
      <w:ind/>
      <w:outlineLvl w:val="1"/>
    </w:pPr>
    <w:rPr>
      <w:rFonts w:ascii="Times New Roman" w:hAnsi="Times New Roman"/>
      <w:b w:val="1"/>
      <w:sz w:val="36"/>
    </w:rPr>
  </w:style>
  <w:style w:styleId="Style_45_ch" w:type="character">
    <w:name w:val="heading 2"/>
    <w:basedOn w:val="Style_28_ch"/>
    <w:link w:val="Style_45"/>
    <w:rPr>
      <w:rFonts w:ascii="Times New Roman" w:hAnsi="Times New Roman"/>
      <w:b w:val="1"/>
      <w:sz w:val="36"/>
    </w:rPr>
  </w:style>
  <w:style w:styleId="Style_46" w:type="paragraph">
    <w:name w:val="Strong"/>
    <w:link w:val="Style_46_ch"/>
    <w:rPr>
      <w:b w:val="1"/>
    </w:rPr>
  </w:style>
  <w:style w:styleId="Style_46_ch" w:type="character">
    <w:name w:val="Strong"/>
    <w:link w:val="Style_46"/>
    <w:rPr>
      <w:b w:val="1"/>
    </w:rPr>
  </w:style>
  <w:style w:styleId="Style_47" w:type="paragraph">
    <w:name w:val="Normal (Web)"/>
    <w:basedOn w:val="Style_3"/>
    <w:link w:val="Style_47_ch"/>
    <w:pPr>
      <w:widowControl w:val="1"/>
      <w:spacing w:after="280" w:before="280"/>
      <w:ind/>
    </w:pPr>
  </w:style>
  <w:style w:styleId="Style_47_ch" w:type="character">
    <w:name w:val="Normal (Web)"/>
    <w:basedOn w:val="Style_3_ch"/>
    <w:link w:val="Style_47"/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2024-07-11T08:38:56Z</dcterms:modified>
</cp:coreProperties>
</file>