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A47" w:rsidRPr="00A91FFF" w:rsidRDefault="001D6A47" w:rsidP="001D6A47">
      <w:pPr>
        <w:widowControl w:val="0"/>
        <w:spacing w:after="0"/>
        <w:jc w:val="right"/>
        <w:rPr>
          <w:rFonts w:ascii="Times New Roman" w:hAnsi="Times New Roman" w:cs="Times New Roman"/>
          <w:sz w:val="24"/>
          <w:szCs w:val="24"/>
        </w:rPr>
      </w:pPr>
      <w:r w:rsidRPr="00A91FFF">
        <w:rPr>
          <w:rFonts w:ascii="Times New Roman" w:hAnsi="Times New Roman" w:cs="Times New Roman"/>
          <w:sz w:val="24"/>
          <w:szCs w:val="24"/>
        </w:rPr>
        <w:t>Приложение № 3</w:t>
      </w:r>
    </w:p>
    <w:p w:rsidR="001D6A47" w:rsidRPr="00A91FFF" w:rsidRDefault="001D6A47" w:rsidP="000D4094">
      <w:pPr>
        <w:widowControl w:val="0"/>
        <w:spacing w:after="0"/>
        <w:jc w:val="right"/>
        <w:rPr>
          <w:rFonts w:ascii="Times New Roman" w:hAnsi="Times New Roman" w:cs="Times New Roman"/>
          <w:sz w:val="24"/>
          <w:szCs w:val="24"/>
        </w:rPr>
      </w:pPr>
      <w:r w:rsidRPr="005947B1">
        <w:rPr>
          <w:rFonts w:ascii="Times New Roman" w:hAnsi="Times New Roman" w:cs="Times New Roman"/>
          <w:sz w:val="24"/>
          <w:szCs w:val="24"/>
        </w:rPr>
        <w:t xml:space="preserve">к извещению об электронном </w:t>
      </w:r>
      <w:r w:rsidRPr="00A91FFF">
        <w:rPr>
          <w:rFonts w:ascii="Times New Roman" w:hAnsi="Times New Roman" w:cs="Times New Roman"/>
          <w:sz w:val="24"/>
          <w:szCs w:val="24"/>
        </w:rPr>
        <w:t xml:space="preserve">аукционе </w:t>
      </w:r>
    </w:p>
    <w:p w:rsidR="00964BD8" w:rsidRDefault="00964BD8" w:rsidP="00A6360E">
      <w:pPr>
        <w:jc w:val="center"/>
        <w:rPr>
          <w:rFonts w:ascii="Times New Roman" w:hAnsi="Times New Roman" w:cs="Times New Roman"/>
          <w:b/>
          <w:sz w:val="24"/>
          <w:szCs w:val="24"/>
        </w:rPr>
      </w:pPr>
      <w:r w:rsidRPr="009E3FA1">
        <w:rPr>
          <w:rFonts w:ascii="Times New Roman" w:hAnsi="Times New Roman" w:cs="Times New Roman"/>
          <w:b/>
          <w:sz w:val="24"/>
          <w:szCs w:val="24"/>
        </w:rPr>
        <w:t xml:space="preserve">Требования к содержанию, составу заявки на участие в </w:t>
      </w:r>
      <w:r w:rsidR="001A339F">
        <w:rPr>
          <w:rFonts w:ascii="Times New Roman" w:hAnsi="Times New Roman" w:cs="Times New Roman"/>
          <w:b/>
          <w:sz w:val="24"/>
          <w:szCs w:val="24"/>
        </w:rPr>
        <w:t xml:space="preserve">закупке </w:t>
      </w:r>
      <w:r w:rsidR="00A6360E">
        <w:rPr>
          <w:rFonts w:ascii="Times New Roman" w:hAnsi="Times New Roman" w:cs="Times New Roman"/>
          <w:b/>
          <w:sz w:val="24"/>
          <w:szCs w:val="24"/>
        </w:rPr>
        <w:br/>
      </w:r>
      <w:r w:rsidRPr="009E3FA1">
        <w:rPr>
          <w:rFonts w:ascii="Times New Roman" w:hAnsi="Times New Roman" w:cs="Times New Roman"/>
          <w:b/>
          <w:sz w:val="24"/>
          <w:szCs w:val="24"/>
        </w:rPr>
        <w:t>и инструкция по ее заполнению</w:t>
      </w:r>
    </w:p>
    <w:p w:rsidR="003C22FC" w:rsidRPr="00D82FD3" w:rsidRDefault="003C22FC" w:rsidP="005947B1">
      <w:pPr>
        <w:spacing w:after="0"/>
        <w:ind w:firstLine="567"/>
        <w:jc w:val="both"/>
        <w:rPr>
          <w:rFonts w:ascii="Times New Roman" w:hAnsi="Times New Roman" w:cs="Times New Roman"/>
          <w:sz w:val="24"/>
          <w:szCs w:val="24"/>
        </w:rPr>
      </w:pPr>
      <w:r w:rsidRPr="00D82FD3">
        <w:rPr>
          <w:rFonts w:ascii="Times New Roman" w:hAnsi="Times New Roman" w:cs="Times New Roman"/>
          <w:sz w:val="24"/>
          <w:szCs w:val="24"/>
        </w:rPr>
        <w:t>1. Заявка на участие в закупке должна содержать следующие информацию и документы:</w:t>
      </w:r>
    </w:p>
    <w:p w:rsidR="003C22FC" w:rsidRPr="00D82FD3" w:rsidRDefault="003C22FC" w:rsidP="005947B1">
      <w:pPr>
        <w:spacing w:after="0"/>
        <w:ind w:firstLine="567"/>
        <w:jc w:val="both"/>
        <w:rPr>
          <w:rFonts w:ascii="Times New Roman" w:hAnsi="Times New Roman" w:cs="Times New Roman"/>
          <w:sz w:val="24"/>
          <w:szCs w:val="24"/>
        </w:rPr>
      </w:pPr>
      <w:r w:rsidRPr="00D82FD3">
        <w:rPr>
          <w:rFonts w:ascii="Times New Roman" w:hAnsi="Times New Roman" w:cs="Times New Roman"/>
          <w:sz w:val="24"/>
          <w:szCs w:val="24"/>
        </w:rPr>
        <w:t>1) решение о согласии на совершение или о последующем одобрении крупной сделки, если требование о наличии такого решения установлено законодательством Российской Федерации, учредительными документами юридического лица и для участника закупки заключение контракта на поставку товара, выполнение работы или оказание услуги, являющихся объектом закупки, либо внесение денежных средств в качестве обеспечения заявки на участие в закупке, обеспечения исполнения контракта является крупной сделкой;</w:t>
      </w:r>
    </w:p>
    <w:p w:rsidR="003C22FC" w:rsidRPr="00D82FD3" w:rsidRDefault="003C22FC" w:rsidP="005947B1">
      <w:pPr>
        <w:spacing w:after="0"/>
        <w:ind w:firstLine="567"/>
        <w:jc w:val="both"/>
        <w:rPr>
          <w:rFonts w:ascii="Times New Roman" w:hAnsi="Times New Roman" w:cs="Times New Roman"/>
          <w:sz w:val="24"/>
          <w:szCs w:val="24"/>
        </w:rPr>
      </w:pPr>
      <w:r w:rsidRPr="00D82FD3">
        <w:rPr>
          <w:rFonts w:ascii="Times New Roman" w:hAnsi="Times New Roman" w:cs="Times New Roman"/>
          <w:sz w:val="24"/>
          <w:szCs w:val="24"/>
        </w:rPr>
        <w:t>2) декларация о соответствии участника закупки требованиям, установленным пунктами 3 - 5, 7 - 11 части 1 статьи 31 Федерального закона «О контрактной системе в сфере закупок товаров, работ, услуг для обеспечения государственных и муниципальных нужд» (далее – Федеральный закон);</w:t>
      </w:r>
    </w:p>
    <w:p w:rsidR="003C22FC" w:rsidRPr="00D82FD3" w:rsidRDefault="00A5414D" w:rsidP="005947B1">
      <w:pPr>
        <w:spacing w:after="0"/>
        <w:ind w:firstLine="567"/>
        <w:jc w:val="both"/>
        <w:rPr>
          <w:rFonts w:ascii="Times New Roman" w:hAnsi="Times New Roman" w:cs="Times New Roman"/>
          <w:sz w:val="24"/>
          <w:szCs w:val="24"/>
        </w:rPr>
      </w:pPr>
      <w:r w:rsidRPr="00D82FD3">
        <w:rPr>
          <w:rFonts w:ascii="Times New Roman" w:hAnsi="Times New Roman" w:cs="Times New Roman"/>
          <w:sz w:val="24"/>
          <w:szCs w:val="24"/>
        </w:rPr>
        <w:t>3</w:t>
      </w:r>
      <w:r w:rsidR="003C22FC" w:rsidRPr="00D82FD3">
        <w:rPr>
          <w:rFonts w:ascii="Times New Roman" w:hAnsi="Times New Roman" w:cs="Times New Roman"/>
          <w:sz w:val="24"/>
          <w:szCs w:val="24"/>
        </w:rPr>
        <w:t>) реквизиты счета участника закупки, на который в соответствии с законодательством Российской Федерации осуществляется перечисление денежных средств в качестве оплаты поставленного товара, выполненной работы (ее результатов), оказанной услуги, а также отдельных этапов исполнения контракта, за исключением случаев, если в соответствии с законодательством Российской Федерации такой счет открывается после заключения контракта;</w:t>
      </w:r>
    </w:p>
    <w:p w:rsidR="003C22FC" w:rsidRPr="00D82FD3" w:rsidRDefault="00A5414D" w:rsidP="005947B1">
      <w:pPr>
        <w:spacing w:after="0"/>
        <w:ind w:firstLine="567"/>
        <w:jc w:val="both"/>
        <w:rPr>
          <w:rFonts w:ascii="Times New Roman" w:hAnsi="Times New Roman" w:cs="Times New Roman"/>
          <w:sz w:val="24"/>
          <w:szCs w:val="24"/>
        </w:rPr>
      </w:pPr>
      <w:r w:rsidRPr="00D82FD3">
        <w:rPr>
          <w:rFonts w:ascii="Times New Roman" w:hAnsi="Times New Roman" w:cs="Times New Roman"/>
          <w:sz w:val="24"/>
          <w:szCs w:val="24"/>
        </w:rPr>
        <w:t>4</w:t>
      </w:r>
      <w:r w:rsidR="003C22FC" w:rsidRPr="00D82FD3">
        <w:rPr>
          <w:rFonts w:ascii="Times New Roman" w:hAnsi="Times New Roman" w:cs="Times New Roman"/>
          <w:sz w:val="24"/>
          <w:szCs w:val="24"/>
        </w:rPr>
        <w:t>) предложение участника закупки в отношении объекта закупки должно содержать:</w:t>
      </w:r>
    </w:p>
    <w:p w:rsidR="003C22FC" w:rsidRPr="00D82FD3" w:rsidRDefault="00A5414D" w:rsidP="005947B1">
      <w:pPr>
        <w:spacing w:after="0"/>
        <w:ind w:firstLine="567"/>
        <w:jc w:val="both"/>
        <w:rPr>
          <w:rFonts w:ascii="Times New Roman" w:hAnsi="Times New Roman" w:cs="Times New Roman"/>
          <w:sz w:val="24"/>
          <w:szCs w:val="24"/>
        </w:rPr>
      </w:pPr>
      <w:r w:rsidRPr="00D82FD3">
        <w:rPr>
          <w:rFonts w:ascii="Times New Roman" w:hAnsi="Times New Roman" w:cs="Times New Roman"/>
          <w:sz w:val="24"/>
          <w:szCs w:val="24"/>
        </w:rPr>
        <w:t>4</w:t>
      </w:r>
      <w:r w:rsidR="003C22FC" w:rsidRPr="00D82FD3">
        <w:rPr>
          <w:rFonts w:ascii="Times New Roman" w:hAnsi="Times New Roman" w:cs="Times New Roman"/>
          <w:sz w:val="24"/>
          <w:szCs w:val="24"/>
        </w:rPr>
        <w:t>.1) характеристики предлагаемого участником закупки товара, соответствующие показателям, установленным в описании объекта закупки, товарный знак (при наличии у товара товарного знака);</w:t>
      </w:r>
    </w:p>
    <w:p w:rsidR="003C22FC" w:rsidRPr="00D82FD3" w:rsidRDefault="00A5414D" w:rsidP="005947B1">
      <w:pPr>
        <w:spacing w:after="0"/>
        <w:ind w:firstLine="567"/>
        <w:jc w:val="both"/>
        <w:rPr>
          <w:rFonts w:ascii="Times New Roman" w:hAnsi="Times New Roman" w:cs="Times New Roman"/>
          <w:sz w:val="24"/>
          <w:szCs w:val="24"/>
        </w:rPr>
      </w:pPr>
      <w:r w:rsidRPr="00D82FD3">
        <w:rPr>
          <w:rFonts w:ascii="Times New Roman" w:hAnsi="Times New Roman" w:cs="Times New Roman"/>
          <w:sz w:val="24"/>
          <w:szCs w:val="24"/>
        </w:rPr>
        <w:t>4</w:t>
      </w:r>
      <w:r w:rsidR="003C22FC" w:rsidRPr="00D82FD3">
        <w:rPr>
          <w:rFonts w:ascii="Times New Roman" w:hAnsi="Times New Roman" w:cs="Times New Roman"/>
          <w:sz w:val="24"/>
          <w:szCs w:val="24"/>
        </w:rPr>
        <w:t>.2) наименование страны происхождения товара в соответствии с общероссийским классификатором, используемым для идентификации стран мира;</w:t>
      </w:r>
    </w:p>
    <w:p w:rsidR="002C1728" w:rsidRPr="00D82FD3" w:rsidRDefault="00A5414D" w:rsidP="005947B1">
      <w:pPr>
        <w:spacing w:after="0"/>
        <w:ind w:firstLine="567"/>
        <w:jc w:val="both"/>
        <w:rPr>
          <w:rFonts w:ascii="Times New Roman" w:hAnsi="Times New Roman" w:cs="Times New Roman"/>
          <w:sz w:val="24"/>
          <w:szCs w:val="24"/>
        </w:rPr>
      </w:pPr>
      <w:r w:rsidRPr="00D82FD3">
        <w:rPr>
          <w:rFonts w:ascii="Times New Roman" w:hAnsi="Times New Roman" w:cs="Times New Roman"/>
          <w:sz w:val="24"/>
          <w:szCs w:val="24"/>
        </w:rPr>
        <w:t>4</w:t>
      </w:r>
      <w:r w:rsidR="002C1728" w:rsidRPr="00D82FD3">
        <w:rPr>
          <w:rFonts w:ascii="Times New Roman" w:hAnsi="Times New Roman" w:cs="Times New Roman"/>
          <w:sz w:val="24"/>
          <w:szCs w:val="24"/>
        </w:rPr>
        <w:t>.3) документы, подт</w:t>
      </w:r>
      <w:r w:rsidR="004D28AA" w:rsidRPr="00D82FD3">
        <w:rPr>
          <w:rFonts w:ascii="Times New Roman" w:hAnsi="Times New Roman" w:cs="Times New Roman"/>
          <w:sz w:val="24"/>
          <w:szCs w:val="24"/>
        </w:rPr>
        <w:t xml:space="preserve">верждающие </w:t>
      </w:r>
      <w:r w:rsidR="004D28AA" w:rsidRPr="005947B1">
        <w:rPr>
          <w:rFonts w:ascii="Times New Roman" w:hAnsi="Times New Roman" w:cs="Times New Roman"/>
          <w:sz w:val="24"/>
          <w:szCs w:val="24"/>
        </w:rPr>
        <w:t xml:space="preserve">соответствие товара </w:t>
      </w:r>
      <w:r w:rsidR="002C1728" w:rsidRPr="005947B1">
        <w:rPr>
          <w:rFonts w:ascii="Times New Roman" w:hAnsi="Times New Roman" w:cs="Times New Roman"/>
          <w:sz w:val="24"/>
          <w:szCs w:val="24"/>
        </w:rPr>
        <w:t>требованиям, установленным в соответствии с законодательством Российской Федерации</w:t>
      </w:r>
      <w:r w:rsidR="005947B1">
        <w:rPr>
          <w:rFonts w:ascii="Times New Roman" w:hAnsi="Times New Roman" w:cs="Times New Roman"/>
          <w:sz w:val="24"/>
          <w:szCs w:val="24"/>
        </w:rPr>
        <w:t>.</w:t>
      </w:r>
    </w:p>
    <w:p w:rsidR="00F85EFE" w:rsidRPr="00D82FD3" w:rsidRDefault="00F85EFE" w:rsidP="005947B1">
      <w:pPr>
        <w:spacing w:after="0"/>
        <w:ind w:firstLine="567"/>
        <w:jc w:val="both"/>
        <w:rPr>
          <w:rFonts w:ascii="Times New Roman" w:hAnsi="Times New Roman" w:cs="Times New Roman"/>
          <w:sz w:val="24"/>
          <w:szCs w:val="24"/>
        </w:rPr>
      </w:pPr>
      <w:r w:rsidRPr="00D82FD3">
        <w:rPr>
          <w:rFonts w:ascii="Times New Roman" w:hAnsi="Times New Roman" w:cs="Times New Roman"/>
          <w:sz w:val="24"/>
          <w:szCs w:val="24"/>
        </w:rPr>
        <w:t>5) информация и документы, предусмотренные нормативными правовыми актами, принятыми в соответствии с частями 3 и 4 статьи 14 Федерального закона:</w:t>
      </w:r>
    </w:p>
    <w:p w:rsidR="00F130B7" w:rsidRPr="00D82FD3" w:rsidRDefault="00604B13" w:rsidP="005947B1">
      <w:pPr>
        <w:spacing w:after="0"/>
        <w:ind w:firstLine="567"/>
        <w:jc w:val="both"/>
        <w:rPr>
          <w:rFonts w:ascii="Times New Roman" w:hAnsi="Times New Roman" w:cs="Times New Roman"/>
          <w:sz w:val="24"/>
          <w:szCs w:val="24"/>
        </w:rPr>
      </w:pPr>
      <w:r w:rsidRPr="00D82FD3">
        <w:rPr>
          <w:rFonts w:ascii="Times New Roman" w:hAnsi="Times New Roman" w:cs="Times New Roman"/>
          <w:sz w:val="24"/>
          <w:szCs w:val="24"/>
        </w:rPr>
        <w:t>5.</w:t>
      </w:r>
      <w:r w:rsidR="00B97C45" w:rsidRPr="00D82FD3">
        <w:rPr>
          <w:rFonts w:ascii="Times New Roman" w:hAnsi="Times New Roman" w:cs="Times New Roman"/>
          <w:sz w:val="24"/>
          <w:szCs w:val="24"/>
        </w:rPr>
        <w:t>1</w:t>
      </w:r>
      <w:r w:rsidRPr="00D82FD3">
        <w:rPr>
          <w:rFonts w:ascii="Times New Roman" w:hAnsi="Times New Roman" w:cs="Times New Roman"/>
          <w:sz w:val="24"/>
          <w:szCs w:val="24"/>
        </w:rPr>
        <w:t>) подтверждением страны происхождения товаров, указанных в приложении № 1 к приказу Министерства финансов Российской Федерации от 04.06.2018 № 126н «Об условиях допуска товаров, происходящих из иностранного государства или группы иностранных государств, для целей осуществления закупок товаров для обеспечения государственных и муниципальных нужд» участником закупки в заявке в соответствии с Федераль</w:t>
      </w:r>
      <w:bookmarkStart w:id="0" w:name="_GoBack"/>
      <w:bookmarkEnd w:id="0"/>
      <w:r w:rsidRPr="00D82FD3">
        <w:rPr>
          <w:rFonts w:ascii="Times New Roman" w:hAnsi="Times New Roman" w:cs="Times New Roman"/>
          <w:sz w:val="24"/>
          <w:szCs w:val="24"/>
        </w:rPr>
        <w:t>ным законом наименования страны происхождения товара.</w:t>
      </w:r>
    </w:p>
    <w:p w:rsidR="00A17AA2" w:rsidRPr="00A17AA2" w:rsidRDefault="00A5622F" w:rsidP="005947B1">
      <w:pPr>
        <w:spacing w:after="0"/>
        <w:ind w:firstLine="567"/>
        <w:jc w:val="both"/>
        <w:rPr>
          <w:rFonts w:ascii="Times New Roman" w:hAnsi="Times New Roman" w:cs="Times New Roman"/>
          <w:sz w:val="24"/>
          <w:szCs w:val="24"/>
        </w:rPr>
      </w:pPr>
      <w:r w:rsidRPr="00D82FD3">
        <w:rPr>
          <w:rFonts w:ascii="Times New Roman" w:hAnsi="Times New Roman" w:cs="Times New Roman"/>
          <w:sz w:val="24"/>
          <w:szCs w:val="24"/>
        </w:rPr>
        <w:t>5.</w:t>
      </w:r>
      <w:r w:rsidR="00F06993">
        <w:rPr>
          <w:rFonts w:ascii="Times New Roman" w:hAnsi="Times New Roman" w:cs="Times New Roman"/>
          <w:sz w:val="24"/>
          <w:szCs w:val="24"/>
        </w:rPr>
        <w:t>2</w:t>
      </w:r>
      <w:r w:rsidRPr="00D82FD3">
        <w:rPr>
          <w:rFonts w:ascii="Times New Roman" w:hAnsi="Times New Roman" w:cs="Times New Roman"/>
          <w:sz w:val="24"/>
          <w:szCs w:val="24"/>
        </w:rPr>
        <w:t xml:space="preserve">) </w:t>
      </w:r>
      <w:r w:rsidR="00A17AA2" w:rsidRPr="00A17AA2">
        <w:rPr>
          <w:rFonts w:ascii="Times New Roman" w:hAnsi="Times New Roman" w:cs="Times New Roman"/>
          <w:sz w:val="24"/>
          <w:szCs w:val="24"/>
        </w:rPr>
        <w:t>Для целей реализации Постановления Правительства РФ от 30.04.2020 N617 «Об ограничениях допуска отдельных видов промышленных товаров, происходящих из иностранных государств, для целей осуществления закупок для обеспечения государственных и муниципальных нужд» подтверждением страны происхождения отдельных видов промышленных товаров является одно из следующих условий:</w:t>
      </w:r>
    </w:p>
    <w:p w:rsidR="00A17AA2" w:rsidRPr="00A17AA2" w:rsidRDefault="00A17AA2" w:rsidP="005947B1">
      <w:pPr>
        <w:spacing w:after="0"/>
        <w:ind w:firstLine="567"/>
        <w:jc w:val="both"/>
        <w:rPr>
          <w:rFonts w:ascii="Times New Roman" w:hAnsi="Times New Roman" w:cs="Times New Roman"/>
          <w:sz w:val="24"/>
          <w:szCs w:val="24"/>
        </w:rPr>
      </w:pPr>
      <w:r w:rsidRPr="00A17AA2">
        <w:rPr>
          <w:rFonts w:ascii="Times New Roman" w:hAnsi="Times New Roman" w:cs="Times New Roman"/>
          <w:sz w:val="24"/>
          <w:szCs w:val="24"/>
        </w:rPr>
        <w:t xml:space="preserve">а) указание номеров реестровых записей из реестра промышленной продукции, произведенной на территории Российской Федерации (далее - реестр российской промышленной продукции), а также информации о совокупном количестве баллов за выполнение технологических операций (условий) на территории Российской Федерации, если это предусмотрено постановлением Правительства Российской Федерации от 17 июля 2015 г. N 719 "О подтверждении производства промышленной продукции на территории Российской </w:t>
      </w:r>
      <w:r w:rsidRPr="00A17AA2">
        <w:rPr>
          <w:rFonts w:ascii="Times New Roman" w:hAnsi="Times New Roman" w:cs="Times New Roman"/>
          <w:sz w:val="24"/>
          <w:szCs w:val="24"/>
        </w:rPr>
        <w:lastRenderedPageBreak/>
        <w:t>Федерации" (для продукции, в отношении которой установлены требования о совокупном количестве баллов за выполнение (освоение) на территории Российской Федерации соответствующих операций (условий) (далее - совокупное количество баллов);</w:t>
      </w:r>
    </w:p>
    <w:p w:rsidR="00A17AA2" w:rsidRPr="00A17AA2" w:rsidRDefault="00A17AA2" w:rsidP="005947B1">
      <w:pPr>
        <w:spacing w:after="0"/>
        <w:ind w:firstLine="567"/>
        <w:jc w:val="both"/>
        <w:rPr>
          <w:rFonts w:ascii="Times New Roman" w:hAnsi="Times New Roman" w:cs="Times New Roman"/>
          <w:sz w:val="24"/>
          <w:szCs w:val="24"/>
        </w:rPr>
      </w:pPr>
      <w:r w:rsidRPr="00A17AA2">
        <w:rPr>
          <w:rFonts w:ascii="Times New Roman" w:hAnsi="Times New Roman" w:cs="Times New Roman"/>
          <w:sz w:val="24"/>
          <w:szCs w:val="24"/>
        </w:rPr>
        <w:t xml:space="preserve">б) указание номеров реестровых записей из евразийского реестра промышленных товаров государств - членов Евразийского экономического союза, порядок формирования и ведения которого устанавливается правом Евразийского экономического союза (далее - евразийский реестр промышленных товаров), а также информации о совокупном количестве баллов за выполнение на территории государств - членов Евразийского экономического союза технологических операций (условий), если это предусмотрено решением Совета Евразийской экономической комиссии от 23 ноября 2020 г. N 105 "Об утверждении Правил определения страны происхождения отдельных видов товаров для целей государственных (муниципальных) закупок" (для продукции, в отношении которой установлены требования о совокупном количестве баллов): </w:t>
      </w:r>
    </w:p>
    <w:p w:rsidR="00A17AA2" w:rsidRDefault="00A17AA2" w:rsidP="005947B1">
      <w:pPr>
        <w:spacing w:after="0"/>
        <w:ind w:firstLine="567"/>
        <w:jc w:val="both"/>
        <w:rPr>
          <w:rFonts w:ascii="Times New Roman" w:hAnsi="Times New Roman" w:cs="Times New Roman"/>
          <w:sz w:val="24"/>
          <w:szCs w:val="24"/>
        </w:rPr>
      </w:pPr>
      <w:r w:rsidRPr="00A17AA2">
        <w:rPr>
          <w:rFonts w:ascii="Times New Roman" w:hAnsi="Times New Roman" w:cs="Times New Roman"/>
          <w:sz w:val="24"/>
          <w:szCs w:val="24"/>
        </w:rPr>
        <w:t xml:space="preserve">Подтверждением страны происхождения товаров, указанных в перечне, является указание (декларирование) участником закупки в составе заявки номеров реестровых записей из реестра российской промышленной продукции или евразийского реестра промышленных товаров и совокупного </w:t>
      </w:r>
      <w:r w:rsidR="005947B1">
        <w:rPr>
          <w:rFonts w:ascii="Times New Roman" w:hAnsi="Times New Roman" w:cs="Times New Roman"/>
          <w:sz w:val="24"/>
          <w:szCs w:val="24"/>
        </w:rPr>
        <w:t>количества баллов (при наличии);</w:t>
      </w:r>
    </w:p>
    <w:p w:rsidR="005947B1" w:rsidRPr="00C20968" w:rsidRDefault="005947B1" w:rsidP="005947B1">
      <w:pPr>
        <w:spacing w:after="0"/>
        <w:ind w:firstLine="567"/>
        <w:jc w:val="both"/>
        <w:rPr>
          <w:rFonts w:ascii="Times New Roman" w:eastAsia="Calibri" w:hAnsi="Times New Roman" w:cs="Times New Roman"/>
          <w:sz w:val="24"/>
          <w:szCs w:val="24"/>
        </w:rPr>
      </w:pPr>
      <w:r>
        <w:rPr>
          <w:rFonts w:ascii="Times New Roman" w:hAnsi="Times New Roman" w:cs="Times New Roman"/>
          <w:sz w:val="24"/>
          <w:szCs w:val="24"/>
        </w:rPr>
        <w:t xml:space="preserve">5.3) </w:t>
      </w:r>
      <w:r w:rsidRPr="00C20968">
        <w:rPr>
          <w:rFonts w:ascii="Times New Roman" w:eastAsia="Calibri" w:hAnsi="Times New Roman" w:cs="Times New Roman"/>
          <w:sz w:val="24"/>
          <w:szCs w:val="24"/>
        </w:rPr>
        <w:t xml:space="preserve">для целей реализации постановления Правительства Российской Федерации от 05.02.2015 № 102 «Об ограничениях и условиях допуска отдельных видов медицинских изделий, происходящих из иностранных государств, для целей осуществления закупок для обеспечения государственных и муниципальных нужд» (далее – постановление Правительства Российской Федерации от 05.02.2015 № 102) подтверждением страны происхождения медицинских изделий, включенных в перечень отдельных видов медицинских изделий, происходящих из иностранных государств, в отношении которых устанавливаются ограничения допуска для целей осуществления закупок для обеспечения государственных и муниципальных нужд (далее – перечень № 1), является сертификат о происхождении товара, выдаваемый уполномоченным органом (организацией) государств - членов Евразийского экономического союза, или сертификат о происхождении товара, выдаваемый уполномоченными органами (организациями) Донецкой Народной Республики, Луганской Народной Республики, по форме, установленной Правилами определения страны происхождения товаров, являющимися неотъемлемой частью Соглашения о Правилах определения страны происхождения товаров в Содружестве Независимых Государств от 20 ноября 2009 г. (далее - Правила), и в соответствии с критериями определения страны происхождения товаров, предусмотренными Правилами. </w:t>
      </w:r>
    </w:p>
    <w:p w:rsidR="005947B1" w:rsidRPr="00A17AA2" w:rsidRDefault="005947B1" w:rsidP="005947B1">
      <w:pPr>
        <w:spacing w:after="0"/>
        <w:ind w:firstLine="567"/>
        <w:jc w:val="both"/>
        <w:rPr>
          <w:rFonts w:ascii="Times New Roman" w:hAnsi="Times New Roman" w:cs="Times New Roman"/>
          <w:sz w:val="24"/>
          <w:szCs w:val="24"/>
        </w:rPr>
      </w:pPr>
      <w:r w:rsidRPr="00C20968">
        <w:rPr>
          <w:rFonts w:ascii="Times New Roman" w:eastAsia="Calibri" w:hAnsi="Times New Roman" w:cs="Times New Roman"/>
          <w:sz w:val="24"/>
          <w:szCs w:val="24"/>
        </w:rPr>
        <w:t>В случае отсутствия таких информации и документов в заявке на участие в закупке такая заявка приравнивается к заявке, в которой содержится предложение о поставке 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w:t>
      </w:r>
      <w:r>
        <w:rPr>
          <w:rFonts w:ascii="Times New Roman" w:eastAsia="Calibri" w:hAnsi="Times New Roman" w:cs="Times New Roman"/>
          <w:sz w:val="24"/>
          <w:szCs w:val="24"/>
        </w:rPr>
        <w:t>.</w:t>
      </w:r>
    </w:p>
    <w:p w:rsidR="00A5622F" w:rsidRPr="00D82FD3" w:rsidRDefault="00A5622F" w:rsidP="005947B1">
      <w:pPr>
        <w:spacing w:after="0"/>
        <w:ind w:firstLine="567"/>
        <w:jc w:val="both"/>
        <w:rPr>
          <w:rFonts w:ascii="Times New Roman" w:hAnsi="Times New Roman" w:cs="Times New Roman"/>
          <w:sz w:val="24"/>
          <w:szCs w:val="24"/>
        </w:rPr>
      </w:pPr>
    </w:p>
    <w:p w:rsidR="00A5622F" w:rsidRPr="00D82FD3" w:rsidRDefault="00A5622F" w:rsidP="005947B1">
      <w:pPr>
        <w:spacing w:after="0"/>
        <w:ind w:firstLine="567"/>
        <w:jc w:val="both"/>
        <w:rPr>
          <w:rFonts w:ascii="Times New Roman" w:hAnsi="Times New Roman" w:cs="Times New Roman"/>
          <w:sz w:val="24"/>
          <w:szCs w:val="24"/>
        </w:rPr>
      </w:pPr>
      <w:r w:rsidRPr="00D82FD3">
        <w:rPr>
          <w:rFonts w:ascii="Times New Roman" w:hAnsi="Times New Roman" w:cs="Times New Roman"/>
          <w:sz w:val="24"/>
          <w:szCs w:val="24"/>
        </w:rPr>
        <w:t>2. Инструкция по заполнению заявки на участие в закупке.</w:t>
      </w:r>
    </w:p>
    <w:p w:rsidR="00A5622F" w:rsidRPr="00D82FD3" w:rsidRDefault="00A5622F" w:rsidP="005947B1">
      <w:pPr>
        <w:spacing w:after="0"/>
        <w:ind w:firstLine="567"/>
        <w:jc w:val="both"/>
        <w:rPr>
          <w:rFonts w:ascii="Times New Roman" w:hAnsi="Times New Roman" w:cs="Times New Roman"/>
          <w:sz w:val="24"/>
          <w:szCs w:val="24"/>
        </w:rPr>
      </w:pPr>
      <w:r w:rsidRPr="00D82FD3">
        <w:rPr>
          <w:rFonts w:ascii="Times New Roman" w:hAnsi="Times New Roman" w:cs="Times New Roman"/>
          <w:sz w:val="24"/>
          <w:szCs w:val="24"/>
        </w:rPr>
        <w:t>Подача заявки на участие в закупке означает согласие участника закупки, подавшего такую заявку, на поставку товара на условиях, предусмотренных извещением об осуществлении закупки, и в соответствии с заявкой такого участника закупки на участие в закупке.</w:t>
      </w:r>
    </w:p>
    <w:p w:rsidR="00A5622F" w:rsidRDefault="00A5622F" w:rsidP="005947B1">
      <w:pPr>
        <w:spacing w:after="0"/>
        <w:ind w:firstLine="567"/>
        <w:jc w:val="both"/>
        <w:rPr>
          <w:rFonts w:ascii="Times New Roman" w:hAnsi="Times New Roman" w:cs="Times New Roman"/>
          <w:sz w:val="24"/>
          <w:szCs w:val="24"/>
        </w:rPr>
      </w:pPr>
    </w:p>
    <w:p w:rsidR="007F0D92" w:rsidRPr="007F0D92" w:rsidRDefault="007F0D92" w:rsidP="005947B1">
      <w:pPr>
        <w:widowControl w:val="0"/>
        <w:autoSpaceDE w:val="0"/>
        <w:autoSpaceDN w:val="0"/>
        <w:adjustRightInd w:val="0"/>
        <w:spacing w:after="0"/>
        <w:ind w:firstLine="567"/>
        <w:jc w:val="both"/>
        <w:rPr>
          <w:rFonts w:ascii="Times New Roman" w:eastAsia="Times New Roman" w:hAnsi="Times New Roman" w:cs="Times New Roman"/>
          <w:sz w:val="24"/>
          <w:szCs w:val="24"/>
          <w:lang w:eastAsia="ru-RU"/>
        </w:rPr>
      </w:pPr>
      <w:r w:rsidRPr="007F0D92">
        <w:rPr>
          <w:rFonts w:ascii="Times New Roman" w:eastAsia="Times New Roman" w:hAnsi="Times New Roman" w:cs="Times New Roman"/>
          <w:sz w:val="24"/>
          <w:szCs w:val="24"/>
          <w:lang w:eastAsia="ru-RU"/>
        </w:rPr>
        <w:t xml:space="preserve">Параметры и характеристики предлагаемого к поставке товара должны иметь конкретные показатели, в том числе без сопровождения их словами  «не более», «не менее», «менее», «более», «и не более», «не менее чем», «не более чем»,  «свыше», «допускается», «не допускается», «шире», «уже», «выше», «не выше», «ниже», «не ниже», «больше», «меньше», «минимум», «максимум», «ровно», «равно», «превышает», «не превышает», «либо», «или», «не хуже», «хуже», </w:t>
      </w:r>
      <w:r w:rsidRPr="007F0D92">
        <w:rPr>
          <w:rFonts w:ascii="Times New Roman" w:eastAsia="Times New Roman" w:hAnsi="Times New Roman" w:cs="Times New Roman"/>
          <w:sz w:val="24"/>
          <w:szCs w:val="24"/>
          <w:lang w:eastAsia="ru-RU"/>
        </w:rPr>
        <w:lastRenderedPageBreak/>
        <w:t>«эквивалент», «аналог», «не ниже», «не выше», «от», «до», «возможно», «типа», «следует», «может быть», «могут быть», «допускается» и их производными и знаками «&lt;», «&gt;», «≥», «≤»,«\», «-», «/», «±»,«+/-» (за исключением случаев, когда такие параметры и характеристики не могут быть описаны точными значениями).</w:t>
      </w:r>
    </w:p>
    <w:p w:rsidR="007F0D92" w:rsidRPr="007F0D92" w:rsidRDefault="007F0D92" w:rsidP="005947B1">
      <w:pPr>
        <w:widowControl w:val="0"/>
        <w:autoSpaceDE w:val="0"/>
        <w:autoSpaceDN w:val="0"/>
        <w:adjustRightInd w:val="0"/>
        <w:spacing w:after="0"/>
        <w:ind w:firstLine="567"/>
        <w:jc w:val="both"/>
        <w:rPr>
          <w:rFonts w:ascii="Times New Roman" w:eastAsia="Times New Roman" w:hAnsi="Times New Roman" w:cs="Times New Roman"/>
          <w:sz w:val="24"/>
          <w:szCs w:val="24"/>
          <w:lang w:eastAsia="ru-RU"/>
        </w:rPr>
      </w:pPr>
      <w:r w:rsidRPr="007F0D92">
        <w:rPr>
          <w:rFonts w:ascii="Times New Roman" w:eastAsia="Times New Roman" w:hAnsi="Times New Roman" w:cs="Times New Roman"/>
          <w:sz w:val="24"/>
          <w:szCs w:val="24"/>
          <w:lang w:eastAsia="ru-RU"/>
        </w:rPr>
        <w:t>В случае, если значения параметра указаны с использованием «от» и «до», участник закупки указывает в заявке конкретное значение показателя, не включая крайние значения, соответствующее указанным в описании объекта закупки требованиям без сопровождения словами «от», «до» и прочими или знаком.</w:t>
      </w:r>
    </w:p>
    <w:p w:rsidR="007F0D92" w:rsidRPr="007F0D92" w:rsidRDefault="007F0D92" w:rsidP="005947B1">
      <w:pPr>
        <w:widowControl w:val="0"/>
        <w:autoSpaceDE w:val="0"/>
        <w:autoSpaceDN w:val="0"/>
        <w:adjustRightInd w:val="0"/>
        <w:spacing w:after="0"/>
        <w:ind w:firstLine="567"/>
        <w:jc w:val="both"/>
        <w:rPr>
          <w:rFonts w:ascii="Times New Roman" w:eastAsia="Times New Roman" w:hAnsi="Times New Roman" w:cs="Times New Roman"/>
          <w:sz w:val="24"/>
          <w:szCs w:val="24"/>
          <w:lang w:eastAsia="ru-RU"/>
        </w:rPr>
      </w:pPr>
      <w:r w:rsidRPr="007F0D92">
        <w:rPr>
          <w:rFonts w:ascii="Times New Roman" w:eastAsia="Times New Roman" w:hAnsi="Times New Roman" w:cs="Times New Roman"/>
          <w:sz w:val="24"/>
          <w:szCs w:val="24"/>
          <w:lang w:eastAsia="ru-RU"/>
        </w:rPr>
        <w:t>В случае описания параметров регулировки высоты, температурных диапазонов предлагаемого к поставке товара допускается применение диапазона значений «</w:t>
      </w:r>
      <w:proofErr w:type="gramStart"/>
      <w:r w:rsidRPr="007F0D92">
        <w:rPr>
          <w:rFonts w:ascii="Times New Roman" w:eastAsia="Times New Roman" w:hAnsi="Times New Roman" w:cs="Times New Roman"/>
          <w:sz w:val="24"/>
          <w:szCs w:val="24"/>
          <w:lang w:eastAsia="ru-RU"/>
        </w:rPr>
        <w:t>от….</w:t>
      </w:r>
      <w:proofErr w:type="gramEnd"/>
      <w:r w:rsidRPr="007F0D92">
        <w:rPr>
          <w:rFonts w:ascii="Times New Roman" w:eastAsia="Times New Roman" w:hAnsi="Times New Roman" w:cs="Times New Roman"/>
          <w:sz w:val="24"/>
          <w:szCs w:val="24"/>
          <w:lang w:eastAsia="ru-RU"/>
        </w:rPr>
        <w:t>до….», но не уже установленных требованиями к товару.</w:t>
      </w:r>
    </w:p>
    <w:p w:rsidR="007F0D92" w:rsidRPr="007F0D92" w:rsidRDefault="007F0D92" w:rsidP="005947B1">
      <w:pPr>
        <w:widowControl w:val="0"/>
        <w:autoSpaceDE w:val="0"/>
        <w:autoSpaceDN w:val="0"/>
        <w:adjustRightInd w:val="0"/>
        <w:spacing w:after="0"/>
        <w:ind w:firstLine="567"/>
        <w:jc w:val="both"/>
        <w:rPr>
          <w:rFonts w:ascii="Times New Roman" w:eastAsia="Times New Roman" w:hAnsi="Times New Roman" w:cs="Times New Roman"/>
          <w:sz w:val="24"/>
          <w:szCs w:val="24"/>
          <w:lang w:eastAsia="ru-RU"/>
        </w:rPr>
      </w:pPr>
      <w:r w:rsidRPr="007F0D92">
        <w:rPr>
          <w:rFonts w:ascii="Times New Roman" w:eastAsia="Times New Roman" w:hAnsi="Times New Roman" w:cs="Times New Roman"/>
          <w:sz w:val="24"/>
          <w:szCs w:val="24"/>
          <w:lang w:eastAsia="ru-RU"/>
        </w:rPr>
        <w:t xml:space="preserve">В случае, если установлено значение показателя с использованием знака «-» (например, 2-5 см), то участник закупки указывает в заявке конкретное значение </w:t>
      </w:r>
      <w:proofErr w:type="gramStart"/>
      <w:r w:rsidRPr="007F0D92">
        <w:rPr>
          <w:rFonts w:ascii="Times New Roman" w:eastAsia="Times New Roman" w:hAnsi="Times New Roman" w:cs="Times New Roman"/>
          <w:sz w:val="24"/>
          <w:szCs w:val="24"/>
          <w:lang w:eastAsia="ru-RU"/>
        </w:rPr>
        <w:t>показателя</w:t>
      </w:r>
      <w:proofErr w:type="gramEnd"/>
      <w:r w:rsidRPr="007F0D92">
        <w:rPr>
          <w:rFonts w:ascii="Times New Roman" w:eastAsia="Times New Roman" w:hAnsi="Times New Roman" w:cs="Times New Roman"/>
          <w:sz w:val="24"/>
          <w:szCs w:val="24"/>
          <w:lang w:eastAsia="ru-RU"/>
        </w:rPr>
        <w:t xml:space="preserve"> не включая крайние значения.</w:t>
      </w:r>
    </w:p>
    <w:p w:rsidR="007F0D92" w:rsidRPr="007F0D92" w:rsidRDefault="007F0D92" w:rsidP="005947B1">
      <w:pPr>
        <w:widowControl w:val="0"/>
        <w:autoSpaceDE w:val="0"/>
        <w:autoSpaceDN w:val="0"/>
        <w:adjustRightInd w:val="0"/>
        <w:spacing w:after="0"/>
        <w:ind w:firstLine="567"/>
        <w:jc w:val="both"/>
        <w:rPr>
          <w:rFonts w:ascii="Times New Roman" w:eastAsia="Times New Roman" w:hAnsi="Times New Roman" w:cs="Times New Roman"/>
          <w:sz w:val="24"/>
          <w:szCs w:val="24"/>
          <w:lang w:eastAsia="ru-RU"/>
        </w:rPr>
      </w:pPr>
      <w:r w:rsidRPr="007F0D92">
        <w:rPr>
          <w:rFonts w:ascii="Times New Roman" w:eastAsia="Times New Roman" w:hAnsi="Times New Roman" w:cs="Times New Roman"/>
          <w:sz w:val="24"/>
          <w:szCs w:val="24"/>
          <w:lang w:eastAsia="ru-RU"/>
        </w:rPr>
        <w:t>Символ «±» - означает, что участнику необходимо предоставить в заявке конкретный показатель равный указанному или с отклонением в большую или меньшую сторону в пределах указанного предельного отклонения.</w:t>
      </w:r>
    </w:p>
    <w:p w:rsidR="007F0D92" w:rsidRPr="007F0D92" w:rsidRDefault="007F0D92" w:rsidP="005947B1">
      <w:pPr>
        <w:widowControl w:val="0"/>
        <w:autoSpaceDE w:val="0"/>
        <w:autoSpaceDN w:val="0"/>
        <w:adjustRightInd w:val="0"/>
        <w:spacing w:after="0"/>
        <w:ind w:firstLine="567"/>
        <w:jc w:val="both"/>
        <w:rPr>
          <w:rFonts w:ascii="Times New Roman" w:eastAsia="Times New Roman" w:hAnsi="Times New Roman" w:cs="Times New Roman"/>
          <w:sz w:val="24"/>
          <w:szCs w:val="24"/>
          <w:lang w:eastAsia="ru-RU"/>
        </w:rPr>
      </w:pPr>
      <w:r w:rsidRPr="007F0D92">
        <w:rPr>
          <w:rFonts w:ascii="Times New Roman" w:eastAsia="Times New Roman" w:hAnsi="Times New Roman" w:cs="Times New Roman"/>
          <w:sz w:val="24"/>
          <w:szCs w:val="24"/>
          <w:lang w:eastAsia="ru-RU"/>
        </w:rPr>
        <w:t>В случае, если значения или диапазоны значений параметра указаны с использованием союза «или», знака «/», знака препинания «;» участнику закупки необходимо предоставить одно из значений или диапазонов значений, указанных через данный союз, знак.</w:t>
      </w:r>
    </w:p>
    <w:p w:rsidR="007F0D92" w:rsidRPr="007F0D92" w:rsidRDefault="007F0D92" w:rsidP="005947B1">
      <w:pPr>
        <w:spacing w:after="0"/>
        <w:ind w:firstLine="567"/>
        <w:jc w:val="both"/>
        <w:rPr>
          <w:rFonts w:ascii="Times New Roman" w:eastAsia="Times New Roman" w:hAnsi="Times New Roman" w:cs="Times New Roman"/>
          <w:sz w:val="24"/>
          <w:szCs w:val="24"/>
          <w:lang w:eastAsia="ru-RU"/>
        </w:rPr>
      </w:pPr>
      <w:r w:rsidRPr="007F0D92">
        <w:rPr>
          <w:rFonts w:ascii="Times New Roman" w:eastAsia="Times New Roman" w:hAnsi="Times New Roman" w:cs="Times New Roman"/>
          <w:sz w:val="24"/>
          <w:szCs w:val="24"/>
          <w:lang w:eastAsia="ru-RU"/>
        </w:rPr>
        <w:t>В случае, когда объектом закупки является сложносоставное изделие недопустимо расхождение между суммарными размерами частей изделия и внешними габаритными размерам изделия в целом.</w:t>
      </w:r>
    </w:p>
    <w:p w:rsidR="007F0D92" w:rsidRPr="007F0D92" w:rsidRDefault="007F0D92" w:rsidP="005947B1">
      <w:pPr>
        <w:spacing w:after="0"/>
        <w:ind w:firstLine="567"/>
        <w:jc w:val="both"/>
        <w:rPr>
          <w:rFonts w:ascii="Times New Roman" w:eastAsia="Times New Roman" w:hAnsi="Times New Roman" w:cs="Times New Roman"/>
          <w:sz w:val="24"/>
          <w:szCs w:val="24"/>
          <w:lang w:eastAsia="ru-RU"/>
        </w:rPr>
      </w:pPr>
      <w:r w:rsidRPr="007F0D92">
        <w:rPr>
          <w:rFonts w:ascii="Times New Roman" w:eastAsia="Times New Roman" w:hAnsi="Times New Roman" w:cs="Times New Roman"/>
          <w:sz w:val="24"/>
          <w:szCs w:val="24"/>
          <w:lang w:eastAsia="ru-RU"/>
        </w:rPr>
        <w:t xml:space="preserve">Символ «&lt;» - означает, что участнику следует предоставить в заявке конкретный показатель, менее указанного значения.  </w:t>
      </w:r>
    </w:p>
    <w:p w:rsidR="007F0D92" w:rsidRPr="007F0D92" w:rsidRDefault="007F0D92" w:rsidP="005947B1">
      <w:pPr>
        <w:spacing w:after="0"/>
        <w:ind w:firstLine="567"/>
        <w:jc w:val="both"/>
        <w:rPr>
          <w:rFonts w:ascii="Times New Roman" w:eastAsia="Times New Roman" w:hAnsi="Times New Roman" w:cs="Times New Roman"/>
          <w:sz w:val="24"/>
          <w:szCs w:val="24"/>
          <w:lang w:eastAsia="ru-RU"/>
        </w:rPr>
      </w:pPr>
      <w:r w:rsidRPr="007F0D92">
        <w:rPr>
          <w:rFonts w:ascii="Times New Roman" w:eastAsia="Times New Roman" w:hAnsi="Times New Roman" w:cs="Times New Roman"/>
          <w:sz w:val="24"/>
          <w:szCs w:val="24"/>
          <w:lang w:eastAsia="ru-RU"/>
        </w:rPr>
        <w:t xml:space="preserve">Символ «&gt;» - означает, что участнику следует предоставить в заявке конкретный показатель, более указанного значения. </w:t>
      </w:r>
    </w:p>
    <w:p w:rsidR="007F0D92" w:rsidRPr="007F0D92" w:rsidRDefault="007F0D92" w:rsidP="005947B1">
      <w:pPr>
        <w:spacing w:after="0"/>
        <w:ind w:firstLine="567"/>
        <w:jc w:val="both"/>
        <w:rPr>
          <w:rFonts w:ascii="Times New Roman" w:eastAsia="Times New Roman" w:hAnsi="Times New Roman" w:cs="Times New Roman"/>
          <w:sz w:val="24"/>
          <w:szCs w:val="24"/>
          <w:lang w:eastAsia="ru-RU"/>
        </w:rPr>
      </w:pPr>
      <w:r w:rsidRPr="007F0D92">
        <w:rPr>
          <w:rFonts w:ascii="Times New Roman" w:eastAsia="Times New Roman" w:hAnsi="Times New Roman" w:cs="Times New Roman"/>
          <w:sz w:val="24"/>
          <w:szCs w:val="24"/>
          <w:lang w:eastAsia="ru-RU"/>
        </w:rPr>
        <w:t xml:space="preserve">Символ «≥» - означает, что участнику следует предоставить в заявке конкретный показатель, более указанного значения или равный ему. </w:t>
      </w:r>
    </w:p>
    <w:p w:rsidR="007F0D92" w:rsidRPr="007F0D92" w:rsidRDefault="007F0D92" w:rsidP="005947B1">
      <w:pPr>
        <w:spacing w:after="0"/>
        <w:ind w:firstLine="567"/>
        <w:jc w:val="both"/>
        <w:rPr>
          <w:rFonts w:ascii="Times New Roman" w:eastAsia="Times New Roman" w:hAnsi="Times New Roman" w:cs="Times New Roman"/>
          <w:sz w:val="24"/>
          <w:szCs w:val="24"/>
          <w:lang w:eastAsia="ru-RU"/>
        </w:rPr>
      </w:pPr>
      <w:r w:rsidRPr="007F0D92">
        <w:rPr>
          <w:rFonts w:ascii="Times New Roman" w:eastAsia="Times New Roman" w:hAnsi="Times New Roman" w:cs="Times New Roman"/>
          <w:sz w:val="24"/>
          <w:szCs w:val="24"/>
          <w:lang w:eastAsia="ru-RU"/>
        </w:rPr>
        <w:t>Символ «≤» - означает, что участнику следует предоставить в заявке конкретный показатель, менее указанного значения или равный ему.</w:t>
      </w:r>
    </w:p>
    <w:p w:rsidR="007F0D92" w:rsidRPr="007F0D92" w:rsidRDefault="007F0D92" w:rsidP="005947B1">
      <w:pPr>
        <w:spacing w:after="0"/>
        <w:ind w:firstLine="567"/>
        <w:jc w:val="both"/>
        <w:rPr>
          <w:rFonts w:ascii="Times New Roman" w:eastAsiaTheme="minorEastAsia" w:hAnsi="Times New Roman" w:cs="Times New Roman"/>
          <w:sz w:val="24"/>
          <w:szCs w:val="24"/>
          <w:lang w:eastAsia="ru-RU"/>
        </w:rPr>
      </w:pPr>
    </w:p>
    <w:p w:rsidR="007F0D92" w:rsidRPr="007F0D92" w:rsidRDefault="007F0D92" w:rsidP="005947B1">
      <w:pPr>
        <w:spacing w:after="0"/>
        <w:ind w:firstLine="567"/>
        <w:jc w:val="both"/>
        <w:rPr>
          <w:rFonts w:ascii="Times New Roman" w:eastAsiaTheme="minorEastAsia" w:hAnsi="Times New Roman" w:cs="Times New Roman"/>
          <w:sz w:val="24"/>
          <w:szCs w:val="24"/>
          <w:lang w:eastAsia="ru-RU"/>
        </w:rPr>
      </w:pPr>
      <w:r w:rsidRPr="007F0D92">
        <w:rPr>
          <w:rFonts w:ascii="Times New Roman" w:eastAsiaTheme="minorEastAsia" w:hAnsi="Times New Roman" w:cs="Times New Roman"/>
          <w:sz w:val="24"/>
          <w:szCs w:val="24"/>
          <w:lang w:eastAsia="ru-RU"/>
        </w:rPr>
        <w:t>Все документы и информация в составе заявки на участие в закупке должны быть составлены на русском языке, быть полными, достоверными, не допускать возможность их двусмысленного толкования.</w:t>
      </w:r>
    </w:p>
    <w:p w:rsidR="007F0D92" w:rsidRPr="007F0D92" w:rsidRDefault="007F0D92" w:rsidP="005947B1">
      <w:pPr>
        <w:spacing w:after="0"/>
        <w:ind w:firstLine="567"/>
        <w:jc w:val="both"/>
        <w:rPr>
          <w:rFonts w:ascii="Times New Roman" w:eastAsia="Times New Roman" w:hAnsi="Times New Roman" w:cs="Times New Roman"/>
          <w:sz w:val="24"/>
          <w:szCs w:val="20"/>
          <w:lang w:eastAsia="ru-RU"/>
        </w:rPr>
      </w:pPr>
    </w:p>
    <w:p w:rsidR="007F0D92" w:rsidRPr="007F0D92" w:rsidRDefault="007F0D92" w:rsidP="005947B1">
      <w:pPr>
        <w:spacing w:after="0"/>
        <w:ind w:firstLine="567"/>
        <w:jc w:val="both"/>
        <w:rPr>
          <w:rFonts w:ascii="Times New Roman" w:eastAsia="Times New Roman" w:hAnsi="Times New Roman" w:cs="Times New Roman"/>
          <w:sz w:val="24"/>
          <w:szCs w:val="20"/>
          <w:lang w:eastAsia="ru-RU"/>
        </w:rPr>
      </w:pPr>
      <w:r w:rsidRPr="007F0D92">
        <w:rPr>
          <w:rFonts w:ascii="Times New Roman" w:eastAsia="Times New Roman" w:hAnsi="Times New Roman" w:cs="Times New Roman"/>
          <w:sz w:val="24"/>
          <w:szCs w:val="20"/>
          <w:lang w:eastAsia="ru-RU"/>
        </w:rPr>
        <w:t>3. В соответствии с пунктом 2 части 6 статьи 43 Федерального закона информация и документы, предусмотренные подпунктами «а» - «л» пункта 1 части 1 статьи 43 Федерального закона, не включаются участником закупки в заявку на участие в закупке. Такие информация и документы в случаях, предусмотренных Федеральным законом, направляются (по состоянию на дату и время их направления) заказчику оператором электронной площадки путем информационного взаимодействия с единой информационной системой.</w:t>
      </w:r>
    </w:p>
    <w:p w:rsidR="00C64D7F" w:rsidRDefault="00C64D7F" w:rsidP="00836CC2">
      <w:pPr>
        <w:spacing w:after="0"/>
        <w:jc w:val="both"/>
        <w:rPr>
          <w:rFonts w:ascii="Times New Roman" w:eastAsiaTheme="minorEastAsia" w:hAnsi="Times New Roman" w:cs="Times New Roman"/>
          <w:sz w:val="24"/>
          <w:szCs w:val="24"/>
          <w:lang w:eastAsia="ru-RU"/>
        </w:rPr>
      </w:pPr>
    </w:p>
    <w:sectPr w:rsidR="00C64D7F" w:rsidSect="005947B1">
      <w:pgSz w:w="11906" w:h="16838"/>
      <w:pgMar w:top="851" w:right="707"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5C4E28"/>
    <w:multiLevelType w:val="hybridMultilevel"/>
    <w:tmpl w:val="17B49A2E"/>
    <w:lvl w:ilvl="0" w:tplc="30F2000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BD8"/>
    <w:rsid w:val="00002F4F"/>
    <w:rsid w:val="0000350E"/>
    <w:rsid w:val="00020900"/>
    <w:rsid w:val="000512AA"/>
    <w:rsid w:val="00055B87"/>
    <w:rsid w:val="00093FFC"/>
    <w:rsid w:val="000A4C61"/>
    <w:rsid w:val="000C52B0"/>
    <w:rsid w:val="000C7EBB"/>
    <w:rsid w:val="000D4094"/>
    <w:rsid w:val="000D42CC"/>
    <w:rsid w:val="000D5DA9"/>
    <w:rsid w:val="001223E8"/>
    <w:rsid w:val="001303EA"/>
    <w:rsid w:val="00134221"/>
    <w:rsid w:val="001452C7"/>
    <w:rsid w:val="001557DA"/>
    <w:rsid w:val="001859F2"/>
    <w:rsid w:val="001864FA"/>
    <w:rsid w:val="00186565"/>
    <w:rsid w:val="0019325B"/>
    <w:rsid w:val="001A339F"/>
    <w:rsid w:val="001A47C0"/>
    <w:rsid w:val="001A5FB0"/>
    <w:rsid w:val="001C1248"/>
    <w:rsid w:val="001C2E0A"/>
    <w:rsid w:val="001D168A"/>
    <w:rsid w:val="001D6A47"/>
    <w:rsid w:val="001E7E55"/>
    <w:rsid w:val="001F0B0A"/>
    <w:rsid w:val="001F1055"/>
    <w:rsid w:val="001F5D59"/>
    <w:rsid w:val="00230E27"/>
    <w:rsid w:val="002412CE"/>
    <w:rsid w:val="00254071"/>
    <w:rsid w:val="00254304"/>
    <w:rsid w:val="002755A8"/>
    <w:rsid w:val="00284845"/>
    <w:rsid w:val="002C1728"/>
    <w:rsid w:val="002C3786"/>
    <w:rsid w:val="002C51DD"/>
    <w:rsid w:val="003177A1"/>
    <w:rsid w:val="00364499"/>
    <w:rsid w:val="00373C7E"/>
    <w:rsid w:val="00385AC0"/>
    <w:rsid w:val="0039524A"/>
    <w:rsid w:val="003A6926"/>
    <w:rsid w:val="003C22FC"/>
    <w:rsid w:val="003C53AD"/>
    <w:rsid w:val="00470056"/>
    <w:rsid w:val="004A02E2"/>
    <w:rsid w:val="004B5BE7"/>
    <w:rsid w:val="004D28AA"/>
    <w:rsid w:val="004E426F"/>
    <w:rsid w:val="004F4D28"/>
    <w:rsid w:val="004F728C"/>
    <w:rsid w:val="005103B6"/>
    <w:rsid w:val="0051264A"/>
    <w:rsid w:val="0051548C"/>
    <w:rsid w:val="00524FCE"/>
    <w:rsid w:val="00527365"/>
    <w:rsid w:val="0053027D"/>
    <w:rsid w:val="0053112B"/>
    <w:rsid w:val="005315DF"/>
    <w:rsid w:val="00542A49"/>
    <w:rsid w:val="0054491D"/>
    <w:rsid w:val="00550314"/>
    <w:rsid w:val="005947B1"/>
    <w:rsid w:val="005A3CD8"/>
    <w:rsid w:val="005A47D6"/>
    <w:rsid w:val="005B15A7"/>
    <w:rsid w:val="005E057B"/>
    <w:rsid w:val="005E7CA7"/>
    <w:rsid w:val="00604B13"/>
    <w:rsid w:val="00616A49"/>
    <w:rsid w:val="00620E77"/>
    <w:rsid w:val="006403E8"/>
    <w:rsid w:val="00645BD6"/>
    <w:rsid w:val="006633F4"/>
    <w:rsid w:val="0069311D"/>
    <w:rsid w:val="006A778C"/>
    <w:rsid w:val="006F619E"/>
    <w:rsid w:val="00737EE0"/>
    <w:rsid w:val="007704D9"/>
    <w:rsid w:val="007743C5"/>
    <w:rsid w:val="0079337F"/>
    <w:rsid w:val="007A6F09"/>
    <w:rsid w:val="007D0EB5"/>
    <w:rsid w:val="007F0D92"/>
    <w:rsid w:val="007F1F14"/>
    <w:rsid w:val="0082311E"/>
    <w:rsid w:val="00831B06"/>
    <w:rsid w:val="00836CC2"/>
    <w:rsid w:val="00875AFD"/>
    <w:rsid w:val="0087746B"/>
    <w:rsid w:val="008A5BAB"/>
    <w:rsid w:val="008C6AEB"/>
    <w:rsid w:val="008D0444"/>
    <w:rsid w:val="008E133D"/>
    <w:rsid w:val="008E2138"/>
    <w:rsid w:val="008F1ACD"/>
    <w:rsid w:val="009119BB"/>
    <w:rsid w:val="00921700"/>
    <w:rsid w:val="0092294E"/>
    <w:rsid w:val="00964BD8"/>
    <w:rsid w:val="00972135"/>
    <w:rsid w:val="009D27A6"/>
    <w:rsid w:val="009E3FA1"/>
    <w:rsid w:val="009F4967"/>
    <w:rsid w:val="009F5F22"/>
    <w:rsid w:val="00A16F57"/>
    <w:rsid w:val="00A17AA2"/>
    <w:rsid w:val="00A44BD4"/>
    <w:rsid w:val="00A5414D"/>
    <w:rsid w:val="00A5622F"/>
    <w:rsid w:val="00A6360E"/>
    <w:rsid w:val="00A91FFF"/>
    <w:rsid w:val="00AB2F7E"/>
    <w:rsid w:val="00AC6BC0"/>
    <w:rsid w:val="00AC7F96"/>
    <w:rsid w:val="00AF7B22"/>
    <w:rsid w:val="00B364A9"/>
    <w:rsid w:val="00B70AF7"/>
    <w:rsid w:val="00B96B3F"/>
    <w:rsid w:val="00B97C45"/>
    <w:rsid w:val="00BA114A"/>
    <w:rsid w:val="00BD53C6"/>
    <w:rsid w:val="00BE177E"/>
    <w:rsid w:val="00BE74B2"/>
    <w:rsid w:val="00C11750"/>
    <w:rsid w:val="00C25E62"/>
    <w:rsid w:val="00C37B72"/>
    <w:rsid w:val="00C64D7F"/>
    <w:rsid w:val="00C77FFA"/>
    <w:rsid w:val="00CC0AFA"/>
    <w:rsid w:val="00CC0D63"/>
    <w:rsid w:val="00CC0FBA"/>
    <w:rsid w:val="00CC3B9C"/>
    <w:rsid w:val="00CC40B9"/>
    <w:rsid w:val="00CC5201"/>
    <w:rsid w:val="00CC7370"/>
    <w:rsid w:val="00CE4D58"/>
    <w:rsid w:val="00CE5220"/>
    <w:rsid w:val="00D319E7"/>
    <w:rsid w:val="00D44949"/>
    <w:rsid w:val="00D541BA"/>
    <w:rsid w:val="00D614BA"/>
    <w:rsid w:val="00D82FD3"/>
    <w:rsid w:val="00D93375"/>
    <w:rsid w:val="00DF1DC9"/>
    <w:rsid w:val="00E07914"/>
    <w:rsid w:val="00E1253E"/>
    <w:rsid w:val="00E41128"/>
    <w:rsid w:val="00E61410"/>
    <w:rsid w:val="00E72397"/>
    <w:rsid w:val="00E77C28"/>
    <w:rsid w:val="00E81A03"/>
    <w:rsid w:val="00EA6342"/>
    <w:rsid w:val="00EF63FD"/>
    <w:rsid w:val="00F06993"/>
    <w:rsid w:val="00F130B7"/>
    <w:rsid w:val="00F46E6D"/>
    <w:rsid w:val="00F85EFE"/>
    <w:rsid w:val="00F93B7B"/>
    <w:rsid w:val="00FD78A8"/>
    <w:rsid w:val="00FE53A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DE88E"/>
  <w15:docId w15:val="{D34AFFA1-CB33-4A08-BDA7-CE334AE83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44949"/>
    <w:rPr>
      <w:color w:val="0000FF" w:themeColor="hyperlink"/>
      <w:u w:val="single"/>
    </w:rPr>
  </w:style>
  <w:style w:type="paragraph" w:customStyle="1" w:styleId="ConsPlusNormal">
    <w:name w:val="ConsPlusNormal"/>
    <w:rsid w:val="00E81A03"/>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paragraph" w:styleId="a4">
    <w:name w:val="Balloon Text"/>
    <w:basedOn w:val="a"/>
    <w:link w:val="a5"/>
    <w:uiPriority w:val="99"/>
    <w:semiHidden/>
    <w:unhideWhenUsed/>
    <w:rsid w:val="00542A4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42A49"/>
    <w:rPr>
      <w:rFonts w:ascii="Tahoma" w:hAnsi="Tahoma" w:cs="Tahoma"/>
      <w:sz w:val="16"/>
      <w:szCs w:val="16"/>
    </w:rPr>
  </w:style>
  <w:style w:type="paragraph" w:styleId="a6">
    <w:name w:val="List Paragraph"/>
    <w:basedOn w:val="a"/>
    <w:uiPriority w:val="34"/>
    <w:qFormat/>
    <w:rsid w:val="00F93B7B"/>
    <w:pPr>
      <w:ind w:left="720"/>
      <w:contextualSpacing/>
    </w:pPr>
  </w:style>
  <w:style w:type="paragraph" w:customStyle="1" w:styleId="31">
    <w:name w:val="Основной текст с отступом 31"/>
    <w:basedOn w:val="a"/>
    <w:uiPriority w:val="99"/>
    <w:rsid w:val="001D6A47"/>
    <w:pPr>
      <w:spacing w:after="0" w:line="240" w:lineRule="auto"/>
      <w:ind w:left="426"/>
      <w:jc w:val="both"/>
    </w:pPr>
    <w:rPr>
      <w:rFonts w:ascii="Times New Roman" w:eastAsia="Times New Roman" w:hAnsi="Times New Roman"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31797">
      <w:bodyDiv w:val="1"/>
      <w:marLeft w:val="0"/>
      <w:marRight w:val="0"/>
      <w:marTop w:val="0"/>
      <w:marBottom w:val="0"/>
      <w:divBdr>
        <w:top w:val="none" w:sz="0" w:space="0" w:color="auto"/>
        <w:left w:val="none" w:sz="0" w:space="0" w:color="auto"/>
        <w:bottom w:val="none" w:sz="0" w:space="0" w:color="auto"/>
        <w:right w:val="none" w:sz="0" w:space="0" w:color="auto"/>
      </w:divBdr>
    </w:div>
    <w:div w:id="367343223">
      <w:bodyDiv w:val="1"/>
      <w:marLeft w:val="0"/>
      <w:marRight w:val="0"/>
      <w:marTop w:val="0"/>
      <w:marBottom w:val="0"/>
      <w:divBdr>
        <w:top w:val="none" w:sz="0" w:space="0" w:color="auto"/>
        <w:left w:val="none" w:sz="0" w:space="0" w:color="auto"/>
        <w:bottom w:val="none" w:sz="0" w:space="0" w:color="auto"/>
        <w:right w:val="none" w:sz="0" w:space="0" w:color="auto"/>
      </w:divBdr>
    </w:div>
    <w:div w:id="414322707">
      <w:bodyDiv w:val="1"/>
      <w:marLeft w:val="0"/>
      <w:marRight w:val="0"/>
      <w:marTop w:val="0"/>
      <w:marBottom w:val="0"/>
      <w:divBdr>
        <w:top w:val="none" w:sz="0" w:space="0" w:color="auto"/>
        <w:left w:val="none" w:sz="0" w:space="0" w:color="auto"/>
        <w:bottom w:val="none" w:sz="0" w:space="0" w:color="auto"/>
        <w:right w:val="none" w:sz="0" w:space="0" w:color="auto"/>
      </w:divBdr>
    </w:div>
    <w:div w:id="664627579">
      <w:bodyDiv w:val="1"/>
      <w:marLeft w:val="0"/>
      <w:marRight w:val="0"/>
      <w:marTop w:val="0"/>
      <w:marBottom w:val="0"/>
      <w:divBdr>
        <w:top w:val="none" w:sz="0" w:space="0" w:color="auto"/>
        <w:left w:val="none" w:sz="0" w:space="0" w:color="auto"/>
        <w:bottom w:val="none" w:sz="0" w:space="0" w:color="auto"/>
        <w:right w:val="none" w:sz="0" w:space="0" w:color="auto"/>
      </w:divBdr>
      <w:divsChild>
        <w:div w:id="800615242">
          <w:marLeft w:val="0"/>
          <w:marRight w:val="0"/>
          <w:marTop w:val="0"/>
          <w:marBottom w:val="0"/>
          <w:divBdr>
            <w:top w:val="none" w:sz="0" w:space="0" w:color="auto"/>
            <w:left w:val="none" w:sz="0" w:space="0" w:color="auto"/>
            <w:bottom w:val="none" w:sz="0" w:space="0" w:color="auto"/>
            <w:right w:val="none" w:sz="0" w:space="0" w:color="auto"/>
          </w:divBdr>
        </w:div>
      </w:divsChild>
    </w:div>
    <w:div w:id="917637329">
      <w:bodyDiv w:val="1"/>
      <w:marLeft w:val="0"/>
      <w:marRight w:val="0"/>
      <w:marTop w:val="0"/>
      <w:marBottom w:val="0"/>
      <w:divBdr>
        <w:top w:val="none" w:sz="0" w:space="0" w:color="auto"/>
        <w:left w:val="none" w:sz="0" w:space="0" w:color="auto"/>
        <w:bottom w:val="none" w:sz="0" w:space="0" w:color="auto"/>
        <w:right w:val="none" w:sz="0" w:space="0" w:color="auto"/>
      </w:divBdr>
    </w:div>
    <w:div w:id="983854573">
      <w:bodyDiv w:val="1"/>
      <w:marLeft w:val="0"/>
      <w:marRight w:val="0"/>
      <w:marTop w:val="0"/>
      <w:marBottom w:val="0"/>
      <w:divBdr>
        <w:top w:val="none" w:sz="0" w:space="0" w:color="auto"/>
        <w:left w:val="none" w:sz="0" w:space="0" w:color="auto"/>
        <w:bottom w:val="none" w:sz="0" w:space="0" w:color="auto"/>
        <w:right w:val="none" w:sz="0" w:space="0" w:color="auto"/>
      </w:divBdr>
    </w:div>
    <w:div w:id="1011449806">
      <w:bodyDiv w:val="1"/>
      <w:marLeft w:val="0"/>
      <w:marRight w:val="0"/>
      <w:marTop w:val="0"/>
      <w:marBottom w:val="0"/>
      <w:divBdr>
        <w:top w:val="none" w:sz="0" w:space="0" w:color="auto"/>
        <w:left w:val="none" w:sz="0" w:space="0" w:color="auto"/>
        <w:bottom w:val="none" w:sz="0" w:space="0" w:color="auto"/>
        <w:right w:val="none" w:sz="0" w:space="0" w:color="auto"/>
      </w:divBdr>
    </w:div>
    <w:div w:id="1382557637">
      <w:bodyDiv w:val="1"/>
      <w:marLeft w:val="0"/>
      <w:marRight w:val="0"/>
      <w:marTop w:val="0"/>
      <w:marBottom w:val="0"/>
      <w:divBdr>
        <w:top w:val="none" w:sz="0" w:space="0" w:color="auto"/>
        <w:left w:val="none" w:sz="0" w:space="0" w:color="auto"/>
        <w:bottom w:val="none" w:sz="0" w:space="0" w:color="auto"/>
        <w:right w:val="none" w:sz="0" w:space="0" w:color="auto"/>
      </w:divBdr>
    </w:div>
    <w:div w:id="1522160130">
      <w:bodyDiv w:val="1"/>
      <w:marLeft w:val="0"/>
      <w:marRight w:val="0"/>
      <w:marTop w:val="0"/>
      <w:marBottom w:val="0"/>
      <w:divBdr>
        <w:top w:val="none" w:sz="0" w:space="0" w:color="auto"/>
        <w:left w:val="none" w:sz="0" w:space="0" w:color="auto"/>
        <w:bottom w:val="none" w:sz="0" w:space="0" w:color="auto"/>
        <w:right w:val="none" w:sz="0" w:space="0" w:color="auto"/>
      </w:divBdr>
    </w:div>
    <w:div w:id="1522432793">
      <w:bodyDiv w:val="1"/>
      <w:marLeft w:val="0"/>
      <w:marRight w:val="0"/>
      <w:marTop w:val="0"/>
      <w:marBottom w:val="0"/>
      <w:divBdr>
        <w:top w:val="none" w:sz="0" w:space="0" w:color="auto"/>
        <w:left w:val="none" w:sz="0" w:space="0" w:color="auto"/>
        <w:bottom w:val="none" w:sz="0" w:space="0" w:color="auto"/>
        <w:right w:val="none" w:sz="0" w:space="0" w:color="auto"/>
      </w:divBdr>
    </w:div>
    <w:div w:id="1587495147">
      <w:bodyDiv w:val="1"/>
      <w:marLeft w:val="0"/>
      <w:marRight w:val="0"/>
      <w:marTop w:val="0"/>
      <w:marBottom w:val="0"/>
      <w:divBdr>
        <w:top w:val="none" w:sz="0" w:space="0" w:color="auto"/>
        <w:left w:val="none" w:sz="0" w:space="0" w:color="auto"/>
        <w:bottom w:val="none" w:sz="0" w:space="0" w:color="auto"/>
        <w:right w:val="none" w:sz="0" w:space="0" w:color="auto"/>
      </w:divBdr>
    </w:div>
    <w:div w:id="1661081192">
      <w:bodyDiv w:val="1"/>
      <w:marLeft w:val="0"/>
      <w:marRight w:val="0"/>
      <w:marTop w:val="0"/>
      <w:marBottom w:val="0"/>
      <w:divBdr>
        <w:top w:val="none" w:sz="0" w:space="0" w:color="auto"/>
        <w:left w:val="none" w:sz="0" w:space="0" w:color="auto"/>
        <w:bottom w:val="none" w:sz="0" w:space="0" w:color="auto"/>
        <w:right w:val="none" w:sz="0" w:space="0" w:color="auto"/>
      </w:divBdr>
      <w:divsChild>
        <w:div w:id="1958831277">
          <w:marLeft w:val="0"/>
          <w:marRight w:val="0"/>
          <w:marTop w:val="0"/>
          <w:marBottom w:val="0"/>
          <w:divBdr>
            <w:top w:val="none" w:sz="0" w:space="0" w:color="auto"/>
            <w:left w:val="none" w:sz="0" w:space="0" w:color="auto"/>
            <w:bottom w:val="none" w:sz="0" w:space="0" w:color="auto"/>
            <w:right w:val="none" w:sz="0" w:space="0" w:color="auto"/>
          </w:divBdr>
        </w:div>
        <w:div w:id="187063435">
          <w:marLeft w:val="0"/>
          <w:marRight w:val="0"/>
          <w:marTop w:val="0"/>
          <w:marBottom w:val="0"/>
          <w:divBdr>
            <w:top w:val="none" w:sz="0" w:space="0" w:color="auto"/>
            <w:left w:val="single" w:sz="24" w:space="0" w:color="CED3F1"/>
            <w:bottom w:val="none" w:sz="0" w:space="0" w:color="auto"/>
            <w:right w:val="none" w:sz="0" w:space="0" w:color="auto"/>
          </w:divBdr>
          <w:divsChild>
            <w:div w:id="1433936081">
              <w:marLeft w:val="0"/>
              <w:marRight w:val="0"/>
              <w:marTop w:val="0"/>
              <w:marBottom w:val="0"/>
              <w:divBdr>
                <w:top w:val="none" w:sz="0" w:space="0" w:color="auto"/>
                <w:left w:val="none" w:sz="0" w:space="0" w:color="auto"/>
                <w:bottom w:val="none" w:sz="0" w:space="0" w:color="auto"/>
                <w:right w:val="none" w:sz="0" w:space="0" w:color="auto"/>
              </w:divBdr>
            </w:div>
            <w:div w:id="37782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1490</Words>
  <Characters>8499</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Управление по размещению госзаказа Липецкой области</Company>
  <LinksUpToDate>false</LinksUpToDate>
  <CharactersWithSpaces>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Селянина Наталья</dc:creator>
  <cp:lastModifiedBy>user</cp:lastModifiedBy>
  <cp:revision>31</cp:revision>
  <cp:lastPrinted>2023-12-12T11:46:00Z</cp:lastPrinted>
  <dcterms:created xsi:type="dcterms:W3CDTF">2022-04-06T08:13:00Z</dcterms:created>
  <dcterms:modified xsi:type="dcterms:W3CDTF">2024-01-15T10:38:00Z</dcterms:modified>
</cp:coreProperties>
</file>