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6"/>
        <w:gridCol w:w="1993"/>
        <w:gridCol w:w="1568"/>
        <w:gridCol w:w="8513"/>
        <w:gridCol w:w="992"/>
        <w:gridCol w:w="851"/>
        <w:gridCol w:w="1294"/>
      </w:tblGrid>
      <w:tr w:rsidR="003F64F9">
        <w:trPr>
          <w:trHeight w:val="465"/>
        </w:trPr>
        <w:tc>
          <w:tcPr>
            <w:tcW w:w="1587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64F9" w:rsidRDefault="00134146">
            <w:pPr>
              <w:jc w:val="center"/>
              <w:rPr>
                <w:b/>
                <w:sz w:val="18"/>
              </w:rPr>
            </w:pPr>
            <w:bookmarkStart w:id="0" w:name="_GoBack"/>
            <w:r>
              <w:rPr>
                <w:b/>
                <w:sz w:val="18"/>
              </w:rPr>
              <w:t>Описание объекта закупки</w:t>
            </w:r>
            <w:bookmarkEnd w:id="0"/>
          </w:p>
        </w:tc>
      </w:tr>
      <w:tr w:rsidR="003F64F9">
        <w:trPr>
          <w:trHeight w:val="7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№ п/п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 продукции, услуги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Характеристика товара, работы, услуги по КТРУ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Характеристика товара, работы, услуги (дополнительные требования при наличии товара, работы, услуги в КТРУ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Ед. измер.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Кол-во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ОКДП2 по КТРУ/ОКПД 2</w:t>
            </w:r>
          </w:p>
        </w:tc>
      </w:tr>
      <w:tr w:rsidR="003F64F9">
        <w:trPr>
          <w:trHeight w:val="255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5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F64F9" w:rsidRDefault="0013414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</w:tr>
      <w:tr w:rsidR="003F64F9">
        <w:trPr>
          <w:trHeight w:val="23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ind w:left="360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r>
              <w:t>Миласепт</w:t>
            </w:r>
          </w:p>
          <w:p w:rsidR="003F64F9" w:rsidRDefault="00134146">
            <w:r>
              <w:rPr>
                <w:sz w:val="22"/>
              </w:rPr>
              <w:t>Средство дезинфицирующее</w:t>
            </w:r>
          </w:p>
          <w:p w:rsidR="003F64F9" w:rsidRDefault="003F64F9"/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rPr>
                <w:sz w:val="18"/>
              </w:rPr>
            </w:pPr>
            <w:r>
              <w:rPr>
                <w:sz w:val="18"/>
              </w:rPr>
              <w:t>Форма выпуска - жидкость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Качественные характеристики (Значение характеристики не изменяется участником закупки)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1. Готовое к применению средство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2. Состав: изопропиловый спирт 75%, </w:t>
            </w:r>
            <w:r>
              <w:rPr>
                <w:sz w:val="18"/>
              </w:rPr>
              <w:t xml:space="preserve">хлоргексидинабиглюконат 0,5%. 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3. Гуанидины, кислоты, пропиловый спирт, четвертично-аммониевые соединения, феноксиэтанол, амины, фенолы - отсутствуют.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4.Антимикробная активность – в отношении грамм. (+) (включая микобактерии туберкулёза Mycobacteriumterrae</w:t>
            </w:r>
            <w:r>
              <w:rPr>
                <w:sz w:val="18"/>
              </w:rPr>
              <w:t>, особо-опасные инфекции) и грамм.(-) бактерий, вирулицидной активностью в отношении всех вирусов-патогенов человека, ВИЧ, полиомиелита, аденовирусов, короновирусов (в том числе Covid-2019), энтеровирусов, ротавирусов, вирусов «атипичной пневмонии» (SARS))</w:t>
            </w:r>
            <w:r>
              <w:rPr>
                <w:sz w:val="18"/>
              </w:rPr>
              <w:t xml:space="preserve"> и фунгицидной активностью в отношении грибов рода Кандида и дерматофитов, овоцидным действием. Наличие пролонгированного бактерицидного действия  5часов. 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5. рН 7 ед.</w:t>
            </w:r>
          </w:p>
          <w:p w:rsidR="003F64F9" w:rsidRDefault="003F64F9">
            <w:pPr>
              <w:jc w:val="both"/>
              <w:rPr>
                <w:sz w:val="18"/>
              </w:rPr>
            </w:pPr>
          </w:p>
          <w:p w:rsidR="003F64F9" w:rsidRDefault="00134146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Количественные характеристики (Участник закупки указывает в заявке конкретное значение </w:t>
            </w:r>
            <w:r>
              <w:rPr>
                <w:b/>
                <w:sz w:val="18"/>
              </w:rPr>
              <w:t>характеристики)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6.Назначение: 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а)для гигиенической обработки рук мед. персонала 3 мл при экспозиции, 10 сек.;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б)для профилактики туберкулеза и вирусных инфекций 3 мл при экспозиции, 1 мин.; 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в)при обработке рук хирургов 5 мл при общем времени обработки, 2 </w:t>
            </w:r>
            <w:r>
              <w:rPr>
                <w:sz w:val="18"/>
              </w:rPr>
              <w:t>мин.;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г) обработка перчаток, надетых на руки персонала экспозиция, 15 сек.; 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д) для дезинфекции поверхностей по вирулициду, дерматофитии, кандидозывремя экспозиции, 1 мин.;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е) для дезинфекции поверхностей по туберкулоциду время экспозиции, 2 мин.;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7. Фасов</w:t>
            </w:r>
            <w:r>
              <w:rPr>
                <w:sz w:val="18"/>
              </w:rPr>
              <w:t>ка - пластиковый флаконс  распылителем емкостью, 750 мл.</w:t>
            </w:r>
          </w:p>
          <w:p w:rsidR="003F64F9" w:rsidRDefault="003F64F9">
            <w:pPr>
              <w:jc w:val="both"/>
              <w:rPr>
                <w:sz w:val="18"/>
              </w:rPr>
            </w:pPr>
          </w:p>
          <w:p w:rsidR="003F64F9" w:rsidRDefault="003F64F9">
            <w:pPr>
              <w:jc w:val="both"/>
              <w:rPr>
                <w:sz w:val="18"/>
              </w:rPr>
            </w:pP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Производство Россия.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Реестровый номер: 165\11\2023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К</w:t>
            </w:r>
            <w:r>
              <w:rPr>
                <w:sz w:val="18"/>
              </w:rPr>
              <w:t>оличество балов 350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r>
              <w:rPr>
                <w:sz w:val="20"/>
              </w:rPr>
              <w:t>Л (дм3)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168,75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jc w:val="center"/>
              <w:rPr>
                <w:sz w:val="18"/>
              </w:rPr>
            </w:pPr>
            <w:r>
              <w:rPr>
                <w:rStyle w:val="a5"/>
                <w:sz w:val="18"/>
              </w:rPr>
              <w:t>20.20.14.000-00000005</w:t>
            </w:r>
          </w:p>
        </w:tc>
      </w:tr>
      <w:tr w:rsidR="003F64F9">
        <w:trPr>
          <w:trHeight w:val="23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ind w:left="360"/>
              <w:jc w:val="both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r>
              <w:rPr>
                <w:sz w:val="22"/>
              </w:rPr>
              <w:t>Део-Бактер Плюс</w:t>
            </w:r>
          </w:p>
          <w:p w:rsidR="003F64F9" w:rsidRDefault="00134146">
            <w:r>
              <w:rPr>
                <w:sz w:val="22"/>
              </w:rPr>
              <w:t>Средство дезинфицирующее</w:t>
            </w:r>
          </w:p>
          <w:p w:rsidR="003F64F9" w:rsidRDefault="003F64F9"/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rPr>
                <w:sz w:val="18"/>
              </w:rPr>
            </w:pPr>
            <w:r>
              <w:rPr>
                <w:sz w:val="18"/>
              </w:rPr>
              <w:t>Форма выпуска - жидкость</w:t>
            </w:r>
          </w:p>
        </w:tc>
        <w:tc>
          <w:tcPr>
            <w:tcW w:w="8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Качественные характеристики (Значение характеристики не изменяется участником закупки)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1. Жидкий концентрат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2. Состав: четвертичных аммониевых соединений (ЧАС):  18,0%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3. Перекись, амины, гуанидины, альдегиды, </w:t>
            </w:r>
            <w:bookmarkStart w:id="1" w:name="OLE_LINK54"/>
            <w:bookmarkStart w:id="2" w:name="OLE_LINK55"/>
            <w:r>
              <w:rPr>
                <w:sz w:val="18"/>
              </w:rPr>
              <w:t>мочевина, карбамид, органические и неорганичес</w:t>
            </w:r>
            <w:r>
              <w:rPr>
                <w:sz w:val="18"/>
              </w:rPr>
              <w:t>кие кислот</w:t>
            </w:r>
            <w:bookmarkEnd w:id="1"/>
            <w:bookmarkEnd w:id="2"/>
            <w:r>
              <w:rPr>
                <w:sz w:val="18"/>
              </w:rPr>
              <w:t>ы - отсутствуют.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4.Антимикробная активность – в отношении грамм. (+) (включая микобактерии туберкулёза, особо-опасные инфекции) и грамм.(-) бактерий, вирулицидной активностью в отношении всех вирусов-патогенов человека, ВИЧ, полиомиелита, аденови</w:t>
            </w:r>
            <w:r>
              <w:rPr>
                <w:sz w:val="18"/>
              </w:rPr>
              <w:t>русов,, энтеровирусов, ротавирусов, вирусов «атипичной пневмонии» (SARS)) и фунгицидной активностью в отношении грибов рода Кандида и дерматофито.</w:t>
            </w:r>
          </w:p>
          <w:p w:rsidR="003F64F9" w:rsidRDefault="003F64F9">
            <w:pPr>
              <w:jc w:val="both"/>
              <w:rPr>
                <w:sz w:val="18"/>
              </w:rPr>
            </w:pPr>
          </w:p>
          <w:p w:rsidR="003F64F9" w:rsidRDefault="00134146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Количественные характеристики (Участник закупки указывает в заявке конкретное значение характеристики)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5. рН</w:t>
            </w:r>
            <w:r>
              <w:rPr>
                <w:sz w:val="18"/>
              </w:rPr>
              <w:t xml:space="preserve"> 1% раствора средства - ед.9,0.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6. Выход рабочего раствора из 1л концентрата (для дезинфекции поверхностей при вирусной инфекции, при экспозиции 30 минут) – 2000 литров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7. Выход рабочего раствора из 1л концентрата (для дезинфекции поверхностей при бактериа</w:t>
            </w:r>
            <w:r>
              <w:rPr>
                <w:sz w:val="18"/>
              </w:rPr>
              <w:t>льной инфекции, при экспозиции 30 минут) –  5000 литров.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8. Выход рабочего раствора из 1л концентрата (для дезинфекции поверхностей при особо опасных инфекциях, при экспозиции 30 минут) – 2000 литров.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9. Выход рабочего раствора из 1л концентрата (для дезин</w:t>
            </w:r>
            <w:r>
              <w:rPr>
                <w:sz w:val="18"/>
              </w:rPr>
              <w:t>фекции ИМН из пластмасс, стекла, металлов и резины, а также жестких и гибких эндоскопов, при экспозиции 10 минут) –  250 литров.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10. Выход рабочего раствора из 1л концентрата (для дезинфекции,совмещенной  спредстерилизационной очисткой ИМН, включая изделия</w:t>
            </w:r>
            <w:r>
              <w:rPr>
                <w:sz w:val="18"/>
              </w:rPr>
              <w:t xml:space="preserve"> с замковыми частями, имеющими каналы и полости, зеркал с амальгамой, а также инструментов к эндоскопам ручным способом, при экспозиции 10 минут) – 125 литров.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11. Выход рабочего раствора из 1л концентрата (для дезинфекции, совмещенной  спредстерилизационн</w:t>
            </w:r>
            <w:r>
              <w:rPr>
                <w:sz w:val="18"/>
              </w:rPr>
              <w:t>ой очисткойжестких и гибких эндоскопов ручным способом, при экспозиции 10 минут) – 125 литров 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12. Выход рабочего раствора из 1л концентрата (для предстерилизационнойочистки  изделий медицинского назначения, имеющих каналы и полости, зеркал с амальгамой р</w:t>
            </w:r>
            <w:r>
              <w:rPr>
                <w:sz w:val="18"/>
              </w:rPr>
              <w:t>учным способом, при экспозиции 30 минут) – 2000 литров.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13. Многократность использования средства – суток 49.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14. Фасовка - пластиковый флакон емкостью, литр 1.</w:t>
            </w:r>
          </w:p>
          <w:p w:rsidR="003F64F9" w:rsidRDefault="003F64F9">
            <w:pPr>
              <w:jc w:val="both"/>
              <w:rPr>
                <w:sz w:val="18"/>
              </w:rPr>
            </w:pP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Производство Россия.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Реестровый номер: 1601\10</w:t>
            </w:r>
            <w:r>
              <w:rPr>
                <w:sz w:val="18"/>
              </w:rPr>
              <w:t>\2023</w:t>
            </w:r>
          </w:p>
          <w:p w:rsidR="003F64F9" w:rsidRDefault="00134146">
            <w:pPr>
              <w:jc w:val="both"/>
              <w:rPr>
                <w:sz w:val="18"/>
              </w:rPr>
            </w:pPr>
            <w:r>
              <w:rPr>
                <w:sz w:val="18"/>
              </w:rPr>
              <w:t>Количество Балов</w:t>
            </w:r>
            <w:r>
              <w:rPr>
                <w:sz w:val="18"/>
              </w:rPr>
              <w:t xml:space="preserve">: </w:t>
            </w:r>
            <w:r>
              <w:rPr>
                <w:sz w:val="18"/>
              </w:rPr>
              <w:t>250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r>
              <w:rPr>
                <w:sz w:val="20"/>
              </w:rPr>
              <w:lastRenderedPageBreak/>
              <w:t>Л (дм3)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64F9" w:rsidRDefault="00134146">
            <w:pPr>
              <w:jc w:val="center"/>
              <w:rPr>
                <w:sz w:val="18"/>
              </w:rPr>
            </w:pPr>
            <w:r>
              <w:rPr>
                <w:rStyle w:val="a5"/>
                <w:sz w:val="18"/>
              </w:rPr>
              <w:t>20.20.14.000-00000005</w:t>
            </w:r>
          </w:p>
        </w:tc>
      </w:tr>
    </w:tbl>
    <w:p w:rsidR="003F64F9" w:rsidRDefault="003F64F9"/>
    <w:sectPr w:rsidR="003F64F9" w:rsidSect="003F64F9">
      <w:pgSz w:w="16838" w:h="11906" w:orient="landscape"/>
      <w:pgMar w:top="1701" w:right="1134" w:bottom="850" w:left="1134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3F64F9"/>
    <w:rsid w:val="00134146"/>
    <w:rsid w:val="003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rsid w:val="003F64F9"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rsid w:val="003F64F9"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rsid w:val="003F64F9"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rsid w:val="003F64F9"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rsid w:val="003F64F9"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rsid w:val="003F64F9"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3F64F9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rsid w:val="003F64F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sid w:val="003F64F9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rsid w:val="003F64F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sid w:val="003F64F9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rsid w:val="003F64F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sid w:val="003F64F9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rsid w:val="003F64F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sid w:val="003F64F9"/>
    <w:rPr>
      <w:rFonts w:ascii="XO Thames" w:hAnsi="XO Thames"/>
      <w:sz w:val="28"/>
    </w:rPr>
  </w:style>
  <w:style w:type="character" w:customStyle="1" w:styleId="30">
    <w:name w:val="Заголовок 3 Знак"/>
    <w:link w:val="3"/>
    <w:rsid w:val="003F64F9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rsid w:val="003F64F9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3F64F9"/>
  </w:style>
  <w:style w:type="paragraph" w:styleId="31">
    <w:name w:val="toc 3"/>
    <w:next w:val="a"/>
    <w:link w:val="32"/>
    <w:uiPriority w:val="39"/>
    <w:rsid w:val="003F64F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sid w:val="003F64F9"/>
    <w:rPr>
      <w:rFonts w:ascii="XO Thames" w:hAnsi="XO Thames"/>
      <w:sz w:val="28"/>
    </w:rPr>
  </w:style>
  <w:style w:type="character" w:customStyle="1" w:styleId="50">
    <w:name w:val="Заголовок 5 Знак"/>
    <w:link w:val="5"/>
    <w:rsid w:val="003F64F9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sid w:val="003F64F9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sid w:val="003F64F9"/>
    <w:rPr>
      <w:color w:val="0000FF"/>
      <w:u w:val="single"/>
    </w:rPr>
  </w:style>
  <w:style w:type="character" w:styleId="a5">
    <w:name w:val="Hyperlink"/>
    <w:link w:val="12"/>
    <w:rsid w:val="003F64F9"/>
    <w:rPr>
      <w:color w:val="0000FF"/>
      <w:u w:val="single"/>
    </w:rPr>
  </w:style>
  <w:style w:type="paragraph" w:customStyle="1" w:styleId="Footnote">
    <w:name w:val="Footnote"/>
    <w:link w:val="Footnote0"/>
    <w:rsid w:val="003F64F9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sid w:val="003F64F9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3F64F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sid w:val="003F64F9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sid w:val="003F64F9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sid w:val="003F64F9"/>
    <w:rPr>
      <w:rFonts w:ascii="XO Thames" w:hAnsi="XO Thames"/>
      <w:sz w:val="20"/>
    </w:rPr>
  </w:style>
  <w:style w:type="paragraph" w:styleId="a6">
    <w:name w:val="Normal (Web)"/>
    <w:basedOn w:val="a"/>
    <w:link w:val="a7"/>
    <w:rsid w:val="003F64F9"/>
    <w:pPr>
      <w:spacing w:beforeAutospacing="1" w:afterAutospacing="1"/>
    </w:pPr>
  </w:style>
  <w:style w:type="character" w:customStyle="1" w:styleId="a7">
    <w:name w:val="Обычный (веб) Знак"/>
    <w:basedOn w:val="1"/>
    <w:link w:val="a6"/>
    <w:rsid w:val="003F64F9"/>
  </w:style>
  <w:style w:type="paragraph" w:styleId="9">
    <w:name w:val="toc 9"/>
    <w:next w:val="a"/>
    <w:link w:val="90"/>
    <w:uiPriority w:val="39"/>
    <w:rsid w:val="003F64F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sid w:val="003F64F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rsid w:val="003F64F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sid w:val="003F64F9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rsid w:val="003F64F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sid w:val="003F64F9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rsid w:val="003F64F9"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sid w:val="003F64F9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rsid w:val="003F64F9"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sid w:val="003F64F9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sid w:val="003F64F9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sid w:val="003F64F9"/>
    <w:rPr>
      <w:rFonts w:ascii="XO Thames" w:hAnsi="XO Thames"/>
      <w:b/>
      <w:sz w:val="28"/>
    </w:rPr>
  </w:style>
  <w:style w:type="paragraph" w:customStyle="1" w:styleId="15">
    <w:name w:val="Основной шрифт абзаца1"/>
    <w:link w:val="ac"/>
    <w:rsid w:val="003F64F9"/>
  </w:style>
  <w:style w:type="paragraph" w:styleId="ac">
    <w:name w:val="Balloon Text"/>
    <w:basedOn w:val="a"/>
    <w:link w:val="ad"/>
    <w:uiPriority w:val="99"/>
    <w:semiHidden/>
    <w:unhideWhenUsed/>
    <w:rsid w:val="001341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34146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Тюменцев</cp:lastModifiedBy>
  <cp:revision>2</cp:revision>
  <cp:lastPrinted>2024-02-05T07:25:00Z</cp:lastPrinted>
  <dcterms:created xsi:type="dcterms:W3CDTF">2024-02-05T07:25:00Z</dcterms:created>
  <dcterms:modified xsi:type="dcterms:W3CDTF">2024-02-05T07:32:00Z</dcterms:modified>
</cp:coreProperties>
</file>