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2E75B6"/>
        </w:pBdr>
      </w:pPr>
      <w:r>
        <w:t>Manuel d’utilisation — Opérations diverses &amp; Réconciliation Flexcube</w:t>
      </w:r>
    </w:p>
    <w:p>
      <w:r/>
      <w:r>
        <w:rPr>
          <w:b/>
        </w:rPr>
        <w:t>Application :</w:t>
      </w:r>
      <w:r>
        <w:t xml:space="preserve"> COFI-COMPTA</w:t>
      </w:r>
    </w:p>
    <w:p>
      <w:r/>
      <w:r>
        <w:rPr>
          <w:b/>
        </w:rPr>
        <w:t>Public :</w:t>
      </w:r>
      <w:r>
        <w:t xml:space="preserve"> utilisateurs métier (agents Operations / Finance, validateurs, administrateurs)</w:t>
      </w:r>
    </w:p>
    <w:p>
      <w:r/>
      <w:r>
        <w:rPr>
          <w:b/>
        </w:rPr>
        <w:t>Objectif :</w:t>
      </w:r>
      <w:r>
        <w:t xml:space="preserve"> expliquer clairement comment utiliser les modules au quotidien.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Comment lire ce manuel</w:t>
      </w:r>
    </w:p>
    <w:p>
      <w:pPr>
        <w:pStyle w:val="ListBullet"/>
      </w:pPr>
      <w:r>
        <w:t xml:space="preserve">Les chemins de menu sont indiqués ainsi :  </w:t>
      </w:r>
    </w:p>
    <w:p>
      <w:r/>
      <w:r>
        <w:rPr>
          <w:b/>
        </w:rPr>
        <w:t>Menu → Sous-menu → Écran</w:t>
      </w:r>
      <w:r/>
    </w:p>
    <w:p>
      <w:pPr>
        <w:pStyle w:val="ListBullet"/>
      </w:pPr>
      <w:r>
        <w:t xml:space="preserve">Les boutons et libellés à l’écran sont en </w:t>
      </w:r>
      <w:r>
        <w:rPr>
          <w:b/>
        </w:rPr>
        <w:t>gras</w:t>
      </w:r>
      <w:r>
        <w:t>.</w:t>
      </w:r>
    </w:p>
    <w:p>
      <w:pPr>
        <w:pStyle w:val="ListBullet"/>
      </w:pPr>
      <w:r>
        <w:t xml:space="preserve">Les points importants sont signalés par </w:t>
      </w:r>
      <w:r>
        <w:rPr>
          <w:b/>
        </w:rPr>
        <w:t>Attention</w:t>
      </w:r>
      <w:r>
        <w:t>.</w:t>
      </w:r>
    </w:p>
    <w:p>
      <w:pPr>
        <w:pBdr>
          <w:bottom w:val="single" w:sz="12" w:space="1" w:color="2E75B6"/>
        </w:pBdr>
      </w:pPr>
    </w:p>
    <w:p>
      <w:pPr>
        <w:pStyle w:val="Heading1"/>
        <w:pBdr>
          <w:bottom w:val="single" w:sz="12" w:space="1" w:color="2E75B6"/>
        </w:pBdr>
      </w:pPr>
      <w:r>
        <w:t>Partie 1 — Opérations diverses (OD)</w:t>
      </w:r>
    </w:p>
    <w:p>
      <w:pPr>
        <w:pStyle w:val="Heading2"/>
      </w:pPr>
      <w:r>
        <w:t>1. À quoi sert le module ?</w:t>
      </w:r>
    </w:p>
    <w:p>
      <w:r>
        <w:t xml:space="preserve">Le module </w:t>
      </w:r>
      <w:r>
        <w:rPr>
          <w:b/>
        </w:rPr>
        <w:t>Opérations diverses</w:t>
      </w:r>
      <w:r>
        <w:t xml:space="preserve"> permet de :</w:t>
      </w:r>
    </w:p>
    <w:p>
      <w:pPr>
        <w:pStyle w:val="ListNumber"/>
      </w:pPr>
      <w:r>
        <w:t xml:space="preserve">Préparer une intégration comptable (fichier CSV </w:t>
      </w:r>
      <w:r>
        <w:rPr>
          <w:b/>
        </w:rPr>
        <w:t>ou</w:t>
      </w:r>
      <w:r>
        <w:t xml:space="preserve"> saisie manuelle).</w:t>
      </w:r>
    </w:p>
    <w:p>
      <w:pPr>
        <w:pStyle w:val="ListNumber"/>
      </w:pPr>
      <w:r>
        <w:t xml:space="preserve">L’envoyer vers </w:t>
      </w:r>
      <w:r>
        <w:rPr>
          <w:b/>
        </w:rPr>
        <w:t>Flexcube</w:t>
      </w:r>
      <w:r>
        <w:t>.</w:t>
      </w:r>
    </w:p>
    <w:p>
      <w:pPr>
        <w:pStyle w:val="ListNumber"/>
      </w:pPr>
      <w:r>
        <w:t xml:space="preserve">La faire </w:t>
      </w:r>
      <w:r>
        <w:rPr>
          <w:b/>
        </w:rPr>
        <w:t>valider</w:t>
      </w:r>
      <w:r>
        <w:t xml:space="preserve"> par un autre agent (principe des </w:t>
      </w:r>
      <w:r>
        <w:rPr>
          <w:b/>
        </w:rPr>
        <w:t>4 yeux</w:t>
      </w:r>
      <w:r>
        <w:t xml:space="preserve"> : maker / checker).</w:t>
      </w:r>
    </w:p>
    <w:p>
      <w:pPr>
        <w:pStyle w:val="ListNumber"/>
      </w:pPr>
      <w:r/>
      <w:r>
        <w:rPr>
          <w:b/>
        </w:rPr>
        <w:t>Archiver</w:t>
      </w:r>
      <w:r>
        <w:t xml:space="preserve"> la pièce comptable et les justificatifs.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2. Qui fait 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3249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Qui est-ce ?</w:t>
            </w:r>
          </w:p>
        </w:tc>
        <w:tc>
          <w:tcPr>
            <w:tcW w:type="dxa" w:w="3249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Que peut-il faire ?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Maker</w:t>
            </w:r>
            <w:r/>
          </w:p>
        </w:tc>
        <w:tc>
          <w:tcPr>
            <w:tcW w:type="dxa" w:w="3249"/>
          </w:tcPr>
          <w:p>
            <w:r/>
            <w:r>
              <w:t>L’agent qui crée l’intégration</w:t>
            </w:r>
          </w:p>
        </w:tc>
        <w:tc>
          <w:tcPr>
            <w:tcW w:type="dxa" w:w="3249"/>
          </w:tcPr>
          <w:p>
            <w:r/>
            <w:r>
              <w:t>Créer, modifier, intégrer, désigner un checker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Checker</w:t>
            </w:r>
            <w:r/>
          </w:p>
        </w:tc>
        <w:tc>
          <w:tcPr>
            <w:tcW w:type="dxa" w:w="3249"/>
          </w:tcPr>
          <w:p>
            <w:r/>
            <w:r>
              <w:t xml:space="preserve">Un </w:t>
            </w:r>
            <w:r>
              <w:rPr>
                <w:b/>
              </w:rPr>
              <w:t>autre</w:t>
            </w:r>
            <w:r>
              <w:t xml:space="preserve"> agent du </w:t>
            </w:r>
            <w:r>
              <w:rPr>
                <w:b/>
              </w:rPr>
              <w:t>même pôle</w:t>
            </w:r>
            <w:r>
              <w:t xml:space="preserve"> (Operations ou Finance)</w:t>
            </w:r>
          </w:p>
        </w:tc>
        <w:tc>
          <w:tcPr>
            <w:tcW w:type="dxa" w:w="3249"/>
          </w:tcPr>
          <w:p>
            <w:r/>
            <w:r>
              <w:t>Valider et archiver, ou rejeter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SuperAdmin</w:t>
            </w:r>
            <w:r/>
          </w:p>
        </w:tc>
        <w:tc>
          <w:tcPr>
            <w:tcW w:type="dxa" w:w="3249"/>
          </w:tcPr>
          <w:p>
            <w:r/>
            <w:r>
              <w:t>Administrateur</w:t>
            </w:r>
          </w:p>
        </w:tc>
        <w:tc>
          <w:tcPr>
            <w:tcW w:type="dxa" w:w="3249"/>
          </w:tcPr>
          <w:p>
            <w:r/>
            <w:r>
              <w:t xml:space="preserve">Voir toute la file, accéder à la </w:t>
            </w:r>
            <w:r>
              <w:rPr>
                <w:b/>
              </w:rPr>
              <w:t>Corbeille</w:t>
            </w:r>
            <w:r>
              <w:t>, restaurer</w:t>
            </w:r>
          </w:p>
        </w:tc>
      </w:tr>
    </w:tbl>
    <w:p/>
    <w:p>
      <w:r/>
      <w:r>
        <w:rPr>
          <w:b/>
        </w:rPr>
        <w:t>Règle essentielle :</w:t>
      </w:r>
      <w:r/>
    </w:p>
    <w:p>
      <w:r>
        <w:t xml:space="preserve">un agent </w:t>
      </w:r>
      <w:r>
        <w:rPr>
          <w:b/>
        </w:rPr>
        <w:t>Operations</w:t>
      </w:r>
      <w:r>
        <w:t xml:space="preserve"> ne peut désigner comme checker qu’un autre agent </w:t>
      </w:r>
      <w:r>
        <w:rPr>
          <w:b/>
        </w:rPr>
        <w:t>Operations</w:t>
      </w:r>
      <w:r>
        <w:t>.</w:t>
      </w:r>
    </w:p>
    <w:p>
      <w:r>
        <w:t xml:space="preserve">Idem pour </w:t>
      </w:r>
      <w:r>
        <w:rPr>
          <w:b/>
        </w:rPr>
        <w:t>Finance</w:t>
      </w:r>
      <w:r>
        <w:t>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3. Où trouver le module ?</w:t>
      </w:r>
    </w:p>
    <w:p>
      <w:pPr>
        <w:pStyle w:val="ListNumber"/>
      </w:pPr>
      <w:r>
        <w:t>Se connecter à COFI-COMPTA.</w:t>
      </w:r>
    </w:p>
    <w:p>
      <w:pPr>
        <w:pStyle w:val="ListNumber"/>
      </w:pPr>
      <w:r>
        <w:t xml:space="preserve">Ouvrir le module </w:t>
      </w:r>
      <w:r>
        <w:rPr>
          <w:b/>
        </w:rPr>
        <w:t>Opérations diverses</w:t>
      </w:r>
      <w:r>
        <w:t xml:space="preserve"> depuis le portail (ou le menu latéral).</w:t>
      </w:r>
    </w:p>
    <w:p>
      <w:r>
        <w:t>Menu latéral :</w:t>
      </w:r>
    </w:p>
    <w:p>
      <w:pPr>
        <w:spacing w:before="80" w:after="160"/>
        <w:ind w:left="283"/>
      </w:pPr>
      <w:r>
        <w:rPr>
          <w:rFonts w:ascii="Consolas" w:hAnsi="Consolas"/>
          <w:sz w:val="18"/>
        </w:rPr>
        <w:t>Opérations diverses</w:t>
        <w:br/>
        <w:t xml:space="preserve"> ├── Intégration</w:t>
        <w:br/>
        <w:t xml:space="preserve"> │    ├── Automatique</w:t>
        <w:br/>
        <w:t xml:space="preserve"> │    ├── Manuelle</w:t>
        <w:br/>
        <w:t xml:space="preserve"> │    ├── Mes brouillons</w:t>
        <w:br/>
        <w:t xml:space="preserve"> │    ├── En attente</w:t>
        <w:br/>
        <w:t xml:space="preserve"> │    └── Corbeille          ← SuperAdmin uniquement</w:t>
        <w:br/>
        <w:t xml:space="preserve"> └── Archivage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4. Les statuts d’une intégration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Statut affiché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Brouillon</w:t>
            </w:r>
            <w:r/>
          </w:p>
        </w:tc>
        <w:tc>
          <w:tcPr>
            <w:tcW w:type="dxa" w:w="4873"/>
          </w:tcPr>
          <w:p>
            <w:r/>
            <w:r>
              <w:t>En cours de préparation, pas encore envoyée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Attente de validation</w:t>
            </w:r>
            <w:r/>
          </w:p>
        </w:tc>
        <w:tc>
          <w:tcPr>
            <w:tcW w:type="dxa" w:w="4873"/>
          </w:tcPr>
          <w:p>
            <w:r/>
            <w:r>
              <w:t>Transmise à Flexcube, en attente du checker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Archivé</w:t>
            </w:r>
            <w:r/>
          </w:p>
        </w:tc>
        <w:tc>
          <w:tcPr>
            <w:tcW w:type="dxa" w:w="4873"/>
          </w:tcPr>
          <w:p>
            <w:r/>
            <w:r>
              <w:t>Validée par le checker ; pièce disponible dans l’archivage</w:t>
            </w:r>
          </w:p>
        </w:tc>
      </w:tr>
    </w:tbl>
    <w:p/>
    <w:p>
      <w:pPr>
        <w:pBdr>
          <w:bottom w:val="single" w:sz="12" w:space="1" w:color="2E75B6"/>
        </w:pBdr>
      </w:pPr>
    </w:p>
    <w:p>
      <w:pPr>
        <w:pStyle w:val="Heading2"/>
      </w:pPr>
      <w:r>
        <w:t>5. Créer une intégration automatique (CSV)</w:t>
      </w:r>
    </w:p>
    <w:p>
      <w:r/>
      <w:r>
        <w:rPr>
          <w:b/>
        </w:rPr>
        <w:t>Chemin :</w:t>
      </w:r>
      <w:r>
        <w:t xml:space="preserve"> Opérations diverses → Intégration → </w:t>
      </w:r>
      <w:r>
        <w:rPr>
          <w:b/>
        </w:rPr>
        <w:t>Automatique</w:t>
      </w:r>
      <w:r/>
    </w:p>
    <w:p>
      <w:pPr>
        <w:pStyle w:val="Heading3"/>
      </w:pPr>
      <w:r>
        <w:t>Étapes</w:t>
      </w:r>
    </w:p>
    <w:p>
      <w:pPr>
        <w:pStyle w:val="ListNumber"/>
      </w:pPr>
      <w:r>
        <w:t xml:space="preserve">Renseigner les </w:t>
      </w:r>
      <w:r>
        <w:rPr>
          <w:b/>
        </w:rPr>
        <w:t>Identifiants</w:t>
      </w:r>
      <w:r>
        <w:t xml:space="preserve"> :</w:t>
      </w:r>
    </w:p>
    <w:p>
      <w:r>
        <w:t xml:space="preserve">- </w:t>
      </w:r>
      <w:r>
        <w:rPr>
          <w:b/>
        </w:rPr>
        <w:t>Date valeur</w:t>
      </w:r>
      <w:r>
        <w:t xml:space="preserve"> (obligatoire)</w:t>
      </w:r>
    </w:p>
    <w:p>
      <w:r>
        <w:t xml:space="preserve">- </w:t>
      </w:r>
      <w:r>
        <w:rPr>
          <w:b/>
        </w:rPr>
        <w:t>Nom du classeur</w:t>
      </w:r>
      <w:r>
        <w:t xml:space="preserve"> (obligatoire)</w:t>
      </w:r>
    </w:p>
    <w:p>
      <w:r>
        <w:t xml:space="preserve">- </w:t>
      </w:r>
      <w:r>
        <w:rPr>
          <w:b/>
        </w:rPr>
        <w:t>Numéro batch</w:t>
      </w:r>
      <w:r>
        <w:t xml:space="preserve"> (optionnel)</w:t>
      </w:r>
    </w:p>
    <w:p>
      <w:r>
        <w:t xml:space="preserve">Si vide, un numéro provisoire </w:t>
      </w:r>
      <w:r>
        <w:rPr>
          <w:rFonts w:ascii="Consolas" w:hAnsi="Consolas"/>
          <w:sz w:val="20"/>
        </w:rPr>
        <w:t>EN_ATTENTE</w:t>
      </w:r>
      <w:r>
        <w:t xml:space="preserve"> peut s’afficher jusqu’à l’attribution Flexcube.</w:t>
      </w:r>
    </w:p>
    <w:p>
      <w:pPr>
        <w:pStyle w:val="ListNumber"/>
      </w:pPr>
      <w:r>
        <w:t xml:space="preserve">Déposer le </w:t>
      </w:r>
      <w:r>
        <w:rPr>
          <w:b/>
        </w:rPr>
        <w:t>fichier CSV</w:t>
      </w:r>
      <w:r>
        <w:t xml:space="preserve"> (ou TXT).  </w:t>
      </w:r>
    </w:p>
    <w:p>
      <w:r>
        <w:t xml:space="preserve">Utiliser le </w:t>
      </w:r>
      <w:r>
        <w:rPr>
          <w:b/>
        </w:rPr>
        <w:t>Modèle CSV</w:t>
      </w:r>
      <w:r>
        <w:t xml:space="preserve"> si besoin.</w:t>
      </w:r>
    </w:p>
    <w:p>
      <w:pPr>
        <w:pStyle w:val="ListNumber"/>
      </w:pPr>
      <w:r>
        <w:t xml:space="preserve">Ajouter au moins </w:t>
      </w:r>
      <w:r>
        <w:rPr>
          <w:b/>
        </w:rPr>
        <w:t>une pièce justificative</w:t>
      </w:r>
      <w:r>
        <w:t xml:space="preserve"> (description + fichier) via </w:t>
      </w:r>
      <w:r>
        <w:rPr>
          <w:b/>
        </w:rPr>
        <w:t>Ajouter</w:t>
      </w:r>
      <w:r>
        <w:t>.</w:t>
      </w:r>
    </w:p>
    <w:p>
      <w:pPr>
        <w:pStyle w:val="ListNumber"/>
      </w:pPr>
      <w:r>
        <w:t xml:space="preserve">Cliquer sur </w:t>
      </w:r>
      <w:r>
        <w:rPr>
          <w:b/>
        </w:rPr>
        <w:t>Enregistrer</w:t>
      </w:r>
      <w:r>
        <w:t>.</w:t>
      </w:r>
    </w:p>
    <w:p>
      <w:r>
        <w:t xml:space="preserve">→ L’intégration est créée en </w:t>
      </w:r>
      <w:r>
        <w:rPr>
          <w:b/>
        </w:rPr>
        <w:t>brouillon</w:t>
      </w:r>
      <w:r>
        <w:t xml:space="preserve"> et vous arrivez sur le </w:t>
      </w:r>
      <w:r>
        <w:rPr>
          <w:b/>
        </w:rPr>
        <w:t>Résumé</w:t>
      </w:r>
      <w:r>
        <w:t>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6. Créer une intégration manuelle (saisie ligne à ligne)</w:t>
      </w:r>
    </w:p>
    <w:p>
      <w:r/>
      <w:r>
        <w:rPr>
          <w:b/>
        </w:rPr>
        <w:t>Chemin :</w:t>
      </w:r>
      <w:r>
        <w:t xml:space="preserve"> Opérations diverses → Intégration → </w:t>
      </w:r>
      <w:r>
        <w:rPr>
          <w:b/>
        </w:rPr>
        <w:t>Manuelle</w:t>
      </w:r>
      <w:r/>
    </w:p>
    <w:p>
      <w:pPr>
        <w:pStyle w:val="Heading3"/>
      </w:pPr>
      <w:r>
        <w:t>Étapes</w:t>
      </w:r>
    </w:p>
    <w:p>
      <w:pPr>
        <w:pStyle w:val="ListNumber"/>
      </w:pPr>
      <w:r>
        <w:t xml:space="preserve">Renseigner le </w:t>
      </w:r>
      <w:r>
        <w:rPr>
          <w:b/>
        </w:rPr>
        <w:t>nom du classeur</w:t>
      </w:r>
      <w:r>
        <w:t xml:space="preserve"> (et le batch si vous le connaissez).</w:t>
      </w:r>
    </w:p>
    <w:p>
      <w:pPr>
        <w:pStyle w:val="ListNumber"/>
      </w:pPr>
      <w:r>
        <w:t xml:space="preserve">Dans </w:t>
      </w:r>
      <w:r>
        <w:rPr>
          <w:b/>
        </w:rPr>
        <w:t>Lignes des OD</w:t>
      </w:r>
      <w:r>
        <w:t xml:space="preserve">, cliquer sur </w:t>
      </w:r>
      <w:r>
        <w:rPr>
          <w:b/>
        </w:rPr>
        <w:t>Ajouter une ligne</w:t>
      </w:r>
      <w:r>
        <w:t>.</w:t>
      </w:r>
    </w:p>
    <w:p>
      <w:pPr>
        <w:pStyle w:val="ListNumber"/>
      </w:pPr>
      <w:r>
        <w:t>Pour chaque ligne, saisir notamment :</w:t>
      </w:r>
    </w:p>
    <w:p>
      <w:r>
        <w:t>- Agence</w:t>
      </w:r>
    </w:p>
    <w:p>
      <w:r>
        <w:t>- N° de compte</w:t>
      </w:r>
    </w:p>
    <w:p>
      <w:r>
        <w:t xml:space="preserve">- Sens : </w:t>
      </w:r>
      <w:r>
        <w:rPr>
          <w:b/>
        </w:rPr>
        <w:t>D — Débit</w:t>
      </w:r>
      <w:r>
        <w:t xml:space="preserve"> ou </w:t>
      </w:r>
      <w:r>
        <w:rPr>
          <w:b/>
        </w:rPr>
        <w:t>C — Crédit</w:t>
      </w:r>
      <w:r/>
    </w:p>
    <w:p>
      <w:r>
        <w:t>- Montant</w:t>
      </w:r>
    </w:p>
    <w:p>
      <w:r>
        <w:t>- Code opération / libellé (selon les champs demandés)</w:t>
      </w:r>
    </w:p>
    <w:p>
      <w:pPr>
        <w:pStyle w:val="ListNumber"/>
      </w:pPr>
      <w:r>
        <w:t xml:space="preserve">Joindre au moins </w:t>
      </w:r>
      <w:r>
        <w:rPr>
          <w:b/>
        </w:rPr>
        <w:t>une pièce justificative</w:t>
      </w:r>
      <w:r>
        <w:t>.</w:t>
      </w:r>
    </w:p>
    <w:p>
      <w:pPr>
        <w:pStyle w:val="ListNumber"/>
      </w:pPr>
      <w:r>
        <w:t xml:space="preserve">Cliquer sur </w:t>
      </w:r>
      <w:r>
        <w:rPr>
          <w:b/>
        </w:rPr>
        <w:t>Enregistrer</w:t>
      </w:r>
      <w:r>
        <w:t>.</w:t>
      </w:r>
    </w:p>
    <w:p>
      <w:r>
        <w:t xml:space="preserve">→ Vous arrivez sur le </w:t>
      </w:r>
      <w:r>
        <w:rPr>
          <w:b/>
        </w:rPr>
        <w:t>Résumé</w:t>
      </w:r>
      <w:r>
        <w:t>.</w:t>
      </w:r>
    </w:p>
    <w:p>
      <w:r/>
      <w:r>
        <w:rPr>
          <w:b/>
        </w:rPr>
        <w:t>Astuce :</w:t>
      </w:r>
      <w:r>
        <w:t xml:space="preserve"> depuis </w:t>
      </w:r>
      <w:r>
        <w:rPr>
          <w:b/>
        </w:rPr>
        <w:t>Mes brouillons</w:t>
      </w:r>
      <w:r>
        <w:t xml:space="preserve">, le bouton </w:t>
      </w:r>
      <w:r>
        <w:rPr>
          <w:b/>
        </w:rPr>
        <w:t>Nouvelle intégration</w:t>
      </w:r>
      <w:r>
        <w:t xml:space="preserve"> propose aussi Automatique ou Manuelle.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7. Gérer mes brouillons</w:t>
      </w:r>
    </w:p>
    <w:p>
      <w:r/>
      <w:r>
        <w:rPr>
          <w:b/>
        </w:rPr>
        <w:t>Chemin :</w:t>
      </w:r>
      <w:r>
        <w:t xml:space="preserve"> Opérations diverses → Intégration → </w:t>
      </w:r>
      <w:r>
        <w:rPr>
          <w:b/>
        </w:rPr>
        <w:t>Mes brouillons</w:t>
      </w:r>
      <w:r/>
    </w:p>
    <w:p>
      <w:r>
        <w:t xml:space="preserve">Cet écran liste </w:t>
      </w:r>
      <w:r>
        <w:rPr>
          <w:b/>
        </w:rPr>
        <w:t>uniquement vos</w:t>
      </w:r>
      <w:r>
        <w:t xml:space="preserve"> brouillons.</w:t>
      </w:r>
    </w:p>
    <w:p>
      <w:r>
        <w:t>Vous pouvez :</w:t>
      </w:r>
    </w:p>
    <w:p>
      <w:pPr>
        <w:pStyle w:val="ListBullet"/>
      </w:pPr>
      <w:r>
        <w:t>Rechercher (nom de classeur, n° batch, etc.)</w:t>
      </w:r>
    </w:p>
    <w:p>
      <w:pPr>
        <w:pStyle w:val="ListBullet"/>
      </w:pPr>
      <w:r>
        <w:t xml:space="preserve">Ouvrir le </w:t>
      </w:r>
      <w:r>
        <w:rPr>
          <w:b/>
        </w:rPr>
        <w:t>Résumé</w:t>
      </w:r>
      <w:r/>
    </w:p>
    <w:p>
      <w:pPr>
        <w:pStyle w:val="ListBullet"/>
      </w:pPr>
      <w:r/>
      <w:r>
        <w:rPr>
          <w:b/>
        </w:rPr>
        <w:t>Intégrer</w:t>
      </w:r>
      <w:r>
        <w:t xml:space="preserve"> (si le brouillon est prêt)</w:t>
      </w:r>
    </w:p>
    <w:p>
      <w:pPr>
        <w:pStyle w:val="ListBullet"/>
      </w:pPr>
      <w:r/>
      <w:r>
        <w:rPr>
          <w:b/>
        </w:rPr>
        <w:t>Supprimer</w:t>
      </w:r>
      <w:r>
        <w:t xml:space="preserve"> (l’élément part en corbeille)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8. Lire le résumé avant d’intégrer</w:t>
      </w:r>
    </w:p>
    <w:p>
      <w:r/>
      <w:r>
        <w:rPr>
          <w:b/>
        </w:rPr>
        <w:t>Écran :</w:t>
      </w:r>
      <w:r>
        <w:t xml:space="preserve"> Résumé de l’intégration</w:t>
      </w:r>
    </w:p>
    <w:p>
      <w:r>
        <w:t>Vérifiez avant toute action :</w:t>
      </w:r>
    </w:p>
    <w:p>
      <w:pPr>
        <w:pStyle w:val="ListBullet"/>
      </w:pPr>
      <w:r>
        <w:t>Numéro de batch et date valeur</w:t>
      </w:r>
    </w:p>
    <w:p>
      <w:pPr>
        <w:pStyle w:val="ListBullet"/>
      </w:pPr>
      <w:r>
        <w:t>Nom du classeur</w:t>
      </w:r>
    </w:p>
    <w:p>
      <w:pPr>
        <w:pStyle w:val="ListBullet"/>
      </w:pPr>
      <w:r>
        <w:t>Maker / checker (si déjà désigné)</w:t>
      </w:r>
    </w:p>
    <w:p>
      <w:pPr>
        <w:pStyle w:val="ListBullet"/>
      </w:pPr>
      <w:r>
        <w:t xml:space="preserve">Totaux </w:t>
      </w:r>
      <w:r>
        <w:rPr>
          <w:b/>
        </w:rPr>
        <w:t>Débit</w:t>
      </w:r>
      <w:r>
        <w:t xml:space="preserve"> / </w:t>
      </w:r>
      <w:r>
        <w:rPr>
          <w:b/>
        </w:rPr>
        <w:t>Crédit</w:t>
      </w:r>
      <w:r>
        <w:t xml:space="preserve"> et la </w:t>
      </w:r>
      <w:r>
        <w:rPr>
          <w:b/>
        </w:rPr>
        <w:t>Différence</w:t>
      </w:r>
      <w:r>
        <w:t xml:space="preserve"> (doit être </w:t>
      </w:r>
      <w:r>
        <w:rPr>
          <w:b/>
        </w:rPr>
        <w:t>équilibré</w:t>
      </w:r>
      <w:r>
        <w:t>)</w:t>
      </w:r>
    </w:p>
    <w:p>
      <w:pPr>
        <w:pStyle w:val="ListBullet"/>
      </w:pPr>
      <w:r>
        <w:t>Aperçu des lignes</w:t>
      </w:r>
    </w:p>
    <w:p>
      <w:pPr>
        <w:pStyle w:val="ListBullet"/>
      </w:pPr>
      <w:r>
        <w:t>Pièces justificatives (voir / télécharger)</w:t>
      </w:r>
    </w:p>
    <w:p>
      <w:pPr>
        <w:pStyle w:val="Heading3"/>
      </w:pPr>
      <w:r>
        <w:t>Actions selon le statut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Si le statut est…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Vous pouvez…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Brouillon</w:t>
            </w:r>
            <w:r>
              <w:t xml:space="preserve"> (et vous êtes le créateur)</w:t>
            </w:r>
          </w:p>
        </w:tc>
        <w:tc>
          <w:tcPr>
            <w:tcW w:type="dxa" w:w="4873"/>
          </w:tcPr>
          <w:p>
            <w:r/>
            <w:r/>
            <w:r>
              <w:rPr>
                <w:b/>
              </w:rPr>
              <w:t>Modifier</w:t>
            </w:r>
            <w:r>
              <w:t xml:space="preserve">, </w:t>
            </w:r>
            <w:r>
              <w:rPr>
                <w:b/>
              </w:rPr>
              <w:t>Supprimer</w:t>
            </w:r>
            <w:r>
              <w:t xml:space="preserve">, </w:t>
            </w:r>
            <w:r>
              <w:rPr>
                <w:b/>
              </w:rPr>
              <w:t>Intégrer (maker)</w:t>
            </w:r>
            <w:r/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Attente de validation</w:t>
            </w:r>
            <w:r>
              <w:t xml:space="preserve"> (et vous êtes le checker)</w:t>
            </w:r>
          </w:p>
        </w:tc>
        <w:tc>
          <w:tcPr>
            <w:tcW w:type="dxa" w:w="4873"/>
          </w:tcPr>
          <w:p>
            <w:r/>
            <w:r/>
            <w:r>
              <w:rPr>
                <w:b/>
              </w:rPr>
              <w:t>Valider</w:t>
            </w:r>
            <w:r>
              <w:t>, ou rejeter depuis la file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Attente</w:t>
            </w:r>
            <w:r>
              <w:t xml:space="preserve"> (mais vous n’êtes pas le checker)</w:t>
            </w:r>
          </w:p>
        </w:tc>
        <w:tc>
          <w:tcPr>
            <w:tcW w:type="dxa" w:w="4873"/>
          </w:tcPr>
          <w:p>
            <w:r/>
            <w:r>
              <w:t>Consulter uniquement ; le validateur attendu est indiqué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Archivé</w:t>
            </w:r>
            <w:r/>
          </w:p>
        </w:tc>
        <w:tc>
          <w:tcPr>
            <w:tcW w:type="dxa" w:w="4873"/>
          </w:tcPr>
          <w:p>
            <w:r/>
            <w:r>
              <w:t>Consulter et télécharger</w:t>
            </w:r>
          </w:p>
        </w:tc>
      </w:tr>
    </w:tbl>
    <w:p/>
    <w:p>
      <w:pPr>
        <w:pBdr>
          <w:bottom w:val="single" w:sz="12" w:space="1" w:color="2E75B6"/>
        </w:pBdr>
      </w:pPr>
    </w:p>
    <w:p>
      <w:pPr>
        <w:pStyle w:val="Heading2"/>
      </w:pPr>
      <w:r>
        <w:t>9. Intégrer (rôle maker)</w:t>
      </w:r>
    </w:p>
    <w:p>
      <w:r/>
      <w:r>
        <w:rPr>
          <w:b/>
        </w:rPr>
        <w:t>Objectif :</w:t>
      </w:r>
      <w:r>
        <w:t xml:space="preserve"> envoyer l’opération à Flexcube et désigner le checker.</w:t>
      </w:r>
    </w:p>
    <w:p>
      <w:pPr>
        <w:pStyle w:val="Heading3"/>
      </w:pPr>
      <w:r>
        <w:t>Étapes</w:t>
      </w:r>
    </w:p>
    <w:p>
      <w:pPr>
        <w:pStyle w:val="ListNumber"/>
      </w:pPr>
      <w:r>
        <w:t xml:space="preserve">Ouvrir le </w:t>
      </w:r>
      <w:r>
        <w:rPr>
          <w:b/>
        </w:rPr>
        <w:t>Résumé</w:t>
      </w:r>
      <w:r>
        <w:t xml:space="preserve"> d’un brouillon (ou cliquer </w:t>
      </w:r>
      <w:r>
        <w:rPr>
          <w:b/>
        </w:rPr>
        <w:t>Intégrer</w:t>
      </w:r>
      <w:r>
        <w:t xml:space="preserve"> depuis </w:t>
      </w:r>
      <w:r>
        <w:rPr>
          <w:b/>
        </w:rPr>
        <w:t>Mes brouillons</w:t>
      </w:r>
      <w:r>
        <w:t>).</w:t>
      </w:r>
    </w:p>
    <w:p>
      <w:pPr>
        <w:pStyle w:val="ListNumber"/>
      </w:pPr>
      <w:r>
        <w:t xml:space="preserve">Cliquer sur </w:t>
      </w:r>
      <w:r>
        <w:rPr>
          <w:b/>
        </w:rPr>
        <w:t>Intégrer (maker)</w:t>
      </w:r>
      <w:r>
        <w:t>.</w:t>
      </w:r>
    </w:p>
    <w:p>
      <w:pPr>
        <w:pStyle w:val="ListNumber"/>
      </w:pPr>
      <w:r>
        <w:t xml:space="preserve">Dans la fenêtre, </w:t>
      </w:r>
      <w:r>
        <w:rPr>
          <w:b/>
        </w:rPr>
        <w:t>choisir le validateur (checker)</w:t>
      </w:r>
      <w:r>
        <w:t>.</w:t>
      </w:r>
    </w:p>
    <w:p>
      <w:pPr>
        <w:pStyle w:val="ListNumber"/>
      </w:pPr>
      <w:r>
        <w:t>Confirmer.</w:t>
      </w:r>
    </w:p>
    <w:p>
      <w:pPr>
        <w:pStyle w:val="Heading3"/>
      </w:pPr>
      <w:r>
        <w:t>Ce qui se passe ensuite</w:t>
      </w:r>
    </w:p>
    <w:p>
      <w:pPr>
        <w:pStyle w:val="ListBullet"/>
      </w:pPr>
      <w:r>
        <w:t>L’intégration part vers Flexcube.</w:t>
      </w:r>
    </w:p>
    <w:p>
      <w:pPr>
        <w:pStyle w:val="ListBullet"/>
      </w:pPr>
      <w:r>
        <w:t xml:space="preserve">Le statut passe en </w:t>
      </w:r>
      <w:r>
        <w:rPr>
          <w:b/>
        </w:rPr>
        <w:t>Attente de validation</w:t>
      </w:r>
      <w:r>
        <w:t>.</w:t>
      </w:r>
    </w:p>
    <w:p>
      <w:pPr>
        <w:pStyle w:val="ListBullet"/>
      </w:pPr>
      <w:r>
        <w:t xml:space="preserve">Le numéro de </w:t>
      </w:r>
      <w:r>
        <w:rPr>
          <w:b/>
        </w:rPr>
        <w:t>batch</w:t>
      </w:r>
      <w:r>
        <w:t xml:space="preserve"> peut être mis à jour.</w:t>
      </w:r>
    </w:p>
    <w:p>
      <w:pPr>
        <w:pStyle w:val="ListBullet"/>
      </w:pPr>
      <w:r>
        <w:t>Une pièce comptable PDF est générée.</w:t>
      </w:r>
    </w:p>
    <w:p>
      <w:pPr>
        <w:pStyle w:val="ListBullet"/>
      </w:pPr>
      <w:r>
        <w:t>Le checker est notifié (e-mail).</w:t>
      </w:r>
    </w:p>
    <w:p>
      <w:pPr>
        <w:pStyle w:val="ListBullet"/>
      </w:pPr>
      <w:r>
        <w:t xml:space="preserve">Une confirmation s’affiche (bannière et/ou popup) avec le </w:t>
      </w:r>
      <w:r>
        <w:rPr>
          <w:b/>
        </w:rPr>
        <w:t>numéro de batch</w:t>
      </w:r>
      <w:r>
        <w:t>.</w:t>
      </w:r>
    </w:p>
    <w:p>
      <w:pPr>
        <w:pStyle w:val="Heading3"/>
      </w:pPr>
      <w:r>
        <w:t>Attention</w:t>
      </w:r>
    </w:p>
    <w:p>
      <w:pPr>
        <w:pStyle w:val="ListBullet"/>
      </w:pPr>
      <w:r>
        <w:t xml:space="preserve">Seul le </w:t>
      </w:r>
      <w:r>
        <w:rPr>
          <w:b/>
        </w:rPr>
        <w:t>créateur</w:t>
      </w:r>
      <w:r>
        <w:t xml:space="preserve"> peut intégrer.</w:t>
      </w:r>
    </w:p>
    <w:p>
      <w:pPr>
        <w:pStyle w:val="ListBullet"/>
      </w:pPr>
      <w:r>
        <w:t xml:space="preserve">Le checker doit être un </w:t>
      </w:r>
      <w:r>
        <w:rPr>
          <w:b/>
        </w:rPr>
        <w:t>autre</w:t>
      </w:r>
      <w:r>
        <w:t xml:space="preserve"> agent du </w:t>
      </w:r>
      <w:r>
        <w:rPr>
          <w:b/>
        </w:rPr>
        <w:t>même pôle</w:t>
      </w:r>
      <w:r>
        <w:t>.</w:t>
      </w:r>
    </w:p>
    <w:p>
      <w:pPr>
        <w:pStyle w:val="ListBullet"/>
      </w:pPr>
      <w:r>
        <w:t>Si le service Flexcube est indisponible, l’intégration est refusée (message d’erreur en popup).</w:t>
      </w:r>
    </w:p>
    <w:p>
      <w:pPr>
        <w:pStyle w:val="ListBullet"/>
      </w:pPr>
      <w:r>
        <w:t>Exemple de message possible : *« Vous êtes déjà connecté ailleurs… »* → se déconnecter de l’autre session Flexcube puis réessayer.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10. Valider ou rejeter (rôle checker)</w:t>
      </w:r>
    </w:p>
    <w:p>
      <w:r/>
      <w:r>
        <w:rPr>
          <w:b/>
        </w:rPr>
        <w:t>Chemin :</w:t>
      </w:r>
      <w:r>
        <w:t xml:space="preserve"> Opérations diverses → Intégration → </w:t>
      </w:r>
      <w:r>
        <w:rPr>
          <w:b/>
        </w:rPr>
        <w:t>En attente</w:t>
      </w:r>
      <w:r/>
    </w:p>
    <w:p>
      <w:r/>
      <w:r>
        <w:rPr>
          <w:b/>
        </w:rPr>
        <w:t>Écran :</w:t>
      </w:r>
      <w:r>
        <w:t xml:space="preserve"> File d’attente checker</w:t>
      </w:r>
    </w:p>
    <w:p>
      <w:pPr>
        <w:pStyle w:val="ListBullet"/>
      </w:pPr>
      <w:r>
        <w:t xml:space="preserve">En tant qu’agent : vous ne voyez que les dossiers </w:t>
      </w:r>
      <w:r>
        <w:rPr>
          <w:b/>
        </w:rPr>
        <w:t>où vous êtes le checker désigné</w:t>
      </w:r>
      <w:r>
        <w:t>.</w:t>
      </w:r>
    </w:p>
    <w:p>
      <w:pPr>
        <w:pStyle w:val="ListBullet"/>
      </w:pPr>
      <w:r>
        <w:t xml:space="preserve">En tant que SuperAdmin / Admin : vous voyez </w:t>
      </w:r>
      <w:r>
        <w:rPr>
          <w:b/>
        </w:rPr>
        <w:t>toute</w:t>
      </w:r>
      <w:r>
        <w:t xml:space="preserve"> la file.</w:t>
      </w:r>
    </w:p>
    <w:p>
      <w:pPr>
        <w:pStyle w:val="Heading3"/>
      </w:pPr>
      <w:r>
        <w:t>Actions sur une ligne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Icône / action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Effet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Résumé</w:t>
            </w:r>
            <w:r>
              <w:t xml:space="preserve"> (œil)</w:t>
            </w:r>
          </w:p>
        </w:tc>
        <w:tc>
          <w:tcPr>
            <w:tcW w:type="dxa" w:w="4873"/>
          </w:tcPr>
          <w:p>
            <w:r/>
            <w:r>
              <w:t>Ouvrir le détail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Valider</w:t>
            </w:r>
            <w:r>
              <w:t xml:space="preserve"> (vert)</w:t>
            </w:r>
          </w:p>
        </w:tc>
        <w:tc>
          <w:tcPr>
            <w:tcW w:type="dxa" w:w="4873"/>
          </w:tcPr>
          <w:p>
            <w:r/>
            <w:r>
              <w:t>Archiver définitivement côté application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Rejeter</w:t>
            </w:r>
            <w:r>
              <w:t xml:space="preserve"> (ambre)</w:t>
            </w:r>
          </w:p>
        </w:tc>
        <w:tc>
          <w:tcPr>
            <w:tcW w:type="dxa" w:w="4873"/>
          </w:tcPr>
          <w:p>
            <w:r/>
            <w:r>
              <w:t>Renvoyer en brouillon au maker (motif optionnel)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Supprimer</w:t>
            </w:r>
            <w:r>
              <w:t xml:space="preserve"> (rouge)</w:t>
            </w:r>
          </w:p>
        </w:tc>
        <w:tc>
          <w:tcPr>
            <w:tcW w:type="dxa" w:w="4873"/>
          </w:tcPr>
          <w:p>
            <w:r/>
            <w:r>
              <w:t>Mettre en corbeille</w:t>
            </w:r>
          </w:p>
        </w:tc>
      </w:tr>
    </w:tbl>
    <w:p/>
    <w:p>
      <w:pPr>
        <w:pStyle w:val="Heading3"/>
      </w:pPr>
      <w:r>
        <w:t>Valider</w:t>
      </w:r>
    </w:p>
    <w:p>
      <w:pPr>
        <w:pStyle w:val="ListNumber"/>
      </w:pPr>
      <w:r>
        <w:t xml:space="preserve">Cliquer sur </w:t>
      </w:r>
      <w:r>
        <w:rPr>
          <w:b/>
        </w:rPr>
        <w:t>Valider</w:t>
      </w:r>
      <w:r>
        <w:t>.</w:t>
      </w:r>
    </w:p>
    <w:p>
      <w:pPr>
        <w:pStyle w:val="ListNumber"/>
      </w:pPr>
      <w:r>
        <w:t>Confirmer : *« Voulez-vous vraiment valider … ? »*</w:t>
      </w:r>
    </w:p>
    <w:p>
      <w:pPr>
        <w:pStyle w:val="ListNumber"/>
      </w:pPr>
      <w:r>
        <w:t xml:space="preserve">L’intégration devient </w:t>
      </w:r>
      <w:r>
        <w:rPr>
          <w:b/>
        </w:rPr>
        <w:t>Archivée</w:t>
      </w:r>
      <w:r>
        <w:t>.</w:t>
      </w:r>
    </w:p>
    <w:p>
      <w:pPr>
        <w:pStyle w:val="ListNumber"/>
      </w:pPr>
      <w:r>
        <w:t xml:space="preserve">La pièce finalisée est disponible dans </w:t>
      </w:r>
      <w:r>
        <w:rPr>
          <w:b/>
        </w:rPr>
        <w:t>Archivage</w:t>
      </w:r>
      <w:r>
        <w:t>.</w:t>
      </w:r>
    </w:p>
    <w:p>
      <w:pPr>
        <w:pStyle w:val="Heading3"/>
      </w:pPr>
      <w:r>
        <w:t>Rejeter</w:t>
      </w:r>
    </w:p>
    <w:p>
      <w:pPr>
        <w:pStyle w:val="ListNumber"/>
      </w:pPr>
      <w:r>
        <w:t xml:space="preserve">Cliquer sur </w:t>
      </w:r>
      <w:r>
        <w:rPr>
          <w:b/>
        </w:rPr>
        <w:t>Rejeter</w:t>
      </w:r>
      <w:r>
        <w:t>.</w:t>
      </w:r>
    </w:p>
    <w:p>
      <w:pPr>
        <w:pStyle w:val="ListNumber"/>
      </w:pPr>
      <w:r>
        <w:t xml:space="preserve">Saisir un </w:t>
      </w:r>
      <w:r>
        <w:rPr>
          <w:b/>
        </w:rPr>
        <w:t>motif</w:t>
      </w:r>
      <w:r>
        <w:t xml:space="preserve"> (optionnel mais recommandé).</w:t>
      </w:r>
    </w:p>
    <w:p>
      <w:pPr>
        <w:pStyle w:val="ListNumber"/>
      </w:pPr>
      <w:r>
        <w:t>Confirmer.</w:t>
      </w:r>
    </w:p>
    <w:p>
      <w:pPr>
        <w:pStyle w:val="ListNumber"/>
      </w:pPr>
      <w:r>
        <w:t xml:space="preserve">Le maker retrouve un </w:t>
      </w:r>
      <w:r>
        <w:rPr>
          <w:b/>
        </w:rPr>
        <w:t>brouillon</w:t>
      </w:r>
      <w:r>
        <w:t xml:space="preserve"> à corriger, puis peut réintégrer.</w:t>
      </w:r>
    </w:p>
    <w:p>
      <w:pPr>
        <w:pStyle w:val="Heading3"/>
      </w:pPr>
      <w:r>
        <w:t>Attention</w:t>
      </w:r>
    </w:p>
    <w:p>
      <w:r>
        <w:t xml:space="preserve">Seul le </w:t>
      </w:r>
      <w:r>
        <w:rPr>
          <w:b/>
        </w:rPr>
        <w:t>checker désigné</w:t>
      </w:r>
      <w:r>
        <w:t xml:space="preserve"> peut valider ou rejeter.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11. Corbeille (SuperAdmin)</w:t>
      </w:r>
    </w:p>
    <w:p>
      <w:r/>
      <w:r>
        <w:rPr>
          <w:b/>
        </w:rPr>
        <w:t>Chemin :</w:t>
      </w:r>
      <w:r>
        <w:t xml:space="preserve"> Opérations diverses → Intégration → </w:t>
      </w:r>
      <w:r>
        <w:rPr>
          <w:b/>
        </w:rPr>
        <w:t>Corbeille</w:t>
      </w:r>
      <w:r/>
    </w:p>
    <w:p>
      <w:pPr>
        <w:pStyle w:val="ListBullet"/>
      </w:pPr>
      <w:r>
        <w:t xml:space="preserve">Contient les intégrations </w:t>
      </w:r>
      <w:r>
        <w:rPr>
          <w:b/>
        </w:rPr>
        <w:t>supprimées</w:t>
      </w:r>
      <w:r>
        <w:t xml:space="preserve"> (fichiers conservés).</w:t>
      </w:r>
    </w:p>
    <w:p>
      <w:pPr>
        <w:pStyle w:val="ListBullet"/>
      </w:pPr>
      <w:r>
        <w:t xml:space="preserve">Action </w:t>
      </w:r>
      <w:r>
        <w:rPr>
          <w:b/>
        </w:rPr>
        <w:t>Restaurer</w:t>
      </w:r>
      <w:r>
        <w:t xml:space="preserve"> : le dossier réapparaît selon son statut d’origine (brouillon, attente ou archivage).</w:t>
      </w:r>
    </w:p>
    <w:p>
      <w:pPr>
        <w:pStyle w:val="Heading3"/>
      </w:pPr>
      <w:r>
        <w:t>Qui peut supprimer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Qui peut supprimer</w:t>
            </w:r>
          </w:p>
        </w:tc>
      </w:tr>
      <w:tr>
        <w:tc>
          <w:tcPr>
            <w:tcW w:type="dxa" w:w="4873"/>
          </w:tcPr>
          <w:p>
            <w:r/>
            <w:r>
              <w:t>Brouillon</w:t>
            </w:r>
          </w:p>
        </w:tc>
        <w:tc>
          <w:tcPr>
            <w:tcW w:type="dxa" w:w="4873"/>
          </w:tcPr>
          <w:p>
            <w:r/>
            <w:r>
              <w:t>Le créateur (ou SuperAdmin)</w:t>
            </w:r>
          </w:p>
        </w:tc>
      </w:tr>
      <w:tr>
        <w:tc>
          <w:tcPr>
            <w:tcW w:type="dxa" w:w="4873"/>
          </w:tcPr>
          <w:p>
            <w:r/>
            <w:r>
              <w:t>En attente</w:t>
            </w:r>
          </w:p>
        </w:tc>
        <w:tc>
          <w:tcPr>
            <w:tcW w:type="dxa" w:w="4873"/>
          </w:tcPr>
          <w:p>
            <w:r/>
            <w:r>
              <w:t>Le checker, le maker, ou SuperAdmin</w:t>
            </w:r>
          </w:p>
        </w:tc>
      </w:tr>
      <w:tr>
        <w:tc>
          <w:tcPr>
            <w:tcW w:type="dxa" w:w="4873"/>
          </w:tcPr>
          <w:p>
            <w:r/>
            <w:r>
              <w:t>Archivé</w:t>
            </w:r>
          </w:p>
        </w:tc>
        <w:tc>
          <w:tcPr>
            <w:tcW w:type="dxa" w:w="4873"/>
          </w:tcPr>
          <w:p>
            <w:r/>
            <w:r/>
            <w:r>
              <w:rPr>
                <w:b/>
              </w:rPr>
              <w:t>Non supprimable</w:t>
            </w:r>
            <w:r/>
          </w:p>
        </w:tc>
      </w:tr>
    </w:tbl>
    <w:p/>
    <w:p>
      <w:pPr>
        <w:pBdr>
          <w:bottom w:val="single" w:sz="12" w:space="1" w:color="2E75B6"/>
        </w:pBdr>
      </w:pPr>
    </w:p>
    <w:p>
      <w:pPr>
        <w:pStyle w:val="Heading2"/>
      </w:pPr>
      <w:r>
        <w:t>12. Archivage</w:t>
      </w:r>
    </w:p>
    <w:p>
      <w:r/>
      <w:r>
        <w:rPr>
          <w:b/>
        </w:rPr>
        <w:t>Chemin :</w:t>
      </w:r>
      <w:r>
        <w:t xml:space="preserve"> Opérations diverses → </w:t>
      </w:r>
      <w:r>
        <w:rPr>
          <w:b/>
        </w:rPr>
        <w:t>Archivage</w:t>
      </w:r>
      <w:r/>
    </w:p>
    <w:p>
      <w:r>
        <w:t xml:space="preserve">Contient les intégrations </w:t>
      </w:r>
      <w:r>
        <w:rPr>
          <w:b/>
        </w:rPr>
        <w:t>validées</w:t>
      </w:r>
      <w:r>
        <w:t>.</w:t>
      </w:r>
    </w:p>
    <w:p>
      <w:r>
        <w:t>Organisation type :</w:t>
      </w:r>
    </w:p>
    <w:p>
      <w:pPr>
        <w:spacing w:before="80" w:after="160"/>
        <w:ind w:left="283"/>
      </w:pPr>
      <w:r>
        <w:rPr>
          <w:rFonts w:ascii="Consolas" w:hAnsi="Consolas"/>
          <w:sz w:val="18"/>
        </w:rPr>
        <w:t>Dossiers Comptables</w:t>
        <w:br/>
        <w:t xml:space="preserve"> └── Finance ou Operations</w:t>
        <w:br/>
        <w:t xml:space="preserve">      └── Année</w:t>
        <w:br/>
        <w:t xml:space="preserve">           └── Mois</w:t>
        <w:br/>
        <w:t xml:space="preserve">                └── Journée</w:t>
        <w:br/>
        <w:t xml:space="preserve">                     └── Agent</w:t>
        <w:br/>
        <w:t xml:space="preserve">                          └── Pièce (nom du classeur)</w:t>
      </w:r>
    </w:p>
    <w:p>
      <w:r>
        <w:t>Vous pouvez :</w:t>
      </w:r>
    </w:p>
    <w:p>
      <w:pPr>
        <w:pStyle w:val="ListBullet"/>
      </w:pPr>
      <w:r>
        <w:t>Rechercher (classeur, batch, agent…)</w:t>
      </w:r>
    </w:p>
    <w:p>
      <w:pPr>
        <w:pStyle w:val="ListBullet"/>
      </w:pPr>
      <w:r>
        <w:t>Ouvrir une pièce</w:t>
      </w:r>
    </w:p>
    <w:p>
      <w:pPr>
        <w:pStyle w:val="ListBullet"/>
      </w:pPr>
      <w:r>
        <w:t>Télécharger le PDF et les justificatifs</w:t>
      </w:r>
    </w:p>
    <w:p>
      <w:r/>
      <w:r>
        <w:rPr>
          <w:b/>
        </w:rPr>
        <w:t>Visibilité :</w:t>
      </w:r>
      <w:r>
        <w:t xml:space="preserve"> chaque pôle voit principalement ses pièces ; SuperAdmin voit tout.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13. Schéma du cycle OD</w:t>
      </w:r>
    </w:p>
    <w:p>
      <w:pPr>
        <w:spacing w:before="80" w:after="160"/>
        <w:ind w:left="283"/>
      </w:pPr>
      <w:r>
        <w:rPr>
          <w:rFonts w:ascii="Consolas" w:hAnsi="Consolas"/>
          <w:sz w:val="18"/>
        </w:rPr>
        <w:t>Automatique  ou  Manuelle</w:t>
        <w:br/>
        <w:t xml:space="preserve">          │</w:t>
        <w:br/>
        <w:t xml:space="preserve">          ▼  Enregistrer</w:t>
        <w:br/>
        <w:t xml:space="preserve">     Brouillon</w:t>
        <w:br/>
        <w:t xml:space="preserve">          │</w:t>
        <w:br/>
        <w:t xml:space="preserve">          ▼  Intégrer (maker) + choisir checker</w:t>
        <w:br/>
        <w:t xml:space="preserve">  Attente de validation</w:t>
        <w:br/>
        <w:t xml:space="preserve">          │</w:t>
        <w:br/>
        <w:t xml:space="preserve">     ┌────┴────┐</w:t>
        <w:br/>
        <w:t xml:space="preserve">     ▼         ▼</w:t>
        <w:br/>
        <w:t xml:space="preserve">  Valider    Rejeter</w:t>
        <w:br/>
        <w:t xml:space="preserve">     │         │</w:t>
        <w:br/>
        <w:t xml:space="preserve">     ▼         ▼</w:t>
        <w:br/>
        <w:t xml:space="preserve"> Archivage   Brouillon (corriger puis renvoyer)</w:t>
      </w:r>
    </w:p>
    <w:p>
      <w:pPr>
        <w:pBdr>
          <w:bottom w:val="single" w:sz="12" w:space="1" w:color="2E75B6"/>
        </w:pBdr>
      </w:pPr>
    </w:p>
    <w:p>
      <w:pPr>
        <w:pStyle w:val="Heading1"/>
        <w:pBdr>
          <w:bottom w:val="single" w:sz="12" w:space="1" w:color="2E75B6"/>
        </w:pBdr>
      </w:pPr>
      <w:r>
        <w:t>Partie 2 — Réconciliation Flexcube</w:t>
      </w:r>
    </w:p>
    <w:p>
      <w:pPr>
        <w:pStyle w:val="Heading2"/>
      </w:pPr>
      <w:r>
        <w:t>14. À quoi sert le module ?</w:t>
      </w:r>
    </w:p>
    <w:p>
      <w:r>
        <w:t xml:space="preserve">Le module </w:t>
      </w:r>
      <w:r>
        <w:rPr>
          <w:b/>
        </w:rPr>
        <w:t>Réconciliation Flexcube</w:t>
      </w:r>
      <w:r>
        <w:t xml:space="preserve"> permet de :</w:t>
      </w:r>
    </w:p>
    <w:p>
      <w:pPr>
        <w:pStyle w:val="ListNumber"/>
      </w:pPr>
      <w:r>
        <w:t xml:space="preserve">Comparer les mouvements </w:t>
      </w:r>
      <w:r>
        <w:rPr>
          <w:b/>
        </w:rPr>
        <w:t>Flexcube</w:t>
      </w:r>
      <w:r>
        <w:t xml:space="preserve"> avec les fichiers d’un </w:t>
      </w:r>
      <w:r>
        <w:rPr>
          <w:b/>
        </w:rPr>
        <w:t>partenaire</w:t>
      </w:r>
      <w:r>
        <w:t xml:space="preserve"> (ex. Wave).</w:t>
      </w:r>
    </w:p>
    <w:p>
      <w:pPr>
        <w:pStyle w:val="ListNumber"/>
      </w:pPr>
      <w:r>
        <w:t>Identifier ce qui est réconcilié et ce qui présente un écart.</w:t>
      </w:r>
    </w:p>
    <w:p>
      <w:pPr>
        <w:pStyle w:val="ListNumber"/>
      </w:pPr>
      <w:r>
        <w:t xml:space="preserve">Télécharger un </w:t>
      </w:r>
      <w:r>
        <w:rPr>
          <w:b/>
        </w:rPr>
        <w:t>Excel</w:t>
      </w:r>
      <w:r>
        <w:t xml:space="preserve"> de résultats.</w:t>
      </w:r>
    </w:p>
    <w:p>
      <w:pPr>
        <w:pStyle w:val="ListNumber"/>
      </w:pPr>
      <w:r>
        <w:t xml:space="preserve">Conserver un </w:t>
      </w:r>
      <w:r>
        <w:rPr>
          <w:b/>
        </w:rPr>
        <w:t>historique</w:t>
      </w:r>
      <w:r>
        <w:t xml:space="preserve"> des traitements.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15. Accès et menu</w:t>
      </w:r>
    </w:p>
    <w:p>
      <w:r/>
      <w:r>
        <w:rPr>
          <w:b/>
        </w:rPr>
        <w:t>Prérequis :</w:t>
      </w:r>
      <w:r>
        <w:t xml:space="preserve"> avoir le droit d’accès au module </w:t>
      </w:r>
      <w:r>
        <w:rPr>
          <w:b/>
        </w:rPr>
        <w:t>Réconciliation</w:t>
      </w:r>
      <w:r>
        <w:t>.</w:t>
      </w:r>
    </w:p>
    <w:p>
      <w:r>
        <w:t>Menu latéral :</w:t>
      </w:r>
    </w:p>
    <w:p>
      <w:pPr>
        <w:spacing w:before="80" w:after="160"/>
        <w:ind w:left="283"/>
      </w:pPr>
      <w:r>
        <w:rPr>
          <w:rFonts w:ascii="Consolas" w:hAnsi="Consolas"/>
          <w:sz w:val="18"/>
        </w:rPr>
        <w:t>Réconciliation Flexcube</w:t>
        <w:br/>
        <w:t xml:space="preserve"> ├── Reconciliation</w:t>
        <w:br/>
        <w:t xml:space="preserve"> ├── Historique</w:t>
        <w:br/>
        <w:t xml:space="preserve"> └── Partenaires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16. Gérer les partenaires</w:t>
      </w:r>
    </w:p>
    <w:p>
      <w:r/>
      <w:r>
        <w:rPr>
          <w:b/>
        </w:rPr>
        <w:t>Chemin :</w:t>
      </w:r>
      <w:r>
        <w:t xml:space="preserve"> Réconciliation Flexcube → </w:t>
      </w:r>
      <w:r>
        <w:rPr>
          <w:b/>
        </w:rPr>
        <w:t>Partenaires</w:t>
      </w:r>
      <w:r/>
    </w:p>
    <w:p>
      <w:r>
        <w:t>Avant de réconcilier, le partenaire doit exister dans le référentiel.</w:t>
      </w:r>
    </w:p>
    <w:p>
      <w:pPr>
        <w:pStyle w:val="Heading3"/>
      </w:pPr>
      <w:r>
        <w:t>Créer un partenaire</w:t>
      </w:r>
    </w:p>
    <w:p>
      <w:pPr>
        <w:pStyle w:val="ListNumber"/>
      </w:pPr>
      <w:r>
        <w:t xml:space="preserve">Cliquer sur </w:t>
      </w:r>
      <w:r>
        <w:rPr>
          <w:b/>
        </w:rPr>
        <w:t>Nouveau partenaire</w:t>
      </w:r>
      <w:r>
        <w:t xml:space="preserve"> (ou équivalent).</w:t>
      </w:r>
    </w:p>
    <w:p>
      <w:pPr>
        <w:pStyle w:val="ListNumber"/>
      </w:pPr>
      <w:r>
        <w:t>Saisir :</w:t>
      </w:r>
    </w:p>
    <w:p>
      <w:r>
        <w:t xml:space="preserve">- </w:t>
      </w:r>
      <w:r>
        <w:rPr>
          <w:b/>
        </w:rPr>
        <w:t>Identifiant</w:t>
      </w:r>
      <w:r>
        <w:t xml:space="preserve"> (obligatoire)</w:t>
      </w:r>
    </w:p>
    <w:p>
      <w:r>
        <w:t xml:space="preserve">- </w:t>
      </w:r>
      <w:r>
        <w:rPr>
          <w:b/>
        </w:rPr>
        <w:t>Nom</w:t>
      </w:r>
      <w:r>
        <w:t xml:space="preserve"> (obligatoire)</w:t>
      </w:r>
    </w:p>
    <w:p>
      <w:r>
        <w:t xml:space="preserve">- </w:t>
      </w:r>
      <w:r>
        <w:rPr>
          <w:b/>
        </w:rPr>
        <w:t>Icône</w:t>
      </w:r>
      <w:r>
        <w:t xml:space="preserve"> (optionnelle)</w:t>
      </w:r>
    </w:p>
    <w:p>
      <w:pPr>
        <w:pStyle w:val="ListNumber"/>
      </w:pPr>
      <w:r/>
      <w:r>
        <w:rPr>
          <w:b/>
        </w:rPr>
        <w:t>Enregistrer</w:t>
      </w:r>
      <w:r>
        <w:t>.</w:t>
      </w:r>
    </w:p>
    <w:p>
      <w:pPr>
        <w:pStyle w:val="Heading3"/>
      </w:pPr>
      <w:r>
        <w:t>Modifier / supprimer</w:t>
      </w:r>
    </w:p>
    <w:p>
      <w:pPr>
        <w:pStyle w:val="ListBullet"/>
      </w:pPr>
      <w:r/>
      <w:r>
        <w:rPr>
          <w:b/>
        </w:rPr>
        <w:t>Modifier</w:t>
      </w:r>
      <w:r>
        <w:t xml:space="preserve"> : corriger les informations.</w:t>
      </w:r>
    </w:p>
    <w:p>
      <w:pPr>
        <w:pStyle w:val="ListBullet"/>
      </w:pPr>
      <w:r/>
      <w:r>
        <w:rPr>
          <w:b/>
        </w:rPr>
        <w:t>Supprimer</w:t>
      </w:r>
      <w:r>
        <w:t xml:space="preserve"> : confirmation demandée.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17. Lancer une réconciliation</w:t>
      </w:r>
    </w:p>
    <w:p>
      <w:r/>
      <w:r>
        <w:rPr>
          <w:b/>
        </w:rPr>
        <w:t>Chemin :</w:t>
      </w:r>
      <w:r>
        <w:t xml:space="preserve"> Réconciliation Flexcube → </w:t>
      </w:r>
      <w:r>
        <w:rPr>
          <w:b/>
        </w:rPr>
        <w:t>Reconciliation</w:t>
      </w:r>
      <w:r/>
    </w:p>
    <w:p>
      <w:pPr>
        <w:pStyle w:val="Heading3"/>
      </w:pPr>
      <w:r>
        <w:t>Étape A — Choisir le partenaire</w:t>
      </w:r>
    </w:p>
    <w:p>
      <w:pPr>
        <w:pStyle w:val="ListNumber"/>
      </w:pPr>
      <w:r>
        <w:t>Rechercher le partenaire.</w:t>
      </w:r>
    </w:p>
    <w:p>
      <w:pPr>
        <w:pStyle w:val="ListNumber"/>
      </w:pPr>
      <w:r>
        <w:t>Cliquer sur sa fiche.</w:t>
      </w:r>
    </w:p>
    <w:p>
      <w:pPr>
        <w:pStyle w:val="ListNumber"/>
      </w:pPr>
      <w:r>
        <w:t xml:space="preserve">Si besoin, utiliser </w:t>
      </w:r>
      <w:r>
        <w:rPr>
          <w:b/>
        </w:rPr>
        <w:t>Gérer</w:t>
      </w:r>
      <w:r>
        <w:t xml:space="preserve"> pour aller au référentiel partenaires.</w:t>
      </w:r>
    </w:p>
    <w:p>
      <w:pPr>
        <w:pStyle w:val="Heading3"/>
      </w:pPr>
      <w:r>
        <w:t>Étape B — Préparer la réconciliation</w:t>
      </w:r>
    </w:p>
    <w:p>
      <w:r>
        <w:t xml:space="preserve">Sur la fiche partenaire, section </w:t>
      </w:r>
      <w:r>
        <w:rPr>
          <w:b/>
        </w:rPr>
        <w:t>Préparer la réconciliation</w:t>
      </w:r>
      <w:r>
        <w:t xml:space="preserve"> :</w:t>
      </w:r>
    </w:p>
    <w:p>
      <w:pPr>
        <w:pStyle w:val="ListNumber"/>
      </w:pPr>
      <w:r/>
      <w:r>
        <w:rPr>
          <w:b/>
        </w:rPr>
        <w:t>Fichiers</w:t>
      </w:r>
      <w:r>
        <w:t xml:space="preserve">  </w:t>
      </w:r>
    </w:p>
    <w:p>
      <w:r>
        <w:t>Déposer le(s) fichier(s) partenaire (Excel / CSV / TXT).</w:t>
      </w:r>
    </w:p>
    <w:p>
      <w:r>
        <w:t>Respecter les colonnes attendues selon le mode (opération par opération, ou par agence).</w:t>
      </w:r>
    </w:p>
    <w:p>
      <w:pPr>
        <w:pStyle w:val="ListNumber"/>
      </w:pPr>
      <w:r/>
      <w:r>
        <w:rPr>
          <w:b/>
        </w:rPr>
        <w:t>Période</w:t>
      </w:r>
      <w:r>
        <w:t xml:space="preserve">  </w:t>
      </w:r>
    </w:p>
    <w:p>
      <w:r>
        <w:t xml:space="preserve">Indiquer </w:t>
      </w:r>
      <w:r>
        <w:rPr>
          <w:b/>
        </w:rPr>
        <w:t>Date début</w:t>
      </w:r>
      <w:r>
        <w:t xml:space="preserve"> et </w:t>
      </w:r>
      <w:r>
        <w:rPr>
          <w:b/>
        </w:rPr>
        <w:t>Date fin</w:t>
      </w:r>
      <w:r>
        <w:t>.</w:t>
      </w:r>
    </w:p>
    <w:p>
      <w:pPr>
        <w:pStyle w:val="ListNumber"/>
      </w:pPr>
      <w:r/>
      <w:r>
        <w:rPr>
          <w:b/>
        </w:rPr>
        <w:t>Lancer</w:t>
      </w:r>
      <w:r>
        <w:t xml:space="preserve">  </w:t>
      </w:r>
    </w:p>
    <w:p>
      <w:r>
        <w:t>Boutons disponibles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Bouton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Charger</w:t>
            </w:r>
            <w:r/>
          </w:p>
        </w:tc>
        <w:tc>
          <w:tcPr>
            <w:tcW w:type="dxa" w:w="4873"/>
          </w:tcPr>
          <w:p>
            <w:r/>
            <w:r>
              <w:t>Envoie les fichiers et la période au service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Lancer la réconciliation</w:t>
            </w:r>
            <w:r/>
          </w:p>
        </w:tc>
        <w:tc>
          <w:tcPr>
            <w:tcW w:type="dxa" w:w="4873"/>
          </w:tcPr>
          <w:p>
            <w:r/>
            <w:r>
              <w:t>Exécute le rapprochement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Réinitialiser</w:t>
            </w:r>
            <w:r/>
          </w:p>
        </w:tc>
        <w:tc>
          <w:tcPr>
            <w:tcW w:type="dxa" w:w="4873"/>
          </w:tcPr>
          <w:p>
            <w:r/>
            <w:r>
              <w:t>Remet à zéro la session en cours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Télécharger l’Excel</w:t>
            </w:r>
            <w:r/>
          </w:p>
        </w:tc>
        <w:tc>
          <w:tcPr>
            <w:tcW w:type="dxa" w:w="4873"/>
          </w:tcPr>
          <w:p>
            <w:r/>
            <w:r>
              <w:t>Récupère le fichier de résultats</w:t>
            </w:r>
          </w:p>
        </w:tc>
      </w:tr>
    </w:tbl>
    <w:p/>
    <w:p>
      <w:pPr>
        <w:pStyle w:val="Heading3"/>
      </w:pPr>
      <w:r>
        <w:t>Attention</w:t>
      </w:r>
    </w:p>
    <w:p>
      <w:pPr>
        <w:pStyle w:val="ListBullet"/>
      </w:pPr>
      <w:r>
        <w:t xml:space="preserve">Vérifier que le bandeau indique </w:t>
      </w:r>
      <w:r>
        <w:rPr>
          <w:b/>
        </w:rPr>
        <w:t>Service disponible</w:t>
      </w:r>
      <w:r>
        <w:t>.</w:t>
      </w:r>
    </w:p>
    <w:p>
      <w:pPr>
        <w:pStyle w:val="ListBullet"/>
      </w:pPr>
      <w:r>
        <w:t xml:space="preserve">Si le service est </w:t>
      </w:r>
      <w:r>
        <w:rPr>
          <w:b/>
        </w:rPr>
        <w:t>indisponible</w:t>
      </w:r>
      <w:r>
        <w:t>, patienter ou contacter le support.</w:t>
      </w:r>
    </w:p>
    <w:p>
      <w:pPr>
        <w:pStyle w:val="ListBullet"/>
      </w:pPr>
      <w:r>
        <w:t xml:space="preserve">Toujours </w:t>
      </w:r>
      <w:r>
        <w:rPr>
          <w:b/>
        </w:rPr>
        <w:t>Charger</w:t>
      </w:r>
      <w:r>
        <w:t xml:space="preserve"> avant (ou selon la procédure affichée), puis </w:t>
      </w:r>
      <w:r>
        <w:rPr>
          <w:b/>
        </w:rPr>
        <w:t>Lancer la réconciliation</w:t>
      </w:r>
      <w:r>
        <w:t>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18. Lire les résultats</w:t>
      </w:r>
    </w:p>
    <w:p>
      <w:r>
        <w:t>Après un lancement réussi, des onglets permettent d’analyser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Onglet (selon le mode)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Excel</w:t>
            </w:r>
            <w:r>
              <w:t xml:space="preserve"> / </w:t>
            </w:r>
            <w:r>
              <w:rPr>
                <w:b/>
              </w:rPr>
              <w:t>Flex</w:t>
            </w:r>
            <w:r/>
          </w:p>
        </w:tc>
        <w:tc>
          <w:tcPr>
            <w:tcW w:type="dxa" w:w="4873"/>
          </w:tcPr>
          <w:p>
            <w:r/>
            <w:r>
              <w:t>Données chargées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Résumé</w:t>
            </w:r>
            <w:r/>
          </w:p>
        </w:tc>
        <w:tc>
          <w:tcPr>
            <w:tcW w:type="dxa" w:w="4873"/>
          </w:tcPr>
          <w:p>
            <w:r/>
            <w:r>
              <w:t>Indicateurs, cartes de statuts, filtres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Réconciliation</w:t>
            </w:r>
            <w:r/>
          </w:p>
        </w:tc>
        <w:tc>
          <w:tcPr>
            <w:tcW w:type="dxa" w:w="4873"/>
          </w:tcPr>
          <w:p>
            <w:r/>
            <w:r>
              <w:t>Détail des lignes / agences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Graphiques</w:t>
            </w:r>
            <w:r/>
          </w:p>
        </w:tc>
        <w:tc>
          <w:tcPr>
            <w:tcW w:type="dxa" w:w="4873"/>
          </w:tcPr>
          <w:p>
            <w:r/>
            <w:r>
              <w:t>Répartition visuelle par statut</w:t>
            </w:r>
          </w:p>
        </w:tc>
      </w:tr>
    </w:tbl>
    <w:p/>
    <w:p>
      <w:pPr>
        <w:pStyle w:val="Heading3"/>
      </w:pPr>
      <w:r>
        <w:t>Exemples de statuts</w:t>
      </w:r>
    </w:p>
    <w:p>
      <w:pPr>
        <w:pStyle w:val="ListBullet"/>
      </w:pPr>
      <w:r>
        <w:t>Réconcilié</w:t>
      </w:r>
    </w:p>
    <w:p>
      <w:pPr>
        <w:pStyle w:val="ListBullet"/>
      </w:pPr>
      <w:r>
        <w:t>Réconcilié avec tolérance</w:t>
      </w:r>
    </w:p>
    <w:p>
      <w:pPr>
        <w:pStyle w:val="ListBullet"/>
      </w:pPr>
      <w:r>
        <w:t>Réconcilié — écart de délai</w:t>
      </w:r>
    </w:p>
    <w:p>
      <w:pPr>
        <w:pStyle w:val="ListBullet"/>
      </w:pPr>
      <w:r>
        <w:t>Écarts / non réconciliés (montants, opérations isolées, etc.)</w:t>
      </w:r>
    </w:p>
    <w:p>
      <w:r>
        <w:t xml:space="preserve">Utilisez le </w:t>
      </w:r>
      <w:r>
        <w:rPr>
          <w:b/>
        </w:rPr>
        <w:t>filtre par statut</w:t>
      </w:r>
      <w:r>
        <w:t xml:space="preserve"> dans le résumé pour cibler les anomalies.</w:t>
      </w:r>
    </w:p>
    <w:p>
      <w:r>
        <w:t xml:space="preserve">Lien </w:t>
      </w:r>
      <w:r>
        <w:rPr>
          <w:b/>
        </w:rPr>
        <w:t>Changer de partenaire</w:t>
      </w:r>
      <w:r>
        <w:t xml:space="preserve"> : revenir au choix initial.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19. Historique</w:t>
      </w:r>
    </w:p>
    <w:p>
      <w:r/>
      <w:r>
        <w:rPr>
          <w:b/>
        </w:rPr>
        <w:t>Chemin :</w:t>
      </w:r>
      <w:r>
        <w:t xml:space="preserve"> Réconciliation Flexcube → </w:t>
      </w:r>
      <w:r>
        <w:rPr>
          <w:b/>
        </w:rPr>
        <w:t>Historique</w:t>
      </w:r>
      <w:r/>
    </w:p>
    <w:p>
      <w:r/>
      <w:r>
        <w:rPr>
          <w:b/>
        </w:rPr>
        <w:t>Écran :</w:t>
      </w:r>
      <w:r>
        <w:t xml:space="preserve"> Historique des réconciliations</w:t>
      </w:r>
    </w:p>
    <w:p>
      <w:r>
        <w:t>Chaque lancement (succès ou échec) laisse une trace :</w:t>
      </w:r>
    </w:p>
    <w:p>
      <w:pPr>
        <w:pStyle w:val="ListBullet"/>
      </w:pPr>
      <w:r>
        <w:t>Partenaire</w:t>
      </w:r>
    </w:p>
    <w:p>
      <w:pPr>
        <w:pStyle w:val="ListBullet"/>
      </w:pPr>
      <w:r>
        <w:t>Période</w:t>
      </w:r>
    </w:p>
    <w:p>
      <w:pPr>
        <w:pStyle w:val="ListBullet"/>
      </w:pPr>
      <w:r>
        <w:t>Mode</w:t>
      </w:r>
    </w:p>
    <w:p>
      <w:pPr>
        <w:pStyle w:val="ListBullet"/>
      </w:pPr>
      <w:r>
        <w:t>Taux</w:t>
      </w:r>
    </w:p>
    <w:p>
      <w:pPr>
        <w:pStyle w:val="ListBullet"/>
      </w:pPr>
      <w:r>
        <w:t>Statut</w:t>
      </w:r>
    </w:p>
    <w:p>
      <w:pPr>
        <w:pStyle w:val="ListBullet"/>
      </w:pPr>
      <w:r>
        <w:t>Utilisateur</w:t>
      </w:r>
    </w:p>
    <w:p>
      <w:pPr>
        <w:pStyle w:val="ListBullet"/>
      </w:pPr>
      <w:r>
        <w:t>Date</w:t>
      </w:r>
    </w:p>
    <w:p>
      <w:r>
        <w:t>Actions utiles :</w:t>
      </w:r>
    </w:p>
    <w:p>
      <w:pPr>
        <w:pStyle w:val="ListBullet"/>
      </w:pPr>
      <w:r>
        <w:t>Filtrer / rechercher</w:t>
      </w:r>
    </w:p>
    <w:p>
      <w:pPr>
        <w:pStyle w:val="ListBullet"/>
      </w:pPr>
      <w:r/>
      <w:r>
        <w:rPr>
          <w:b/>
        </w:rPr>
        <w:t>Actualiser</w:t>
      </w:r>
      <w:r/>
    </w:p>
    <w:p>
      <w:pPr>
        <w:pStyle w:val="ListBullet"/>
      </w:pPr>
      <w:r/>
      <w:r>
        <w:rPr>
          <w:b/>
        </w:rPr>
        <w:t>Télécharger l’Excel</w:t>
      </w:r>
      <w:r>
        <w:t xml:space="preserve"> d’un run passé</w:t>
      </w:r>
    </w:p>
    <w:p>
      <w:pPr>
        <w:pBdr>
          <w:bottom w:val="single" w:sz="12" w:space="1" w:color="2E75B6"/>
        </w:pBdr>
      </w:pPr>
    </w:p>
    <w:p>
      <w:pPr>
        <w:pStyle w:val="Heading2"/>
      </w:pPr>
      <w:r>
        <w:t>20. Bonnes pratiques Réconciliation</w:t>
      </w:r>
    </w:p>
    <w:p>
      <w:pPr>
        <w:pStyle w:val="ListNumber"/>
      </w:pPr>
      <w:r>
        <w:t xml:space="preserve">Créer / vérifier le </w:t>
      </w:r>
      <w:r>
        <w:rPr>
          <w:b/>
        </w:rPr>
        <w:t>partenaire</w:t>
      </w:r>
      <w:r>
        <w:t xml:space="preserve"> avant le run.</w:t>
      </w:r>
    </w:p>
    <w:p>
      <w:pPr>
        <w:pStyle w:val="ListNumber"/>
      </w:pPr>
      <w:r>
        <w:t>Contrôler le format du fichier (colonnes, séparateurs, dates).</w:t>
      </w:r>
    </w:p>
    <w:p>
      <w:pPr>
        <w:pStyle w:val="ListNumber"/>
      </w:pPr>
      <w:r>
        <w:t xml:space="preserve">Choisir une </w:t>
      </w:r>
      <w:r>
        <w:rPr>
          <w:b/>
        </w:rPr>
        <w:t>période</w:t>
      </w:r>
      <w:r>
        <w:t xml:space="preserve"> cohérente avec le fichier.</w:t>
      </w:r>
    </w:p>
    <w:p>
      <w:pPr>
        <w:pStyle w:val="ListNumber"/>
      </w:pPr>
      <w:r>
        <w:t xml:space="preserve">Après le run, commencer par l’onglet </w:t>
      </w:r>
      <w:r>
        <w:rPr>
          <w:b/>
        </w:rPr>
        <w:t>Résumé</w:t>
      </w:r>
      <w:r>
        <w:t>.</w:t>
      </w:r>
    </w:p>
    <w:p>
      <w:pPr>
        <w:pStyle w:val="ListNumber"/>
      </w:pPr>
      <w:r>
        <w:t>Exporter l’Excel et le conserver si besoin de preuve / audit.</w:t>
      </w:r>
    </w:p>
    <w:p>
      <w:pPr>
        <w:pStyle w:val="ListNumber"/>
      </w:pPr>
      <w:r>
        <w:t>En cas d’échec, consulter l’</w:t>
      </w:r>
      <w:r>
        <w:rPr>
          <w:b/>
        </w:rPr>
        <w:t>Historique</w:t>
      </w:r>
      <w:r>
        <w:t xml:space="preserve"> et le message d’erreur, puis </w:t>
      </w:r>
      <w:r>
        <w:rPr>
          <w:b/>
        </w:rPr>
        <w:t>Réinitialiser</w:t>
      </w:r>
      <w:r>
        <w:t xml:space="preserve"> avant un nouvel essai.</w:t>
      </w:r>
    </w:p>
    <w:p>
      <w:pPr>
        <w:pBdr>
          <w:bottom w:val="single" w:sz="12" w:space="1" w:color="2E75B6"/>
        </w:pBdr>
      </w:pPr>
    </w:p>
    <w:p>
      <w:pPr>
        <w:pStyle w:val="Heading1"/>
        <w:pBdr>
          <w:bottom w:val="single" w:sz="12" w:space="1" w:color="2E75B6"/>
        </w:pBdr>
      </w:pPr>
      <w:r>
        <w:t>Partie 3 — Questions fréquentes</w:t>
      </w:r>
    </w:p>
    <w:p>
      <w:pPr>
        <w:pStyle w:val="Heading3"/>
      </w:pPr>
      <w:r>
        <w:t>Je ne vois pas le menu Opérations diverses / Réconciliation</w:t>
      </w:r>
    </w:p>
    <w:p>
      <w:r>
        <w:t>→ Votre compte n’a probablement pas l’accès module. Contacter un administrateur.</w:t>
      </w:r>
    </w:p>
    <w:p>
      <w:pPr>
        <w:pStyle w:val="Heading3"/>
      </w:pPr>
      <w:r>
        <w:t>Je ne peux pas choisir mon checker</w:t>
      </w:r>
    </w:p>
    <w:p>
      <w:r>
        <w:t xml:space="preserve">→ Le checker doit être un </w:t>
      </w:r>
      <w:r>
        <w:rPr>
          <w:b/>
        </w:rPr>
        <w:t>autre</w:t>
      </w:r>
      <w:r>
        <w:t xml:space="preserve"> agent du </w:t>
      </w:r>
      <w:r>
        <w:rPr>
          <w:b/>
        </w:rPr>
        <w:t>même pôle</w:t>
      </w:r>
      <w:r>
        <w:t xml:space="preserve"> (Operations ou Finance).</w:t>
      </w:r>
    </w:p>
    <w:p>
      <w:pPr>
        <w:pStyle w:val="Heading3"/>
      </w:pPr>
      <w:r>
        <w:t>L’intégration est refusée (popup rouge)</w:t>
      </w:r>
    </w:p>
    <w:p>
      <w:r>
        <w:t xml:space="preserve">→ Lire le message (ex. session Flexcube déjà ouverte ailleurs). Corriger puis réessayer. Les </w:t>
      </w:r>
      <w:r>
        <w:rPr>
          <w:b/>
        </w:rPr>
        <w:t>Détails techniques</w:t>
      </w:r>
      <w:r>
        <w:t xml:space="preserve"> aident le support.</w:t>
      </w:r>
    </w:p>
    <w:p>
      <w:pPr>
        <w:pStyle w:val="Heading3"/>
      </w:pPr>
      <w:r>
        <w:t>J’ai validé par erreur</w:t>
      </w:r>
    </w:p>
    <w:p>
      <w:r>
        <w:t xml:space="preserve">→ Une validation archive l’intégration. Contacter un SuperAdmin / le support selon la procédure interne ; la suppression n’est pas possible une fois </w:t>
      </w:r>
      <w:r>
        <w:rPr>
          <w:b/>
        </w:rPr>
        <w:t>archivé</w:t>
      </w:r>
      <w:r>
        <w:t>.</w:t>
      </w:r>
    </w:p>
    <w:p>
      <w:pPr>
        <w:pStyle w:val="Heading3"/>
      </w:pPr>
      <w:r>
        <w:t>J’ai supprimé un brouillon</w:t>
      </w:r>
    </w:p>
    <w:p>
      <w:r>
        <w:t xml:space="preserve">→ Un SuperAdmin peut le </w:t>
      </w:r>
      <w:r>
        <w:rPr>
          <w:b/>
        </w:rPr>
        <w:t>restaurer</w:t>
      </w:r>
      <w:r>
        <w:t xml:space="preserve"> depuis </w:t>
      </w:r>
      <w:r>
        <w:rPr>
          <w:b/>
        </w:rPr>
        <w:t>Corbeille</w:t>
      </w:r>
      <w:r>
        <w:t>.</w:t>
      </w:r>
    </w:p>
    <w:p>
      <w:pPr>
        <w:pStyle w:val="Heading3"/>
      </w:pPr>
      <w:r>
        <w:t>La réconciliation ne démarre pas</w:t>
      </w:r>
    </w:p>
    <w:p>
      <w:r>
        <w:t xml:space="preserve">→ Vérifier </w:t>
      </w:r>
      <w:r>
        <w:rPr>
          <w:b/>
        </w:rPr>
        <w:t>Service disponible</w:t>
      </w:r>
      <w:r>
        <w:t xml:space="preserve">, le partenaire, les fichiers et la période ; utiliser </w:t>
      </w:r>
      <w:r>
        <w:rPr>
          <w:b/>
        </w:rPr>
        <w:t>Réinitialiser</w:t>
      </w:r>
      <w:r>
        <w:t xml:space="preserve"> puis recommencer.</w:t>
      </w:r>
    </w:p>
    <w:p>
      <w:pPr>
        <w:pBdr>
          <w:bottom w:val="single" w:sz="12" w:space="1" w:color="2E75B6"/>
        </w:pBdr>
      </w:pPr>
    </w:p>
    <w:p>
      <w:pPr>
        <w:pStyle w:val="Heading1"/>
        <w:pBdr>
          <w:bottom w:val="single" w:sz="12" w:space="1" w:color="2E75B6"/>
        </w:pBdr>
      </w:pPr>
      <w:r>
        <w:t>Récapitulatif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Besoin</w:t>
            </w:r>
          </w:p>
        </w:tc>
        <w:tc>
          <w:tcPr>
            <w:tcW w:type="dxa" w:w="4873"/>
            <w:shd w:fill="D6E3F0" w:val="clear"/>
          </w:tcPr>
          <w:p>
            <w:r>
              <w:rPr>
                <w:b/>
              </w:rPr>
            </w:r>
            <w:r>
              <w:rPr>
                <w:b/>
              </w:rPr>
              <w:t>Où aller</w:t>
            </w:r>
          </w:p>
        </w:tc>
      </w:tr>
      <w:tr>
        <w:tc>
          <w:tcPr>
            <w:tcW w:type="dxa" w:w="4873"/>
          </w:tcPr>
          <w:p>
            <w:r/>
            <w:r>
              <w:t>Créer une OD depuis un CSV</w:t>
            </w:r>
          </w:p>
        </w:tc>
        <w:tc>
          <w:tcPr>
            <w:tcW w:type="dxa" w:w="4873"/>
          </w:tcPr>
          <w:p>
            <w:r/>
            <w:r>
              <w:t xml:space="preserve">OD → Intégration → </w:t>
            </w:r>
            <w:r>
              <w:rPr>
                <w:b/>
              </w:rPr>
              <w:t>Automatique</w:t>
            </w:r>
            <w:r/>
          </w:p>
        </w:tc>
      </w:tr>
      <w:tr>
        <w:tc>
          <w:tcPr>
            <w:tcW w:type="dxa" w:w="4873"/>
          </w:tcPr>
          <w:p>
            <w:r/>
            <w:r>
              <w:t>Saisir une OD à la main</w:t>
            </w:r>
          </w:p>
        </w:tc>
        <w:tc>
          <w:tcPr>
            <w:tcW w:type="dxa" w:w="4873"/>
          </w:tcPr>
          <w:p>
            <w:r/>
            <w:r>
              <w:t xml:space="preserve">OD → Intégration → </w:t>
            </w:r>
            <w:r>
              <w:rPr>
                <w:b/>
              </w:rPr>
              <w:t>Manuelle</w:t>
            </w:r>
            <w:r/>
          </w:p>
        </w:tc>
      </w:tr>
      <w:tr>
        <w:tc>
          <w:tcPr>
            <w:tcW w:type="dxa" w:w="4873"/>
          </w:tcPr>
          <w:p>
            <w:r/>
            <w:r>
              <w:t>Retrouver mes brouillons</w:t>
            </w:r>
          </w:p>
        </w:tc>
        <w:tc>
          <w:tcPr>
            <w:tcW w:type="dxa" w:w="4873"/>
          </w:tcPr>
          <w:p>
            <w:r/>
            <w:r>
              <w:t xml:space="preserve">OD → Intégration → </w:t>
            </w:r>
            <w:r>
              <w:rPr>
                <w:b/>
              </w:rPr>
              <w:t>Mes brouillons</w:t>
            </w:r>
            <w:r/>
          </w:p>
        </w:tc>
      </w:tr>
      <w:tr>
        <w:tc>
          <w:tcPr>
            <w:tcW w:type="dxa" w:w="4873"/>
          </w:tcPr>
          <w:p>
            <w:r/>
            <w:r>
              <w:t>Valider / rejeter</w:t>
            </w:r>
          </w:p>
        </w:tc>
        <w:tc>
          <w:tcPr>
            <w:tcW w:type="dxa" w:w="4873"/>
          </w:tcPr>
          <w:p>
            <w:r/>
            <w:r>
              <w:t xml:space="preserve">OD → Intégration → </w:t>
            </w:r>
            <w:r>
              <w:rPr>
                <w:b/>
              </w:rPr>
              <w:t>En attente</w:t>
            </w:r>
            <w:r/>
          </w:p>
        </w:tc>
      </w:tr>
      <w:tr>
        <w:tc>
          <w:tcPr>
            <w:tcW w:type="dxa" w:w="4873"/>
          </w:tcPr>
          <w:p>
            <w:r/>
            <w:r>
              <w:t>Restaurer une suppression</w:t>
            </w:r>
          </w:p>
        </w:tc>
        <w:tc>
          <w:tcPr>
            <w:tcW w:type="dxa" w:w="4873"/>
          </w:tcPr>
          <w:p>
            <w:r/>
            <w:r>
              <w:t xml:space="preserve">OD → Intégration → </w:t>
            </w:r>
            <w:r>
              <w:rPr>
                <w:b/>
              </w:rPr>
              <w:t>Corbeille</w:t>
            </w:r>
            <w:r>
              <w:t xml:space="preserve"> (SuperAdmin)</w:t>
            </w:r>
          </w:p>
        </w:tc>
      </w:tr>
      <w:tr>
        <w:tc>
          <w:tcPr>
            <w:tcW w:type="dxa" w:w="4873"/>
          </w:tcPr>
          <w:p>
            <w:r/>
            <w:r>
              <w:t>Consulter les pièces validées</w:t>
            </w:r>
          </w:p>
        </w:tc>
        <w:tc>
          <w:tcPr>
            <w:tcW w:type="dxa" w:w="4873"/>
          </w:tcPr>
          <w:p>
            <w:r/>
            <w:r>
              <w:t xml:space="preserve">OD → </w:t>
            </w:r>
            <w:r>
              <w:rPr>
                <w:b/>
              </w:rPr>
              <w:t>Archivage</w:t>
            </w:r>
            <w:r/>
          </w:p>
        </w:tc>
      </w:tr>
      <w:tr>
        <w:tc>
          <w:tcPr>
            <w:tcW w:type="dxa" w:w="4873"/>
          </w:tcPr>
          <w:p>
            <w:r/>
            <w:r>
              <w:t>Créer un partenaire</w:t>
            </w:r>
          </w:p>
        </w:tc>
        <w:tc>
          <w:tcPr>
            <w:tcW w:type="dxa" w:w="4873"/>
          </w:tcPr>
          <w:p>
            <w:r/>
            <w:r>
              <w:t xml:space="preserve">Réconciliation → </w:t>
            </w:r>
            <w:r>
              <w:rPr>
                <w:b/>
              </w:rPr>
              <w:t>Partenaires</w:t>
            </w:r>
            <w:r/>
          </w:p>
        </w:tc>
      </w:tr>
      <w:tr>
        <w:tc>
          <w:tcPr>
            <w:tcW w:type="dxa" w:w="4873"/>
          </w:tcPr>
          <w:p>
            <w:r/>
            <w:r>
              <w:t>Lancer un rapprochement</w:t>
            </w:r>
          </w:p>
        </w:tc>
        <w:tc>
          <w:tcPr>
            <w:tcW w:type="dxa" w:w="4873"/>
          </w:tcPr>
          <w:p>
            <w:r/>
            <w:r>
              <w:t xml:space="preserve">Réconciliation → </w:t>
            </w:r>
            <w:r>
              <w:rPr>
                <w:b/>
              </w:rPr>
              <w:t>Reconciliation</w:t>
            </w:r>
            <w:r/>
          </w:p>
        </w:tc>
      </w:tr>
      <w:tr>
        <w:tc>
          <w:tcPr>
            <w:tcW w:type="dxa" w:w="4873"/>
          </w:tcPr>
          <w:p>
            <w:r/>
            <w:r>
              <w:t>Revoir un ancien run</w:t>
            </w:r>
          </w:p>
        </w:tc>
        <w:tc>
          <w:tcPr>
            <w:tcW w:type="dxa" w:w="4873"/>
          </w:tcPr>
          <w:p>
            <w:r/>
            <w:r>
              <w:t xml:space="preserve">Réconciliation → </w:t>
            </w:r>
            <w:r>
              <w:rPr>
                <w:b/>
              </w:rPr>
              <w:t>Historique</w:t>
            </w:r>
            <w:r/>
          </w:p>
        </w:tc>
      </w:tr>
    </w:tbl>
    <w:p/>
    <w:p>
      <w:pPr>
        <w:pBdr>
          <w:bottom w:val="single" w:sz="12" w:space="1" w:color="2E75B6"/>
        </w:pBdr>
      </w:pPr>
    </w:p>
    <w:p>
      <w:r>
        <w:t>*Document destiné aux utilisateurs métier de COFI-COMPTA — modules Opérations diverses et Réconciliation Flexcube.*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9BD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