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0" w:after="200"/>
      </w:pPr>
      <w:r>
        <w:rPr>
          <w:rFonts w:ascii="Calibri" w:hAnsi="Calibri"/>
          <w:sz w:val="22"/>
        </w:rPr>
        <w:t xml:space="preserve">Monétique — guide simple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Application :</w:t>
      </w:r>
      <w:r>
        <w:rPr>
          <w:rFonts w:ascii="Calibri" w:hAnsi="Calibri"/>
          <w:sz w:val="22"/>
        </w:rPr>
        <w:t xml:space="preserve"> COFI-COMPTA </w:t>
      </w:r>
      <w:r>
        <w:rPr>
          <w:b/>
          <w:rFonts w:ascii="Calibri" w:hAnsi="Calibri"/>
          <w:sz w:val="22"/>
        </w:rPr>
        <w:t xml:space="preserve">Pour qui :</w:t>
      </w:r>
      <w:r>
        <w:rPr>
          <w:rFonts w:ascii="Calibri" w:hAnsi="Calibri"/>
          <w:sz w:val="22"/>
        </w:rPr>
        <w:t xml:space="preserve"> chargé de clientèle, caissier, chef d’agence, monétique siège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Ce guide dit seulement </w:t>
      </w:r>
      <w:r>
        <w:rPr>
          <w:b/>
          <w:rFonts w:ascii="Calibri" w:hAnsi="Calibri"/>
          <w:sz w:val="22"/>
        </w:rPr>
        <w:t xml:space="preserve">quoi faire</w:t>
      </w:r>
      <w:r>
        <w:rPr>
          <w:rFonts w:ascii="Calibri" w:hAnsi="Calibri"/>
          <w:sz w:val="22"/>
        </w:rPr>
        <w:t xml:space="preserve">, dans l’ordre. Les cadres </w:t>
      </w:r>
      <w:r>
        <w:rPr>
          <w:b/>
          <w:rFonts w:ascii="Calibri" w:hAnsi="Calibri"/>
          <w:sz w:val="22"/>
        </w:rPr>
        <w:t xml:space="preserve">Capture à insérer</w:t>
      </w:r>
      <w:r>
        <w:rPr>
          <w:rFonts w:ascii="Calibri" w:hAnsi="Calibri"/>
          <w:sz w:val="22"/>
        </w:rPr>
        <w:t xml:space="preserve"> sont vides : collez-y la capture de l’écran.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À retenir :</w:t>
      </w:r>
      <w:r>
        <w:rPr>
          <w:rFonts w:ascii="Calibri" w:hAnsi="Calibri"/>
          <w:sz w:val="22"/>
        </w:rPr>
        <w:t xml:space="preserve"> une vente ou une recharge n’est terminée que lorsque la </w:t>
      </w:r>
      <w:r>
        <w:rPr>
          <w:b/>
          <w:rFonts w:ascii="Calibri" w:hAnsi="Calibri"/>
          <w:sz w:val="22"/>
        </w:rPr>
        <w:t xml:space="preserve">caisse</w:t>
      </w:r>
      <w:r>
        <w:rPr>
          <w:rFonts w:ascii="Calibri" w:hAnsi="Calibri"/>
          <w:sz w:val="22"/>
        </w:rPr>
        <w:t xml:space="preserve"> a encaissé le code.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1. Chargé de clientèle — vendre une carte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Ventes → </w:t>
      </w:r>
      <w:r>
        <w:rPr>
          <w:b/>
          <w:rFonts w:ascii="Calibri" w:hAnsi="Calibri"/>
          <w:sz w:val="22"/>
        </w:rPr>
        <w:t xml:space="preserve">Nouvelle vente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Choisir une carte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 (celles qui vous sont affectées).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Vérifier le prix et les </w:t>
      </w:r>
      <w:r>
        <w:rPr>
          <w:b/>
          <w:rFonts w:ascii="Calibri" w:hAnsi="Calibri"/>
          <w:sz w:val="22"/>
        </w:rPr>
        <w:t xml:space="preserve">4 derniers chiffres</w:t>
      </w:r>
      <w:r>
        <w:rPr>
          <w:rFonts w:ascii="Calibri" w:hAnsi="Calibri"/>
          <w:sz w:val="22"/>
        </w:rPr>
        <w:t xml:space="preserve"> avec la carte physique.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Remplir le client : nom, téléphone, type (</w:t>
      </w:r>
      <w:r>
        <w:rPr>
          <w:b/>
          <w:rFonts w:ascii="Calibri" w:hAnsi="Calibri"/>
          <w:sz w:val="22"/>
        </w:rPr>
        <w:t xml:space="preserve">Particulier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Entreprise</w:t>
      </w:r>
      <w:r>
        <w:rPr>
          <w:rFonts w:ascii="Calibri" w:hAnsi="Calibri"/>
          <w:sz w:val="22"/>
        </w:rPr>
        <w:t xml:space="preserve">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Choisir le compte : </w:t>
      </w:r>
      <w:r>
        <w:rPr>
          <w:b/>
          <w:rFonts w:ascii="Calibri" w:hAnsi="Calibri"/>
          <w:sz w:val="22"/>
        </w:rPr>
        <w:t xml:space="preserve">In Pack</w:t>
      </w:r>
      <w:r>
        <w:rPr>
          <w:rFonts w:ascii="Calibri" w:hAnsi="Calibri"/>
          <w:sz w:val="22"/>
        </w:rPr>
        <w:t xml:space="preserve"> (avec numéro de compte) ou </w:t>
      </w:r>
      <w:r>
        <w:rPr>
          <w:b/>
          <w:rFonts w:ascii="Calibri" w:hAnsi="Calibri"/>
          <w:sz w:val="22"/>
        </w:rPr>
        <w:t xml:space="preserve">Hors Pack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5.  Indiquer le montant de la </w:t>
      </w:r>
      <w:r>
        <w:rPr>
          <w:b/>
          <w:rFonts w:ascii="Calibri" w:hAnsi="Calibri"/>
          <w:sz w:val="22"/>
        </w:rPr>
        <w:t xml:space="preserve">1re recharge</w:t>
      </w:r>
      <w:r>
        <w:rPr>
          <w:rFonts w:ascii="Calibri" w:hAnsi="Calibri"/>
          <w:sz w:val="22"/>
        </w:rPr>
        <w:t xml:space="preserve"> s’il y en a une, puis enregistrer.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6.  Noter le code </w:t>
      </w:r>
      <w:r>
        <w:rPr>
          <w:b/>
          <w:rFonts w:ascii="Calibri" w:hAnsi="Calibri"/>
          <w:sz w:val="22"/>
        </w:rPr>
        <w:t xml:space="preserve">V-…</w:t>
      </w:r>
      <w:r>
        <w:rPr>
          <w:rFonts w:ascii="Calibri" w:hAnsi="Calibri"/>
          <w:sz w:val="22"/>
        </w:rPr>
        <w:t xml:space="preserve"> et le remettre au caissier.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La carte reste </w:t>
      </w:r>
      <w:r>
        <w:rPr>
          <w:b/>
          <w:rFonts w:ascii="Calibri" w:hAnsi="Calibri"/>
          <w:sz w:val="22"/>
        </w:rPr>
        <w:t xml:space="preserve">en attente</w:t>
      </w:r>
      <w:r>
        <w:rPr>
          <w:rFonts w:ascii="Calibri" w:hAnsi="Calibri"/>
          <w:sz w:val="22"/>
        </w:rPr>
        <w:t xml:space="preserve"> tant que la caisse n’a pas confirmé.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Nouvelle vente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Code V- dans l’historique des ventes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2. Chargé de clientèle — recharger une carte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Recharges → </w:t>
      </w:r>
      <w:r>
        <w:rPr>
          <w:b/>
          <w:rFonts w:ascii="Calibri" w:hAnsi="Calibri"/>
          <w:sz w:val="22"/>
        </w:rPr>
        <w:t xml:space="preserve">Nouvelle recharge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Saisir le </w:t>
      </w:r>
      <w:r>
        <w:rPr>
          <w:b/>
          <w:rFonts w:ascii="Calibri" w:hAnsi="Calibri"/>
          <w:sz w:val="22"/>
        </w:rPr>
        <w:t xml:space="preserve">numéro de carte</w:t>
      </w:r>
      <w:r>
        <w:rPr>
          <w:rFonts w:ascii="Calibri" w:hAnsi="Calibri"/>
          <w:sz w:val="22"/>
        </w:rPr>
        <w:t xml:space="preserve"> déjà vendue.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Indiquer le titulaire, le </w:t>
      </w:r>
      <w:r>
        <w:rPr>
          <w:b/>
          <w:rFonts w:ascii="Calibri" w:hAnsi="Calibri"/>
          <w:sz w:val="22"/>
        </w:rPr>
        <w:t xml:space="preserve">montant</w:t>
      </w:r>
      <w:r>
        <w:rPr>
          <w:rFonts w:ascii="Calibri" w:hAnsi="Calibri"/>
          <w:sz w:val="22"/>
        </w:rPr>
        <w:t xml:space="preserve"> et les honoraires éventuels.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Enregistrer.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Remettre le code </w:t>
      </w:r>
      <w:r>
        <w:rPr>
          <w:b/>
          <w:rFonts w:ascii="Calibri" w:hAnsi="Calibri"/>
          <w:sz w:val="22"/>
        </w:rPr>
        <w:t xml:space="preserve">R-…</w:t>
      </w:r>
      <w:r>
        <w:rPr>
          <w:rFonts w:ascii="Calibri" w:hAnsi="Calibri"/>
          <w:sz w:val="22"/>
        </w:rPr>
        <w:t xml:space="preserve"> au caissier.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Nouvelle recharge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3. Chargé de clientèle — rendre des cartes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Délester vers le chef d’agence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Sélectionner les cartes encore en stock chez vous, puis valider. Elles reviennent au chef d’agence. Vous ne les renvoyez pas vous-même au siège.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Délester vers le chef d’agence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4. Caissier — encaisser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Caisse → </w:t>
      </w:r>
      <w:r>
        <w:rPr>
          <w:b/>
          <w:rFonts w:ascii="Calibri" w:hAnsi="Calibri"/>
          <w:sz w:val="22"/>
        </w:rPr>
        <w:t xml:space="preserve">Encaissement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Demander le code au commercial.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Le saisir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</w:t>
      </w:r>
      <w:r>
        <w:rPr>
          <w:b/>
          <w:rFonts w:ascii="Calibri" w:hAnsi="Calibri"/>
          <w:sz w:val="22"/>
        </w:rPr>
        <w:t xml:space="preserve">V-…</w:t>
      </w:r>
      <w:r>
        <w:rPr>
          <w:rFonts w:ascii="Calibri" w:hAnsi="Calibri"/>
          <w:sz w:val="22"/>
        </w:rPr>
        <w:t xml:space="preserve"> = vente - </w:t>
      </w:r>
      <w:r>
        <w:rPr>
          <w:b/>
          <w:rFonts w:ascii="Calibri" w:hAnsi="Calibri"/>
          <w:sz w:val="22"/>
        </w:rPr>
        <w:t xml:space="preserve">R-…</w:t>
      </w:r>
      <w:r>
        <w:rPr>
          <w:rFonts w:ascii="Calibri" w:hAnsi="Calibri"/>
          <w:sz w:val="22"/>
        </w:rPr>
        <w:t xml:space="preserve"> = recharge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Cliquer sur </w:t>
      </w:r>
      <w:r>
        <w:rPr>
          <w:b/>
          <w:rFonts w:ascii="Calibri" w:hAnsi="Calibri"/>
          <w:sz w:val="22"/>
        </w:rPr>
        <w:t xml:space="preserve">Rechercher l’opération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Vérifier la carte, le client et le montant.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Joindre le bordereau de caisse et confirmer.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Après confirmation, l’opération est </w:t>
      </w:r>
      <w:r>
        <w:rPr>
          <w:b/>
          <w:rFonts w:ascii="Calibri" w:hAnsi="Calibri"/>
          <w:sz w:val="22"/>
        </w:rPr>
        <w:t xml:space="preserve">encaissée</w:t>
      </w:r>
      <w:r>
        <w:rPr>
          <w:rFonts w:ascii="Calibri" w:hAnsi="Calibri"/>
          <w:sz w:val="22"/>
        </w:rPr>
        <w:t xml:space="preserve">. Une vente passe alors au statut </w:t>
      </w:r>
      <w:r>
        <w:rPr>
          <w:b/>
          <w:rFonts w:ascii="Calibri" w:hAnsi="Calibri"/>
          <w:sz w:val="22"/>
        </w:rPr>
        <w:t xml:space="preserve">vendue</w:t>
      </w:r>
      <w:r>
        <w:rPr>
          <w:rFonts w:ascii="Calibri" w:hAnsi="Calibri"/>
          <w:sz w:val="22"/>
        </w:rPr>
        <w:t xml:space="preserve">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Si rien ne s’affiche : code incorrect, déjà encaissé, ou hors de votre agence.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Saisie du code à la caisse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Confirmation et bordereau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spacing w:before="80" w:after="80"/>
      </w:pPr>
      <w:r>
        <w:rPr>
          <w:rFonts w:ascii="Calibri" w:hAnsi="Calibri"/>
          <w:sz w:val="22"/>
        </w:rPr>
        <w:t xml:space="preserve">L’onglet </w:t>
      </w:r>
      <w:r>
        <w:rPr>
          <w:b/>
          <w:rFonts w:ascii="Calibri" w:hAnsi="Calibri"/>
          <w:sz w:val="22"/>
        </w:rPr>
        <w:t xml:space="preserve">Historique</w:t>
      </w:r>
      <w:r>
        <w:rPr>
          <w:rFonts w:ascii="Calibri" w:hAnsi="Calibri"/>
          <w:sz w:val="22"/>
        </w:rPr>
        <w:t xml:space="preserve"> permet de revoir les encaissements déjà faits.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5. Chef d’agence — recevoir et répartir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Demander des cartes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Demandes au siège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Indiquer la </w:t>
      </w:r>
      <w:r>
        <w:rPr>
          <w:b/>
          <w:rFonts w:ascii="Calibri" w:hAnsi="Calibri"/>
          <w:sz w:val="22"/>
        </w:rPr>
        <w:t xml:space="preserve">quantité</w:t>
      </w:r>
      <w:r>
        <w:rPr>
          <w:rFonts w:ascii="Calibri" w:hAnsi="Calibri"/>
          <w:sz w:val="22"/>
        </w:rPr>
        <w:t xml:space="preserve"> et un court commentaire, puis envoyer. Vous pouvez annuler tant que le siège n’a pas traité la demande.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Demande au siège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Réceptionner un envoi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Réception des cartes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Ouvrir le transfert en attente, vérifier les cartes, puis </w:t>
      </w:r>
      <w:r>
        <w:rPr>
          <w:b/>
          <w:rFonts w:ascii="Calibri" w:hAnsi="Calibri"/>
          <w:sz w:val="22"/>
        </w:rPr>
        <w:t xml:space="preserve">valider la réception</w:t>
      </w:r>
      <w:r>
        <w:rPr>
          <w:rFonts w:ascii="Calibri" w:hAnsi="Calibri"/>
          <w:sz w:val="22"/>
        </w:rPr>
        <w:t xml:space="preserve"> (ou rejeter si le colis ne correspond pas).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Réception des cartes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Donner des cartes à un chargé de clientèle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Approvisionnement CC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Choisir le chargé de clientèle.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Cocher les cartes du stock agence.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Valider.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Il ne verra que ces cartes dans son stock.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Approvisionnement d’un chargé de clientèle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Renvoyer des cartes au siège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Retour au siège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Uniquement des cartes encore en stock à l’agence, non affectées à un chargé de clientèle. Elles reviennent aussitôt au stock du siège.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Retour au siège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spacing w:before="80" w:after="80"/>
      </w:pPr>
      <w:r>
        <w:rPr>
          <w:rFonts w:ascii="Calibri" w:hAnsi="Calibri"/>
          <w:sz w:val="22"/>
        </w:rPr>
        <w:t xml:space="preserve">Le chef d’agence ne saisit pas les ventes ni les recharges, sauf s’il a aussi le rôle de chargé de clientèle.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6. Monétique siège — mettre en stock et envoyer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Ajouter des cartes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Cartes → </w:t>
      </w:r>
      <w:r>
        <w:rPr>
          <w:b/>
          <w:rFonts w:ascii="Calibri" w:hAnsi="Calibri"/>
          <w:sz w:val="22"/>
        </w:rPr>
        <w:t xml:space="preserve">Ajouter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Choisir </w:t>
      </w:r>
      <w:r>
        <w:rPr>
          <w:b/>
          <w:rFonts w:ascii="Calibri" w:hAnsi="Calibri"/>
          <w:sz w:val="22"/>
        </w:rPr>
        <w:t xml:space="preserve">Lot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Une carte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Renseigner le numéro, le lot, la </w:t>
      </w:r>
      <w:r>
        <w:rPr>
          <w:b/>
          <w:rFonts w:ascii="Calibri" w:hAnsi="Calibri"/>
          <w:sz w:val="22"/>
        </w:rPr>
        <w:t xml:space="preserve">facture</w:t>
      </w:r>
      <w:r>
        <w:rPr>
          <w:rFonts w:ascii="Calibri" w:hAnsi="Calibri"/>
          <w:sz w:val="22"/>
        </w:rPr>
        <w:t xml:space="preserve"> (fichier obligatoire), les prix, la date de livraison et la date d’expiration.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Cliquer sur </w:t>
      </w:r>
      <w:r>
        <w:rPr>
          <w:b/>
          <w:rFonts w:ascii="Calibri" w:hAnsi="Calibri"/>
          <w:sz w:val="22"/>
        </w:rPr>
        <w:t xml:space="preserve">Ajouter</w:t>
      </w:r>
      <w:r>
        <w:rPr>
          <w:rFonts w:ascii="Calibri" w:hAnsi="Calibri"/>
          <w:sz w:val="22"/>
        </w:rPr>
        <w:t xml:space="preserve">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Ajouter des cartes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Répondre à une agence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Demandes d'agences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Créer le transfert</w:t>
      </w:r>
      <w:r>
        <w:rPr>
          <w:rFonts w:ascii="Calibri" w:hAnsi="Calibri"/>
          <w:sz w:val="22"/>
        </w:rPr>
        <w:t xml:space="preserve"> pour envoyer les cartes.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Refuser</w:t>
      </w:r>
      <w:r>
        <w:rPr>
          <w:rFonts w:ascii="Calibri" w:hAnsi="Calibri"/>
          <w:sz w:val="22"/>
        </w:rPr>
        <w:t xml:space="preserve"> seulement avec un motif.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Nouveau transfert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Choisir la facture et le lot, cocher les cartes, choisir le chef d’agence, puis envoyer. L’agence doit ensuite réceptionner.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Nouveau transfert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7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/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7. En cas de doute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rFonts w:ascii="Calibri" w:hAnsi="Calibri"/>
                <w:sz w:val="22"/>
              </w:rPr>
              <w:t xml:space="preserve">Je veux…</w:t>
            </w:r>
          </w:p>
        </w:tc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rFonts w:ascii="Calibri" w:hAnsi="Calibri"/>
                <w:sz w:val="22"/>
              </w:rPr>
              <w:t xml:space="preserve">J’ouvre…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Vendre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Ventes → </w:t>
            </w:r>
            <w:r>
              <w:rPr>
                <w:b/>
                <w:rFonts w:ascii="Calibri" w:hAnsi="Calibri"/>
                <w:sz w:val="22"/>
              </w:rPr>
              <w:t xml:space="preserve">Nouvelle vente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Recharger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Recharges → </w:t>
            </w:r>
            <w:r>
              <w:rPr>
                <w:b/>
                <w:rFonts w:ascii="Calibri" w:hAnsi="Calibri"/>
                <w:sz w:val="22"/>
              </w:rPr>
              <w:t xml:space="preserve">Nouvelle recharge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Encaisser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Caisse → </w:t>
            </w:r>
            <w:r>
              <w:rPr>
                <w:b/>
                <w:rFonts w:ascii="Calibri" w:hAnsi="Calibri"/>
                <w:sz w:val="22"/>
              </w:rPr>
              <w:t xml:space="preserve">Encaissement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Voir mes cartes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Cartes → </w:t>
            </w:r>
            <w:r>
              <w:rPr>
                <w:b/>
                <w:rFonts w:ascii="Calibri" w:hAnsi="Calibri"/>
                <w:sz w:val="22"/>
              </w:rPr>
              <w:t xml:space="preserve">En stock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Demander un réassort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Demandes au siège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Recevoir un colis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Réception des cartes</w:t>
            </w:r>
          </w:p>
        </w:tc>
      </w:tr>
    </w:tbl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color w:val="6D28D9"/>
      <w:sz w:val="36"/>
    </w:rPr>
  </w:style>
  <w:style w:type="paragraph" w:styleId="Heading2">
    <w:name w:val="heading 2"/>
    <w:basedOn w:val="Normal"/>
    <w:qFormat/>
    <w:pPr>
      <w:outlineLvl w:val="1"/>
    </w:pPr>
    <w:rPr>
      <w:b/>
      <w:color w:val="4C1D95"/>
      <w:sz w:val="28"/>
    </w:rPr>
  </w:style>
  <w:style w:type="paragraph" w:styleId="Heading3">
    <w:name w:val="heading 3"/>
    <w:basedOn w:val="Normal"/>
    <w:qFormat/>
    <w:pPr>
      <w:outlineLvl w:val="2"/>
    </w:pPr>
    <w:rPr>
      <w:b/>
      <w:color w:val="5B21B6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