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650E0"/>
          <w:sz w:val="19"/>
          <w:szCs w:val="19"/>
        </w:rPr>
        <w:t xml:space="preserve">W A Y P O O 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31B2E"/>
          <w:sz w:val="48"/>
          <w:szCs w:val="48"/>
        </w:rPr>
        <w:t xml:space="preserve">Progress report</w:t>
      </w:r>
    </w:p>
    <w:p>
      <w:pPr>
        <w:spacing w:after="40" w:line="288"/>
      </w:pPr>
      <w:r>
        <w:rPr>
          <w:rFonts w:ascii="Calibri" w:cs="Calibri" w:eastAsia="Calibri" w:hAnsi="Calibri"/>
          <w:color w:val="5B6478"/>
          <w:sz w:val="21"/>
          <w:szCs w:val="21"/>
        </w:rPr>
        <w:t xml:space="preserve">24 October 2026</w:t>
      </w:r>
      <w:r>
        <w:rPr>
          <w:rFonts w:ascii="Calibri" w:cs="Calibri" w:eastAsia="Calibri" w:hAnsi="Calibri"/>
          <w:color w:val="D9DEE8"/>
          <w:sz w:val="21"/>
          <w:szCs w:val="21"/>
        </w:rPr>
        <w:t xml:space="preserve">   ·   </w:t>
      </w:r>
      <w:r>
        <w:rPr>
          <w:rFonts w:ascii="Calibri" w:cs="Calibri" w:eastAsia="Calibri" w:hAnsi="Calibri"/>
          <w:color w:val="5B6478"/>
          <w:sz w:val="21"/>
          <w:szCs w:val="21"/>
        </w:rPr>
        <w:t xml:space="preserve">Build 2.5.0</w:t>
      </w:r>
      <w:r>
        <w:rPr>
          <w:rFonts w:ascii="Calibri" w:cs="Calibri" w:eastAsia="Calibri" w:hAnsi="Calibri"/>
          <w:color w:val="D9DEE8"/>
          <w:sz w:val="21"/>
          <w:szCs w:val="21"/>
        </w:rPr>
        <w:t xml:space="preserve">   ·   </w:t>
      </w:r>
      <w:r>
        <w:rPr>
          <w:rFonts w:ascii="Calibri" w:cs="Calibri" w:eastAsia="Calibri" w:hAnsi="Calibri"/>
          <w:color w:val="5B6478"/>
          <w:sz w:val="21"/>
          <w:szCs w:val="21"/>
        </w:rPr>
        <w:t xml:space="preserve">Android, available for testing now</w:t>
      </w:r>
    </w:p>
    <w:p>
      <w:pPr>
        <w:pBdr>
          <w:bottom w:val="single" w:color="D9DEE8" w:sz="6" w:space="1"/>
        </w:pBdr>
        <w:spacing w:after="22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70" w:before="380"/>
      </w:pPr>
      <w:r>
        <w:rPr>
          <w:rFonts w:ascii="Calibri" w:cs="Calibri" w:eastAsia="Calibri" w:hAnsi="Calibri"/>
          <w:b/>
          <w:bCs/>
          <w:color w:val="131B2E"/>
          <w:sz w:val="30"/>
          <w:szCs w:val="30"/>
        </w:rPr>
        <w:t xml:space="preserve">Where things stand</w:t>
      </w:r>
    </w:p>
    <w:p>
      <w:pPr>
        <w:spacing w:after="140" w:line="288"/>
      </w:pPr>
      <w:r>
        <w:rPr>
          <w:rFonts w:ascii="Calibri" w:cs="Calibri" w:eastAsia="Calibri" w:hAnsi="Calibri"/>
          <w:color w:val="131B2E"/>
          <w:sz w:val="21"/>
          <w:szCs w:val="21"/>
        </w:rPr>
        <w:t xml:space="preserve">WayPool has moved from a working prototype to a </w:t>
      </w:r>
      <w:r>
        <w:rPr>
          <w:rFonts w:ascii="Calibri" w:cs="Calibri" w:eastAsia="Calibri" w:hAnsi="Calibri"/>
          <w:b/>
          <w:bCs/>
          <w:color w:val="131B2E"/>
          <w:sz w:val="21"/>
          <w:szCs w:val="21"/>
        </w:rPr>
        <w:t xml:space="preserve">real product with a real server behind it</w:t>
      </w:r>
      <w:r>
        <w:rPr>
          <w:rFonts w:ascii="Calibri" w:cs="Calibri" w:eastAsia="Calibri" w:hAnsi="Calibri"/>
          <w:color w:val="131B2E"/>
          <w:sz w:val="21"/>
          <w:szCs w:val="21"/>
        </w:rPr>
        <w:t xml:space="preserve">. The difference matters more than it sounds.</w:t>
      </w:r>
    </w:p>
    <w:p>
      <w:pPr>
        <w:spacing w:after="140" w:line="288"/>
      </w:pPr>
      <w:r>
        <w:rPr>
          <w:rFonts w:ascii="Calibri" w:cs="Calibri" w:eastAsia="Calibri" w:hAnsi="Calibri"/>
          <w:color w:val="131B2E"/>
          <w:sz w:val="21"/>
          <w:szCs w:val="21"/>
        </w:rPr>
        <w:t xml:space="preserve">Until recently, the app ran entirely on the phone it was installed on. Two people using it saw two unrelated worlds — a sender could book a parcel and the hub would never know. It looked finished, and could not actually be used by more than one person at a time.</w:t>
      </w:r>
    </w:p>
    <w:p>
      <w:pPr>
        <w:spacing w:after="140" w:line="288"/>
      </w:pPr>
      <w:r>
        <w:rPr>
          <w:rFonts w:ascii="Calibri" w:cs="Calibri" w:eastAsia="Calibri" w:hAnsi="Calibri"/>
          <w:color w:val="131B2E"/>
          <w:sz w:val="21"/>
          <w:szCs w:val="21"/>
        </w:rPr>
        <w:t xml:space="preserve">That is now solved. Bookings, prices, hand-over codes and photographs all live on a server. A parcel booked on one phone appears on another. </w:t>
      </w:r>
      <w:r>
        <w:rPr>
          <w:rFonts w:ascii="Calibri" w:cs="Calibri" w:eastAsia="Calibri" w:hAnsi="Calibri"/>
          <w:b/>
          <w:bCs/>
          <w:color w:val="131B2E"/>
          <w:sz w:val="21"/>
          <w:szCs w:val="21"/>
        </w:rPr>
        <w:t xml:space="preserve">The product can now be tested by real people, and a build is ready for them today.</w:t>
      </w:r>
    </w:p>
    <w:p>
      <w:pPr>
        <w:pStyle w:val="Heading1"/>
        <w:keepNext/>
        <w:spacing w:after="170" w:before="380"/>
      </w:pPr>
      <w:r>
        <w:rPr>
          <w:rFonts w:ascii="Calibri" w:cs="Calibri" w:eastAsia="Calibri" w:hAnsi="Calibri"/>
          <w:b/>
          <w:bCs/>
          <w:color w:val="131B2E"/>
          <w:sz w:val="30"/>
          <w:szCs w:val="30"/>
        </w:rPr>
        <w:t xml:space="preserve">What works end to end</w:t>
      </w:r>
    </w:p>
    <w:p>
      <w:pPr>
        <w:spacing w:after="140" w:line="288"/>
      </w:pPr>
      <w:r>
        <w:rPr>
          <w:rFonts w:ascii="Calibri" w:cs="Calibri" w:eastAsia="Calibri" w:hAnsi="Calibri"/>
          <w:color w:val="131B2E"/>
          <w:sz w:val="21"/>
          <w:szCs w:val="21"/>
        </w:rPr>
        <w:t xml:space="preserve">A parcel can be sent from Bangalore to Mysore and tracked the whole way: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131B2E"/>
          <w:sz w:val="21"/>
          <w:szCs w:val="21"/>
        </w:rPr>
        <w:t xml:space="preserve">Sign in with an email address. A six-digit code arrives by email.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131B2E"/>
          <w:sz w:val="21"/>
          <w:szCs w:val="21"/>
        </w:rPr>
        <w:t xml:space="preserve">Book a parcel — size, contents, hubs, receiver. The price is calculated by the server, so what is shown is what is charged.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131B2E"/>
          <w:sz w:val="21"/>
          <w:szCs w:val="21"/>
        </w:rPr>
        <w:t xml:space="preserve">Drop it at a hub. The hub scans the code on the sender’s phone, photographs the parcel, and enters a code only the sender has.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131B2E"/>
          <w:sz w:val="21"/>
          <w:szCs w:val="21"/>
        </w:rPr>
        <w:t xml:space="preserve">A traveller claims the job from a shared board and collects it with another code.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131B2E"/>
          <w:sz w:val="21"/>
          <w:szCs w:val="21"/>
        </w:rPr>
        <w:t xml:space="preserve">It arrives, the destination hub takes it in, and the receiver collects it with a code of their own.</w:t>
      </w:r>
    </w:p>
    <w:p>
      <w:pPr>
        <w:spacing w:after="60"/>
      </w:pPr>
    </w:p>
    <w:p>
      <w:pPr>
        <w:spacing w:after="140" w:line="288"/>
      </w:pPr>
      <w:r>
        <w:rPr>
          <w:rFonts w:ascii="Calibri" w:cs="Calibri" w:eastAsia="Calibri" w:hAnsi="Calibri"/>
          <w:color w:val="131B2E"/>
          <w:sz w:val="21"/>
          <w:szCs w:val="21"/>
        </w:rPr>
        <w:t xml:space="preserve">Every one of those five hand-overs requires a code </w:t>
      </w:r>
      <w:r>
        <w:rPr>
          <w:rFonts w:ascii="Calibri" w:cs="Calibri" w:eastAsia="Calibri" w:hAnsi="Calibri"/>
          <w:i/>
          <w:iCs/>
          <w:color w:val="131B2E"/>
          <w:sz w:val="21"/>
          <w:szCs w:val="21"/>
        </w:rPr>
        <w:t xml:space="preserve">and</w:t>
      </w:r>
      <w:r>
        <w:rPr>
          <w:rFonts w:ascii="Calibri" w:cs="Calibri" w:eastAsia="Calibri" w:hAnsi="Calibri"/>
          <w:color w:val="131B2E"/>
          <w:sz w:val="21"/>
          <w:szCs w:val="21"/>
        </w:rPr>
        <w:t xml:space="preserve"> a photograph. Neither is optional, and the app cannot skip a step or repeat one.</w:t>
      </w:r>
    </w:p>
    <w:p>
      <w:pPr>
        <w:spacing w:after="140" w:line="288"/>
      </w:pPr>
      <w:r>
        <w:rPr>
          <w:rFonts w:ascii="Calibri" w:cs="Calibri" w:eastAsia="Calibri" w:hAnsi="Calibri"/>
          <w:color w:val="131B2E"/>
          <w:sz w:val="21"/>
          <w:szCs w:val="21"/>
        </w:rPr>
        <w:t xml:space="preserve">This is verified automatically: an </w:t>
      </w:r>
      <w:r>
        <w:rPr>
          <w:rFonts w:ascii="Calibri" w:cs="Calibri" w:eastAsia="Calibri" w:hAnsi="Calibri"/>
          <w:b/>
          <w:bCs/>
          <w:color w:val="131B2E"/>
          <w:sz w:val="21"/>
          <w:szCs w:val="21"/>
        </w:rPr>
        <w:t xml:space="preserve">automated test walks the entire journey on every change</w:t>
      </w:r>
      <w:r>
        <w:rPr>
          <w:rFonts w:ascii="Calibri" w:cs="Calibri" w:eastAsia="Calibri" w:hAnsi="Calibri"/>
          <w:color w:val="131B2E"/>
          <w:sz w:val="21"/>
          <w:szCs w:val="21"/>
        </w:rPr>
        <w:t xml:space="preserve"> — 101 checks in total — including the cases that matter most, such as attempting to deliver a parcel nobody collected, reusing a code, or two travellers claiming the same job at the same moment. All pass.</w:t>
      </w:r>
    </w:p>
    <w:p>
      <w:pPr>
        <w:pStyle w:val="Heading1"/>
        <w:keepNext/>
        <w:spacing w:after="170" w:before="380"/>
      </w:pPr>
      <w:r>
        <w:rPr>
          <w:rFonts w:ascii="Calibri" w:cs="Calibri" w:eastAsia="Calibri" w:hAnsi="Calibri"/>
          <w:b/>
          <w:bCs/>
          <w:color w:val="131B2E"/>
          <w:sz w:val="30"/>
          <w:szCs w:val="30"/>
        </w:rPr>
        <w:t xml:space="preserve">Recently completed</w:t>
      </w:r>
    </w:p>
    <w:tbl>
      <w:tblPr>
        <w:tblW w:type="dxa" w:w="9026"/>
        <w:tblBorders>
          <w:top w:val="single" w:color="D9DEE8" w:sz="2"/>
          <w:left w:val="none" w:color="FFFFFF" w:sz="0"/>
          <w:bottom w:val="single" w:color="D9DEE8" w:sz="2"/>
          <w:right w:val="none" w:color="FFFFFF" w:sz="0"/>
          <w:insideH w:val="single" w:color="D9DEE8" w:sz="2"/>
          <w:insideV w:val="none" w:color="FFFFFF" w:sz="0"/>
        </w:tblBorders>
      </w:tblPr>
      <w:tblGrid>
        <w:gridCol w:w="2700"/>
        <w:gridCol w:w="6326"/>
      </w:tblGrid>
      <w:tr>
        <w:trPr>
          <w:cantSplit/>
        </w:trPr>
        <w:tc>
          <w:tcPr>
            <w:tcW w:type="dxa" w:w="2700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31B2E"/>
                <w:sz w:val="20"/>
                <w:szCs w:val="20"/>
              </w:rPr>
              <w:t xml:space="preserve">New identity</w:t>
            </w:r>
          </w:p>
        </w:tc>
        <w:tc>
          <w:tcPr>
            <w:tcW w:type="dxa" w:w="6326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31B2E"/>
                <w:sz w:val="20"/>
                <w:szCs w:val="20"/>
              </w:rPr>
              <w:t xml:space="preserve">A new mark — a “W” drawn as a road dipping through two pools. The previous logo was inherited from an earlier name and quietly still spelled it.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31B2E"/>
                <w:sz w:val="20"/>
                <w:szCs w:val="20"/>
              </w:rPr>
              <w:t xml:space="preserve">A faster opening</w:t>
            </w:r>
          </w:p>
        </w:tc>
        <w:tc>
          <w:tcPr>
            <w:tcW w:type="dxa" w:w="6326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31B2E"/>
                <w:sz w:val="20"/>
                <w:szCs w:val="20"/>
              </w:rPr>
              <w:t xml:space="preserve">The launch sequence was a 6.6-second film. It is now 2.2 seconds and draws the logo. A launch screen is paid for on every single open; the second viewing of a film is already too long.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31B2E"/>
                <w:sz w:val="20"/>
                <w:szCs w:val="20"/>
              </w:rPr>
              <w:t xml:space="preserve">A guided tour</w:t>
            </w:r>
          </w:p>
        </w:tc>
        <w:tc>
          <w:tcPr>
            <w:tcW w:type="dxa" w:w="6326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31B2E"/>
                <w:sz w:val="20"/>
                <w:szCs w:val="20"/>
              </w:rPr>
              <w:t xml:space="preserve">Four short cards on first use, tailored to whether someone is sending, driving or running a hub.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31B2E"/>
                <w:sz w:val="20"/>
                <w:szCs w:val="20"/>
              </w:rPr>
              <w:t xml:space="preserve">Online payments</w:t>
            </w:r>
          </w:p>
        </w:tc>
        <w:tc>
          <w:tcPr>
            <w:tcW w:type="dxa" w:w="6326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31B2E"/>
                <w:sz w:val="20"/>
                <w:szCs w:val="20"/>
              </w:rPr>
              <w:t xml:space="preserve">A payment link opens the customer’s own bank or wallet app. Crucially, only the payment provider can mark a parcel as paid — the app cannot.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31B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326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31B2E"/>
                <w:sz w:val="20"/>
                <w:szCs w:val="20"/>
              </w:rPr>
              <w:t xml:space="preserve">The server can now wake a phone when a parcel moves, rather than the sender having to open the app to find out.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31B2E"/>
                <w:sz w:val="20"/>
                <w:szCs w:val="20"/>
              </w:rPr>
              <w:t xml:space="preserve">Account deletion</w:t>
            </w:r>
          </w:p>
        </w:tc>
        <w:tc>
          <w:tcPr>
            <w:tcW w:type="dxa" w:w="6326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31B2E"/>
                <w:sz w:val="20"/>
                <w:szCs w:val="20"/>
              </w:rPr>
              <w:t xml:space="preserve">Required by Google Play, and it genuinely deletes.</w:t>
            </w:r>
          </w:p>
        </w:tc>
      </w:tr>
    </w:tbl>
    <w:p>
      <w:pPr>
        <w:pStyle w:val="Heading1"/>
        <w:keepNext/>
        <w:spacing w:after="170" w:before="380"/>
      </w:pPr>
      <w:r>
        <w:rPr>
          <w:rFonts w:ascii="Calibri" w:cs="Calibri" w:eastAsia="Calibri" w:hAnsi="Calibri"/>
          <w:b/>
          <w:bCs/>
          <w:color w:val="131B2E"/>
          <w:sz w:val="30"/>
          <w:szCs w:val="30"/>
        </w:rPr>
        <w:t xml:space="preserve">Honest position on what is not finished</w:t>
      </w:r>
    </w:p>
    <w:p>
      <w:pPr>
        <w:spacing w:after="140" w:line="288"/>
      </w:pPr>
      <w:r>
        <w:rPr>
          <w:rFonts w:ascii="Calibri" w:cs="Calibri" w:eastAsia="Calibri" w:hAnsi="Calibri"/>
          <w:color w:val="131B2E"/>
          <w:sz w:val="21"/>
          <w:szCs w:val="21"/>
        </w:rPr>
        <w:t xml:space="preserve">Three things are deliberately incomplete, and it is better to say so now.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131B2E"/>
          <w:sz w:val="21"/>
          <w:szCs w:val="21"/>
        </w:rPr>
        <w:t xml:space="preserve">Carpooling is not connected to the server. </w:t>
      </w:r>
      <w:r>
        <w:rPr>
          <w:rFonts w:ascii="Calibri" w:cs="Calibri" w:eastAsia="Calibri" w:hAnsi="Calibri"/>
          <w:color w:val="131B2E"/>
          <w:sz w:val="21"/>
          <w:szCs w:val="21"/>
        </w:rPr>
        <w:t xml:space="preserve">Parcel delivery is complete; the ride-sharing half still runs only on the phone. Testers should be pointed at parcels. This is the largest remaining piece of work.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131B2E"/>
          <w:sz w:val="21"/>
          <w:szCs w:val="21"/>
        </w:rPr>
        <w:t xml:space="preserve">Payments are built but not switched on. </w:t>
      </w:r>
      <w:r>
        <w:rPr>
          <w:rFonts w:ascii="Calibri" w:cs="Calibri" w:eastAsia="Calibri" w:hAnsi="Calibri"/>
          <w:color w:val="131B2E"/>
          <w:sz w:val="21"/>
          <w:szCs w:val="21"/>
        </w:rPr>
        <w:t xml:space="preserve">The system is finished and tested; it needs a payment gateway account, which requires a registered business and a bank account. Until then the app is clear on screen that settlement is not live.</w:t>
      </w:r>
    </w:p>
    <w:tbl>
      <w:tblPr>
        <w:tblW w:type="dxa" w:w="9026"/>
        <w:tblBorders>
          <w:top w:val="none" w:color="FFFFFF" w:sz="0"/>
          <w:left w:val="single" w:color="1650E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5FB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10" w:line="288"/>
            </w:pPr>
            <w:r>
              <w:rPr>
                <w:rFonts w:ascii="Calibri" w:cs="Calibri" w:eastAsia="Calibri" w:hAnsi="Calibri"/>
                <w:b/>
                <w:bCs/>
                <w:color w:val="131B2E"/>
                <w:sz w:val="21"/>
                <w:szCs w:val="21"/>
              </w:rPr>
              <w:t xml:space="preserve">A finding worth flagging</w:t>
            </w:r>
          </w:p>
          <w:p>
            <w:pPr>
              <w:spacing w:after="90" w:line="288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20"/>
                <w:szCs w:val="20"/>
              </w:rPr>
              <w:t xml:space="preserve">PayPal cannot process domestic payments within India</w:t>
            </w:r>
            <w:r>
              <w:rPr>
                <w:rFonts w:ascii="Calibri" w:cs="Calibri" w:eastAsia="Calibri" w:hAnsi="Calibri"/>
                <w:color w:val="5B6478"/>
                <w:sz w:val="20"/>
                <w:szCs w:val="20"/>
              </w:rPr>
              <w:t xml:space="preserve"> — it withdrew from that market in April 2021 and now handles only cross-border payments. It therefore cannot charge a customer in Bangalore for a delivery to Mysore.</w:t>
            </w:r>
          </w:p>
          <w:p>
            <w:pPr>
              <w:spacing w:after="90" w:line="288"/>
            </w:pPr>
            <w:r>
              <w:rPr>
                <w:rFonts w:ascii="Calibri" w:cs="Calibri" w:eastAsia="Calibri" w:hAnsi="Calibri"/>
                <w:color w:val="5B6478"/>
                <w:sz w:val="20"/>
                <w:szCs w:val="20"/>
              </w:rPr>
              <w:t xml:space="preserve">The system has been built so that an Indian gateway (Razorpay) handles domestic payments, with PayPal available for overseas customers. No rework is needed; it is a matter of which account is connected.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131B2E"/>
          <w:sz w:val="21"/>
          <w:szCs w:val="21"/>
        </w:rPr>
        <w:t xml:space="preserve">Push notifications need a Firebase account</w:t>
      </w:r>
      <w:r>
        <w:rPr>
          <w:rFonts w:ascii="Calibri" w:cs="Calibri" w:eastAsia="Calibri" w:hAnsi="Calibri"/>
          <w:color w:val="131B2E"/>
          <w:sz w:val="21"/>
          <w:szCs w:val="21"/>
        </w:rPr>
        <w:t xml:space="preserve"> — about ten minutes of setup, after which they work without further development.</w:t>
      </w:r>
    </w:p>
    <w:p>
      <w:r>
        <w:br w:type="page"/>
      </w:r>
    </w:p>
    <w:p>
      <w:pPr>
        <w:pStyle w:val="Heading1"/>
        <w:keepNext/>
        <w:spacing w:after="170" w:before="380"/>
      </w:pPr>
      <w:r>
        <w:rPr>
          <w:rFonts w:ascii="Calibri" w:cs="Calibri" w:eastAsia="Calibri" w:hAnsi="Calibri"/>
          <w:b/>
          <w:bCs/>
          <w:color w:val="131B2E"/>
          <w:sz w:val="30"/>
          <w:szCs w:val="30"/>
        </w:rPr>
        <w:t xml:space="preserve">What is needed to reach public release</w:t>
      </w:r>
    </w:p>
    <w:p>
      <w:pPr>
        <w:keepNext/>
        <w:spacing w:after="140" w:line="288"/>
      </w:pPr>
      <w:r>
        <w:rPr>
          <w:rFonts w:ascii="Calibri" w:cs="Calibri" w:eastAsia="Calibri" w:hAnsi="Calibri"/>
          <w:color w:val="131B2E"/>
          <w:sz w:val="21"/>
          <w:szCs w:val="21"/>
        </w:rPr>
        <w:t xml:space="preserve">Three of these are administrative, not technical.</w:t>
      </w:r>
    </w:p>
    <w:tbl>
      <w:tblPr>
        <w:tblW w:type="dxa" w:w="9026"/>
        <w:tblBorders>
          <w:top w:val="single" w:color="D9DEE8" w:sz="2"/>
          <w:left w:val="none" w:color="FFFFFF" w:sz="0"/>
          <w:bottom w:val="single" w:color="D9DEE8" w:sz="2"/>
          <w:right w:val="none" w:color="FFFFFF" w:sz="0"/>
          <w:insideH w:val="single" w:color="D9DEE8" w:sz="2"/>
          <w:insideV w:val="none" w:color="FFFFFF" w:sz="0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31B2E"/>
                <w:sz w:val="20"/>
                <w:szCs w:val="20"/>
              </w:rPr>
              <w:t xml:space="preserve">Play account</w:t>
            </w:r>
          </w:p>
        </w:tc>
        <w:tc>
          <w:tcPr>
            <w:tcW w:type="dxa" w:w="6826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31B2E"/>
                <w:sz w:val="20"/>
                <w:szCs w:val="20"/>
              </w:rPr>
              <w:t xml:space="preserve">A Google Play developer account — $25, one time. The app package name in.waypool.app is already registered and the signing key verified.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31B2E"/>
                <w:sz w:val="20"/>
                <w:szCs w:val="20"/>
              </w:rPr>
              <w:t xml:space="preserve">Legal pages</w:t>
            </w:r>
          </w:p>
        </w:tc>
        <w:tc>
          <w:tcPr>
            <w:tcW w:type="dxa" w:w="6826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31B2E"/>
                <w:sz w:val="20"/>
                <w:szCs w:val="20"/>
              </w:rPr>
              <w:t xml:space="preserve">A privacy policy and terms of service at a public address. Google requires both. The account-deletion page they must link to is already live.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31B2E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826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31B2E"/>
                <w:sz w:val="20"/>
                <w:szCs w:val="20"/>
              </w:rPr>
              <w:t xml:space="preserve">Needs business registration and a bank account.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31B2E"/>
                <w:sz w:val="20"/>
                <w:szCs w:val="20"/>
              </w:rPr>
              <w:t xml:space="preserve">Twelve testers</w:t>
            </w:r>
          </w:p>
        </w:tc>
        <w:tc>
          <w:tcPr>
            <w:tcW w:type="dxa" w:w="6826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31B2E"/>
                <w:sz w:val="20"/>
                <w:szCs w:val="20"/>
              </w:rPr>
              <w:t xml:space="preserve">For fourteen consecutive days. Google requires this before any new app can be released publicly. The clock only runs once testing begins, and cannot be shortened.</w:t>
            </w:r>
          </w:p>
        </w:tc>
      </w:tr>
    </w:tbl>
    <w:p>
      <w:pPr>
        <w:pStyle w:val="Heading1"/>
        <w:keepNext/>
        <w:spacing w:after="170" w:before="380"/>
      </w:pPr>
      <w:r>
        <w:rPr>
          <w:rFonts w:ascii="Calibri" w:cs="Calibri" w:eastAsia="Calibri" w:hAnsi="Calibri"/>
          <w:b/>
          <w:bCs/>
          <w:color w:val="131B2E"/>
          <w:sz w:val="30"/>
          <w:szCs w:val="30"/>
        </w:rPr>
        <w:t xml:space="preserve">Recommended next step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131B2E"/>
          <w:sz w:val="21"/>
          <w:szCs w:val="21"/>
        </w:rPr>
        <w:t xml:space="preserve">Begin testing this week.</w:t>
      </w:r>
      <w:r>
        <w:rPr>
          <w:rFonts w:ascii="Calibri" w:cs="Calibri" w:eastAsia="Calibri" w:hAnsi="Calibri"/>
          <w:color w:val="131B2E"/>
          <w:sz w:val="21"/>
          <w:szCs w:val="21"/>
        </w:rPr>
        <w:t xml:space="preserve"> The app is ready, the download link is live, and the fourteen-day requirement is the only part of this timeline that cannot be compressed, parallelised or paid for. Everything outstanding above can be completed while that period runs.</w:t>
      </w:r>
    </w:p>
    <w:p>
      <w:pPr>
        <w:spacing w:after="80" w:line="288"/>
      </w:pPr>
      <w:r>
        <w:rPr>
          <w:rFonts w:ascii="Calibri" w:cs="Calibri" w:eastAsia="Calibri" w:hAnsi="Calibri"/>
          <w:color w:val="131B2E"/>
          <w:sz w:val="21"/>
          <w:szCs w:val="21"/>
        </w:rPr>
        <w:t xml:space="preserve">Testers install from:</w:t>
      </w:r>
    </w:p>
    <w:p>
      <w:pPr>
        <w:spacing w:after="240"/>
      </w:pPr>
      <w:hyperlink w:history="1" r:id="rIdfnhn-p5rfzuxmbckppv6e">
        <w:r>
          <w:rPr>
            <w:rFonts w:ascii="Calibri" w:cs="Calibri" w:eastAsia="Calibri" w:hAnsi="Calibri"/>
            <w:b/>
            <w:bCs/>
            <w:color w:val="1650E0"/>
            <w:sz w:val="22"/>
            <w:szCs w:val="22"/>
            <w:u w:val="single"/>
          </w:rPr>
          <w:t xml:space="preserve">dikkiconnect-mail.vercel.app/download</w:t>
        </w:r>
      </w:hyperlink>
    </w:p>
    <w:p>
      <w:pPr>
        <w:pBdr>
          <w:bottom w:val="single" w:color="D9DEE8" w:sz="6" w:space="1"/>
        </w:pBdr>
        <w:spacing w:after="220" w:before="60"/>
      </w:pPr>
      <w:r>
        <w:rPr>
          <w:sz w:val="2"/>
          <w:szCs w:val="2"/>
        </w:rP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5B6478"/>
          <w:sz w:val="19"/>
          <w:szCs w:val="19"/>
        </w:rPr>
        <w:t xml:space="preserve">Everything described as working has been verified against the live system rather than assumed. The one step not yet confirmed is a sign-in performed on a physical handset, which requires access to the recipient’s inbox.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1B2E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nhn-p5rfzuxmbckppv6e" Type="http://schemas.openxmlformats.org/officeDocument/2006/relationships/hyperlink" Target="https://dikkiconnect-mail.vercel.app/downloa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WayPool — Progress Report</dc:title>
  <dc:creator>WayPool</dc:creator>
  <dc:description>Client progress report, October 2026</dc:description>
  <cp:lastModifiedBy>Un-named</cp:lastModifiedBy>
  <cp:revision>1</cp:revision>
  <dcterms:created xsi:type="dcterms:W3CDTF">2026-10-23T21:07:19.944Z</dcterms:created>
  <dcterms:modified xsi:type="dcterms:W3CDTF">2026-10-23T21:07:19.945Z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