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EBCD" w14:textId="51609AF2" w:rsidR="00383E90" w:rsidRPr="00383E90" w:rsidRDefault="00383E90" w:rsidP="00383E90">
      <w:pPr>
        <w:jc w:val="center"/>
        <w:rPr>
          <w:rFonts w:asciiTheme="majorBidi" w:hAnsiTheme="majorBidi" w:cstheme="majorBidi"/>
          <w:b/>
          <w:bCs/>
          <w:sz w:val="24"/>
        </w:rPr>
      </w:pPr>
      <w:r w:rsidRPr="00383E90">
        <w:rPr>
          <w:rFonts w:asciiTheme="majorBidi" w:hAnsiTheme="majorBidi" w:cstheme="majorBidi"/>
          <w:b/>
          <w:bCs/>
          <w:sz w:val="24"/>
        </w:rPr>
        <w:t>Hawai'i Wildfire Risk Assessment Index (WRAI)</w:t>
      </w:r>
    </w:p>
    <w:p w14:paraId="32E3FD87" w14:textId="02250E7C" w:rsidR="00383E90" w:rsidRPr="00383E90" w:rsidRDefault="00383E90" w:rsidP="00383E90">
      <w:pPr>
        <w:jc w:val="center"/>
        <w:rPr>
          <w:rFonts w:asciiTheme="majorBidi" w:hAnsiTheme="majorBidi" w:cstheme="majorBidi"/>
          <w:sz w:val="24"/>
        </w:rPr>
      </w:pPr>
      <w:r w:rsidRPr="00383E90">
        <w:rPr>
          <w:rFonts w:asciiTheme="majorBidi" w:hAnsiTheme="majorBidi" w:cstheme="majorBidi"/>
          <w:sz w:val="24"/>
        </w:rPr>
        <w:t>Sk Abidur Rahman</w:t>
      </w:r>
    </w:p>
    <w:p w14:paraId="6F81E6A7" w14:textId="62A952FB" w:rsidR="00383E90" w:rsidRPr="00383E90" w:rsidRDefault="00383E90" w:rsidP="00383E90">
      <w:pPr>
        <w:jc w:val="center"/>
        <w:rPr>
          <w:rFonts w:asciiTheme="majorBidi" w:hAnsiTheme="majorBidi" w:cstheme="majorBidi"/>
          <w:sz w:val="24"/>
        </w:rPr>
      </w:pPr>
      <w:r w:rsidRPr="00383E90">
        <w:rPr>
          <w:rFonts w:asciiTheme="majorBidi" w:hAnsiTheme="majorBidi" w:cstheme="majorBidi"/>
          <w:sz w:val="24"/>
        </w:rPr>
        <w:t xml:space="preserve">Natural Resources and Environmental Management (NREM), University of Hawai'i at </w:t>
      </w:r>
      <w:proofErr w:type="spellStart"/>
      <w:r w:rsidRPr="00383E90">
        <w:rPr>
          <w:rFonts w:asciiTheme="majorBidi" w:hAnsiTheme="majorBidi" w:cstheme="majorBidi"/>
          <w:sz w:val="24"/>
        </w:rPr>
        <w:t>Mānoa</w:t>
      </w:r>
      <w:proofErr w:type="spellEnd"/>
      <w:r w:rsidRPr="00383E90">
        <w:rPr>
          <w:rFonts w:asciiTheme="majorBidi" w:hAnsiTheme="majorBidi" w:cstheme="majorBidi"/>
          <w:sz w:val="24"/>
        </w:rPr>
        <w:t xml:space="preserve"> </w:t>
      </w:r>
      <w:r w:rsidRPr="00383E90">
        <w:rPr>
          <w:rFonts w:asciiTheme="majorBidi" w:hAnsiTheme="majorBidi" w:cstheme="majorBidi"/>
          <w:sz w:val="24"/>
          <w:vertAlign w:val="superscript"/>
        </w:rPr>
        <w:t>1</w:t>
      </w:r>
    </w:p>
    <w:p w14:paraId="657A80DD" w14:textId="67E8EF54" w:rsidR="00383E90" w:rsidRPr="00383E90" w:rsidRDefault="00383E90" w:rsidP="00383E90">
      <w:pPr>
        <w:rPr>
          <w:rFonts w:asciiTheme="majorBidi" w:hAnsiTheme="majorBidi" w:cstheme="majorBidi"/>
          <w:sz w:val="24"/>
        </w:rPr>
      </w:pPr>
    </w:p>
    <w:sdt>
      <w:sdtPr>
        <w:rPr>
          <w:rFonts w:asciiTheme="majorBidi" w:hAnsiTheme="majorBidi"/>
          <w:sz w:val="24"/>
          <w:szCs w:val="24"/>
        </w:rPr>
        <w:id w:val="194619200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kern w:val="2"/>
          <w:lang w:eastAsia="ko-KR"/>
          <w14:ligatures w14:val="standardContextual"/>
        </w:rPr>
      </w:sdtEndPr>
      <w:sdtContent>
        <w:p w14:paraId="1BADBE5F" w14:textId="68FC817E" w:rsidR="00383E90" w:rsidRPr="00383E90" w:rsidRDefault="00383E90">
          <w:pPr>
            <w:pStyle w:val="TOCHeading"/>
            <w:rPr>
              <w:rFonts w:asciiTheme="majorBidi" w:hAnsiTheme="majorBidi"/>
              <w:sz w:val="24"/>
              <w:szCs w:val="24"/>
            </w:rPr>
          </w:pPr>
          <w:r w:rsidRPr="00383E90">
            <w:rPr>
              <w:rFonts w:asciiTheme="majorBidi" w:hAnsiTheme="majorBidi"/>
              <w:sz w:val="24"/>
              <w:szCs w:val="24"/>
            </w:rPr>
            <w:t>Contents</w:t>
          </w:r>
        </w:p>
        <w:p w14:paraId="1BF5CA74" w14:textId="3165D888" w:rsidR="00535DE7" w:rsidRDefault="00383E90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383E90">
            <w:rPr>
              <w:rFonts w:asciiTheme="majorBidi" w:hAnsiTheme="majorBidi" w:cstheme="majorBidi"/>
              <w:sz w:val="24"/>
            </w:rPr>
            <w:fldChar w:fldCharType="begin"/>
          </w:r>
          <w:r w:rsidRPr="00383E90">
            <w:rPr>
              <w:rFonts w:asciiTheme="majorBidi" w:hAnsiTheme="majorBidi" w:cstheme="majorBidi"/>
              <w:sz w:val="24"/>
            </w:rPr>
            <w:instrText xml:space="preserve"> TOC \o "1-3" \h \z \u </w:instrText>
          </w:r>
          <w:r w:rsidRPr="00383E90">
            <w:rPr>
              <w:rFonts w:asciiTheme="majorBidi" w:hAnsiTheme="majorBidi" w:cstheme="majorBidi"/>
              <w:sz w:val="24"/>
            </w:rPr>
            <w:fldChar w:fldCharType="separate"/>
          </w:r>
          <w:hyperlink w:anchor="_Toc217375861" w:history="1">
            <w:r w:rsidR="00535DE7"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1. Introduction</w:t>
            </w:r>
            <w:r w:rsidR="00535DE7">
              <w:rPr>
                <w:noProof/>
                <w:webHidden/>
              </w:rPr>
              <w:tab/>
            </w:r>
            <w:r w:rsidR="00535DE7">
              <w:rPr>
                <w:noProof/>
                <w:webHidden/>
              </w:rPr>
              <w:fldChar w:fldCharType="begin"/>
            </w:r>
            <w:r w:rsidR="00535DE7">
              <w:rPr>
                <w:noProof/>
                <w:webHidden/>
              </w:rPr>
              <w:instrText xml:space="preserve"> PAGEREF _Toc217375861 \h </w:instrText>
            </w:r>
            <w:r w:rsidR="00535DE7">
              <w:rPr>
                <w:noProof/>
                <w:webHidden/>
              </w:rPr>
            </w:r>
            <w:r w:rsidR="00535DE7">
              <w:rPr>
                <w:noProof/>
                <w:webHidden/>
              </w:rPr>
              <w:fldChar w:fldCharType="separate"/>
            </w:r>
            <w:r w:rsidR="00535DE7">
              <w:rPr>
                <w:noProof/>
                <w:webHidden/>
              </w:rPr>
              <w:t>2</w:t>
            </w:r>
            <w:r w:rsidR="00535DE7">
              <w:rPr>
                <w:noProof/>
                <w:webHidden/>
              </w:rPr>
              <w:fldChar w:fldCharType="end"/>
            </w:r>
          </w:hyperlink>
        </w:p>
        <w:p w14:paraId="3F648E65" w14:textId="06E0637C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62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1.1 Background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Global and local trends in wildfire occurrence.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792C2" w14:textId="0619AD5D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63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1.2 The Wildland-Urban Interface (WUI)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Challenges of human settlement in fire-prone areas.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5DCB1" w14:textId="3BAC72EF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64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1.3 Socio-Ecological Impacts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Ecological, social, and economic threats of wildfires in Hawai'i.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03F53" w14:textId="6AA011F5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65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1.4 Role of Geospatial Technologies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Remote Sensing and GIS in wildfire management.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48DD" w14:textId="6EA2CCC7" w:rsidR="00535DE7" w:rsidRDefault="00535D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375866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A2DE9" w14:textId="181A265F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67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2.1 Unique Hawai'i WUI Context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Differences from mainland ecosystems.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02581" w14:textId="08E5DAC2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68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2.2 Data and Scale Mismatch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Inconsistencies between tools, variables, and local scales.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81E2" w14:textId="000368F5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69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2.3 Limitations of Current Assessments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Critique of existing HWMO "Communities at Risk" maps (e.g., equal weighting and bias).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28189" w14:textId="6E49811E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70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2.4 Need for Reproducible Workflows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Developing Hawai'i-specific, community-scale assessments.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34B7" w14:textId="1FF0847F" w:rsidR="00535DE7" w:rsidRDefault="00535D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375871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3. Research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496B" w14:textId="4D1207B3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72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3.1 Objective 1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Conceptual review of existing tools, variables, and models.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447F1" w14:textId="657B07F3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73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3.2 Objective 2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Development of the Hawai'i Wildfire Risk Assessment Index (WRAI) for WUI communities.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B99F" w14:textId="0B58EF75" w:rsidR="00535DE7" w:rsidRDefault="00535D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375874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4. Chapter 1: Wildfire Vulnerability in the WUI — A Conceptual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5F721" w14:textId="5278F8E6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75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4.1 Literature Review Methodology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Evaluating peer-reviewed articles and agency frameworks post-2015.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69C2E" w14:textId="1D13EEF2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76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4.2 Categorization of Variables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27FD4" w14:textId="6240F514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77" w:history="1">
            <w:r w:rsidRPr="00D413EC">
              <w:rPr>
                <w:rStyle w:val="Hyperlink"/>
                <w:rFonts w:asciiTheme="majorBidi" w:hAnsiTheme="majorBidi"/>
                <w:noProof/>
              </w:rPr>
              <w:t>Fuel characteristics, meteorological conditions, topographic features, fire history, and socio-economic factors.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D03D" w14:textId="31EC6CD3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78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4.3 Geospatial Tools and Models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Examination of FlamMap, FSim, LANDFIRE, IFTDSS, and WFDSS.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7A779" w14:textId="61DF4C35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79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4.4 Wildfire Risk Indices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Analysis of NFDRS, FPI/WFPI, FWI, and FEMA’s National Risk Index.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0BBB4" w14:textId="73E05F54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80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4.5 Advanced Operational Tools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Suppression Difficulty Index (SDI), Potential Operational Delineations (PODs), and Potential Control Locations (PCLs).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ADB3" w14:textId="4283F3E6" w:rsidR="00535DE7" w:rsidRDefault="00535D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375881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5. Chapter 2: Framework for the Hawai'i Wildfire Risk Assessment Index (WRAI)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D868A" w14:textId="74DFC602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82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5.1 Data Integration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F4629" w14:textId="178A381D" w:rsidR="00535DE7" w:rsidRDefault="00535DE7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17375883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Fire Environment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Fuel type, slope, NDVI, rainfall, drought, and wind.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4732" w14:textId="46BF3A71" w:rsidR="00535DE7" w:rsidRDefault="00535DE7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17375884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Fire History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Ignition density, frequency, and burn probability.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F1AC3" w14:textId="62DD7505" w:rsidR="00535DE7" w:rsidRDefault="00535DE7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17375885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Socio-economic Context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Infrastructure, housing, age, income, and education.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27D44" w14:textId="62CE59FF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86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5.2 Statistical Analysis Workflow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45B1" w14:textId="66EC86A6" w:rsidR="00535DE7" w:rsidRDefault="00535DE7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17375887" w:history="1">
            <w:r w:rsidRPr="00D413EC">
              <w:rPr>
                <w:rStyle w:val="Hyperlink"/>
                <w:rFonts w:asciiTheme="majorBidi" w:hAnsiTheme="majorBidi"/>
                <w:noProof/>
              </w:rPr>
              <w:t>5.2.1 Correlation Analysis for multicollinearity.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3C51" w14:textId="7EA38FF5" w:rsidR="00535DE7" w:rsidRDefault="00535DE7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17375888" w:history="1">
            <w:r w:rsidRPr="00D413EC">
              <w:rPr>
                <w:rStyle w:val="Hyperlink"/>
                <w:rFonts w:asciiTheme="majorBidi" w:hAnsiTheme="majorBidi"/>
                <w:noProof/>
              </w:rPr>
              <w:t>5.2.2 Principal Component Analysis (PCA) for dimension reduction.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BEEE" w14:textId="3C5DEFA9" w:rsidR="00535DE7" w:rsidRDefault="00535DE7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17375889" w:history="1">
            <w:r w:rsidRPr="00D413EC">
              <w:rPr>
                <w:rStyle w:val="Hyperlink"/>
                <w:rFonts w:asciiTheme="majorBidi" w:hAnsiTheme="majorBidi"/>
                <w:noProof/>
              </w:rPr>
              <w:t>5.2.3 Regression Modeling (GLM and Beta Regression).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7039" w14:textId="3248F5CF" w:rsidR="00535DE7" w:rsidRDefault="00535DE7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17375890" w:history="1">
            <w:r w:rsidRPr="00D413EC">
              <w:rPr>
                <w:rStyle w:val="Hyperlink"/>
                <w:rFonts w:asciiTheme="majorBidi" w:hAnsiTheme="majorBidi"/>
                <w:noProof/>
              </w:rPr>
              <w:t>5.2.4 Model Diagnostics and Fit Evaluation (AIC/BIC, ROC-AUC).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B2AA7" w14:textId="1BF7A2B6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91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5.3 Composite Index Construction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Weighting exposure, likelihood, and vulnerability.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00A88" w14:textId="0DC9BE58" w:rsidR="00535DE7" w:rsidRDefault="00535DE7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17375892" w:history="1">
            <w:r w:rsidRPr="00D413EC">
              <w:rPr>
                <w:rStyle w:val="Hyperlink"/>
                <w:rFonts w:asciiTheme="majorBidi" w:hAnsiTheme="majorBidi"/>
                <w:b/>
                <w:bCs/>
                <w:noProof/>
              </w:rPr>
              <w:t>5.4 Risk Categorization</w:t>
            </w:r>
            <w:r w:rsidRPr="00D413EC">
              <w:rPr>
                <w:rStyle w:val="Hyperlink"/>
                <w:rFonts w:asciiTheme="majorBidi" w:hAnsiTheme="majorBidi"/>
                <w:noProof/>
              </w:rPr>
              <w:t>: Classifying WUI units into Low, Moderate, High, and Critical zones.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D0DBD" w14:textId="0D20D049" w:rsidR="00383E90" w:rsidRDefault="00383E90">
          <w:pPr>
            <w:rPr>
              <w:rFonts w:asciiTheme="majorBidi" w:hAnsiTheme="majorBidi" w:cstheme="majorBidi"/>
              <w:b/>
              <w:bCs/>
              <w:noProof/>
              <w:sz w:val="24"/>
            </w:rPr>
          </w:pPr>
          <w:r w:rsidRPr="00383E90">
            <w:rPr>
              <w:rFonts w:asciiTheme="majorBidi" w:hAnsiTheme="majorBidi" w:cstheme="majorBidi"/>
              <w:b/>
              <w:bCs/>
              <w:noProof/>
              <w:sz w:val="24"/>
            </w:rPr>
            <w:fldChar w:fldCharType="end"/>
          </w:r>
        </w:p>
      </w:sdtContent>
    </w:sdt>
    <w:p w14:paraId="14015348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0A7B98D0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7E2142B9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1F2ADC2B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0CA96AB9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7D4BF410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579C6B1E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08D670C1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39CC22A7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26B9053E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046E2689" w14:textId="77777777" w:rsidR="007E2B8B" w:rsidRDefault="007E2B8B">
      <w:pPr>
        <w:rPr>
          <w:rFonts w:asciiTheme="majorBidi" w:hAnsiTheme="majorBidi" w:cstheme="majorBidi"/>
          <w:b/>
          <w:bCs/>
          <w:noProof/>
          <w:sz w:val="24"/>
        </w:rPr>
      </w:pPr>
    </w:p>
    <w:p w14:paraId="2C9E5892" w14:textId="77777777" w:rsidR="007E2B8B" w:rsidRPr="00383E90" w:rsidRDefault="007E2B8B">
      <w:pPr>
        <w:rPr>
          <w:rFonts w:asciiTheme="majorBidi" w:hAnsiTheme="majorBidi" w:cstheme="majorBidi"/>
          <w:sz w:val="24"/>
        </w:rPr>
      </w:pPr>
    </w:p>
    <w:p w14:paraId="283F6454" w14:textId="3B02CE52" w:rsidR="00383E90" w:rsidRPr="00383E90" w:rsidRDefault="00383E90" w:rsidP="00383E90">
      <w:pPr>
        <w:pStyle w:val="Heading1"/>
        <w:rPr>
          <w:rFonts w:asciiTheme="majorBidi" w:hAnsiTheme="majorBidi"/>
          <w:b/>
          <w:bCs/>
          <w:sz w:val="24"/>
          <w:szCs w:val="24"/>
        </w:rPr>
      </w:pPr>
      <w:bookmarkStart w:id="0" w:name="_Toc217375861"/>
      <w:r w:rsidRPr="00383E90">
        <w:rPr>
          <w:rFonts w:asciiTheme="majorBidi" w:hAnsiTheme="majorBidi"/>
          <w:b/>
          <w:bCs/>
          <w:sz w:val="24"/>
          <w:szCs w:val="24"/>
        </w:rPr>
        <w:lastRenderedPageBreak/>
        <w:t>1. Introduction</w:t>
      </w:r>
      <w:bookmarkEnd w:id="0"/>
    </w:p>
    <w:p w14:paraId="22F8BC57" w14:textId="362CA3B0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1" w:name="_Toc217375862"/>
      <w:r w:rsidRPr="00383E90">
        <w:rPr>
          <w:rFonts w:asciiTheme="majorBidi" w:hAnsiTheme="majorBidi"/>
          <w:b/>
          <w:bCs/>
          <w:sz w:val="24"/>
          <w:szCs w:val="24"/>
        </w:rPr>
        <w:t>1.1 Background</w:t>
      </w:r>
      <w:r w:rsidRPr="00383E90">
        <w:rPr>
          <w:rFonts w:asciiTheme="majorBidi" w:hAnsiTheme="majorBidi"/>
          <w:sz w:val="24"/>
          <w:szCs w:val="24"/>
        </w:rPr>
        <w:t>: Global and local trends in wildfire occurrence.</w:t>
      </w:r>
      <w:bookmarkEnd w:id="1"/>
    </w:p>
    <w:p w14:paraId="042C6001" w14:textId="77777777" w:rsidR="00383E90" w:rsidRPr="00383E90" w:rsidRDefault="00383E90" w:rsidP="00383E90"/>
    <w:p w14:paraId="3B5E1692" w14:textId="71431940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2" w:name="_Toc217375863"/>
      <w:r w:rsidRPr="00383E90">
        <w:rPr>
          <w:rFonts w:asciiTheme="majorBidi" w:hAnsiTheme="majorBidi"/>
          <w:b/>
          <w:bCs/>
          <w:sz w:val="24"/>
          <w:szCs w:val="24"/>
        </w:rPr>
        <w:t>1.2 The Wildland-Urban Interface (WUI)</w:t>
      </w:r>
      <w:r w:rsidRPr="00383E90">
        <w:rPr>
          <w:rFonts w:asciiTheme="majorBidi" w:hAnsiTheme="majorBidi"/>
          <w:sz w:val="24"/>
          <w:szCs w:val="24"/>
        </w:rPr>
        <w:t>: Challenges of human settlement in fire-prone areas.</w:t>
      </w:r>
      <w:bookmarkEnd w:id="2"/>
    </w:p>
    <w:p w14:paraId="7AE9BBF0" w14:textId="77777777" w:rsidR="007E2B8B" w:rsidRPr="00383E90" w:rsidRDefault="007E2B8B" w:rsidP="007E2B8B"/>
    <w:p w14:paraId="2394A506" w14:textId="5783AAFA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3" w:name="_Toc217375864"/>
      <w:r w:rsidRPr="00383E90">
        <w:rPr>
          <w:rFonts w:asciiTheme="majorBidi" w:hAnsiTheme="majorBidi"/>
          <w:b/>
          <w:bCs/>
          <w:sz w:val="24"/>
          <w:szCs w:val="24"/>
        </w:rPr>
        <w:t>1.3 Socio-Ecological Impacts</w:t>
      </w:r>
      <w:r w:rsidRPr="00383E90">
        <w:rPr>
          <w:rFonts w:asciiTheme="majorBidi" w:hAnsiTheme="majorBidi"/>
          <w:sz w:val="24"/>
          <w:szCs w:val="24"/>
        </w:rPr>
        <w:t>: Ecological, social, and economic threats of wildfires in Hawai'i.</w:t>
      </w:r>
      <w:bookmarkEnd w:id="3"/>
    </w:p>
    <w:p w14:paraId="55BAE0BB" w14:textId="77777777" w:rsidR="007E2B8B" w:rsidRPr="00383E90" w:rsidRDefault="007E2B8B" w:rsidP="007E2B8B"/>
    <w:p w14:paraId="188BA3AF" w14:textId="284AC566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4" w:name="_Toc217375865"/>
      <w:r w:rsidRPr="00383E90">
        <w:rPr>
          <w:rFonts w:asciiTheme="majorBidi" w:hAnsiTheme="majorBidi"/>
          <w:b/>
          <w:bCs/>
          <w:sz w:val="24"/>
          <w:szCs w:val="24"/>
        </w:rPr>
        <w:t>1.4 Role of Geospatial Technologies</w:t>
      </w:r>
      <w:r w:rsidRPr="00383E90">
        <w:rPr>
          <w:rFonts w:asciiTheme="majorBidi" w:hAnsiTheme="majorBidi"/>
          <w:sz w:val="24"/>
          <w:szCs w:val="24"/>
        </w:rPr>
        <w:t>: Remote Sensing and GIS in wildfire management.</w:t>
      </w:r>
      <w:bookmarkEnd w:id="4"/>
    </w:p>
    <w:p w14:paraId="7170DE03" w14:textId="77777777" w:rsidR="007E2B8B" w:rsidRPr="00383E90" w:rsidRDefault="007E2B8B" w:rsidP="007E2B8B"/>
    <w:p w14:paraId="40133582" w14:textId="77777777" w:rsidR="00383E90" w:rsidRPr="00383E90" w:rsidRDefault="00383E90" w:rsidP="00383E90">
      <w:pPr>
        <w:pStyle w:val="Heading1"/>
        <w:rPr>
          <w:rFonts w:asciiTheme="majorBidi" w:hAnsiTheme="majorBidi"/>
          <w:b/>
          <w:bCs/>
          <w:sz w:val="24"/>
          <w:szCs w:val="24"/>
        </w:rPr>
      </w:pPr>
      <w:bookmarkStart w:id="5" w:name="_Toc217375866"/>
      <w:r w:rsidRPr="00383E90">
        <w:rPr>
          <w:rFonts w:asciiTheme="majorBidi" w:hAnsiTheme="majorBidi"/>
          <w:b/>
          <w:bCs/>
          <w:sz w:val="24"/>
          <w:szCs w:val="24"/>
        </w:rPr>
        <w:t>2. Problem Statement</w:t>
      </w:r>
      <w:bookmarkEnd w:id="5"/>
    </w:p>
    <w:p w14:paraId="3BF89A43" w14:textId="77777777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6" w:name="_Toc217375867"/>
      <w:r w:rsidRPr="00383E90">
        <w:rPr>
          <w:rFonts w:asciiTheme="majorBidi" w:hAnsiTheme="majorBidi"/>
          <w:b/>
          <w:bCs/>
          <w:sz w:val="24"/>
          <w:szCs w:val="24"/>
        </w:rPr>
        <w:t>2.1 Unique Hawai'i WUI Context</w:t>
      </w:r>
      <w:r w:rsidRPr="00383E90">
        <w:rPr>
          <w:rFonts w:asciiTheme="majorBidi" w:hAnsiTheme="majorBidi"/>
          <w:sz w:val="24"/>
          <w:szCs w:val="24"/>
        </w:rPr>
        <w:t>: Differences from mainland ecosystems.</w:t>
      </w:r>
      <w:bookmarkEnd w:id="6"/>
    </w:p>
    <w:p w14:paraId="74AB2E56" w14:textId="77777777" w:rsidR="007E2B8B" w:rsidRPr="00383E90" w:rsidRDefault="007E2B8B" w:rsidP="007E2B8B"/>
    <w:p w14:paraId="4B42D49B" w14:textId="77777777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7" w:name="_Toc217375868"/>
      <w:r w:rsidRPr="00383E90">
        <w:rPr>
          <w:rFonts w:asciiTheme="majorBidi" w:hAnsiTheme="majorBidi"/>
          <w:b/>
          <w:bCs/>
          <w:sz w:val="24"/>
          <w:szCs w:val="24"/>
        </w:rPr>
        <w:t>2.2 Data and Scale Mismatch</w:t>
      </w:r>
      <w:r w:rsidRPr="00383E90">
        <w:rPr>
          <w:rFonts w:asciiTheme="majorBidi" w:hAnsiTheme="majorBidi"/>
          <w:sz w:val="24"/>
          <w:szCs w:val="24"/>
        </w:rPr>
        <w:t>: Inconsistencies between tools, variables, and local scales.</w:t>
      </w:r>
      <w:bookmarkEnd w:id="7"/>
    </w:p>
    <w:p w14:paraId="1738ABE3" w14:textId="77777777" w:rsidR="007E2B8B" w:rsidRPr="00383E90" w:rsidRDefault="007E2B8B" w:rsidP="007E2B8B"/>
    <w:p w14:paraId="5DE31719" w14:textId="26A87986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8" w:name="_Toc217375869"/>
      <w:r w:rsidRPr="00383E90">
        <w:rPr>
          <w:rFonts w:asciiTheme="majorBidi" w:hAnsiTheme="majorBidi"/>
          <w:b/>
          <w:bCs/>
          <w:sz w:val="24"/>
          <w:szCs w:val="24"/>
        </w:rPr>
        <w:t>2.3 Limitations of Current Assessments</w:t>
      </w:r>
      <w:r w:rsidRPr="00383E90">
        <w:rPr>
          <w:rFonts w:asciiTheme="majorBidi" w:hAnsiTheme="majorBidi"/>
          <w:sz w:val="24"/>
          <w:szCs w:val="24"/>
        </w:rPr>
        <w:t>: Critique of existing HWMO "Communities at Risk" maps (e.g., equal weighting and bias).</w:t>
      </w:r>
      <w:bookmarkEnd w:id="8"/>
    </w:p>
    <w:p w14:paraId="13133614" w14:textId="77777777" w:rsidR="007E2B8B" w:rsidRPr="00383E90" w:rsidRDefault="007E2B8B" w:rsidP="007E2B8B"/>
    <w:p w14:paraId="6BF9FD49" w14:textId="77777777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9" w:name="_Toc217375870"/>
      <w:r w:rsidRPr="00383E90">
        <w:rPr>
          <w:rFonts w:asciiTheme="majorBidi" w:hAnsiTheme="majorBidi"/>
          <w:b/>
          <w:bCs/>
          <w:sz w:val="24"/>
          <w:szCs w:val="24"/>
        </w:rPr>
        <w:t>2.4 Need for Reproducible Workflows</w:t>
      </w:r>
      <w:r w:rsidRPr="00383E90">
        <w:rPr>
          <w:rFonts w:asciiTheme="majorBidi" w:hAnsiTheme="majorBidi"/>
          <w:sz w:val="24"/>
          <w:szCs w:val="24"/>
        </w:rPr>
        <w:t>: Developing Hawai'i-specific, community-scale assessments.</w:t>
      </w:r>
      <w:bookmarkEnd w:id="9"/>
    </w:p>
    <w:p w14:paraId="35DDAA79" w14:textId="77777777" w:rsidR="007E2B8B" w:rsidRPr="00383E90" w:rsidRDefault="007E2B8B" w:rsidP="007E2B8B"/>
    <w:p w14:paraId="7076C63D" w14:textId="77777777" w:rsidR="00383E90" w:rsidRPr="00383E90" w:rsidRDefault="00383E90" w:rsidP="00383E90">
      <w:pPr>
        <w:pStyle w:val="Heading1"/>
        <w:rPr>
          <w:rFonts w:asciiTheme="majorBidi" w:hAnsiTheme="majorBidi"/>
          <w:b/>
          <w:bCs/>
          <w:sz w:val="24"/>
          <w:szCs w:val="24"/>
        </w:rPr>
      </w:pPr>
      <w:bookmarkStart w:id="10" w:name="_Toc217375871"/>
      <w:r w:rsidRPr="00383E90">
        <w:rPr>
          <w:rFonts w:asciiTheme="majorBidi" w:hAnsiTheme="majorBidi"/>
          <w:b/>
          <w:bCs/>
          <w:sz w:val="24"/>
          <w:szCs w:val="24"/>
        </w:rPr>
        <w:t>3. Research Objectives</w:t>
      </w:r>
      <w:bookmarkEnd w:id="10"/>
    </w:p>
    <w:p w14:paraId="17A00195" w14:textId="4B9823F6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11" w:name="_Toc217375872"/>
      <w:r w:rsidRPr="00383E90">
        <w:rPr>
          <w:rFonts w:asciiTheme="majorBidi" w:hAnsiTheme="majorBidi"/>
          <w:b/>
          <w:bCs/>
          <w:sz w:val="24"/>
          <w:szCs w:val="24"/>
        </w:rPr>
        <w:t>3.1 Objective 1</w:t>
      </w:r>
      <w:r w:rsidRPr="00383E90">
        <w:rPr>
          <w:rFonts w:asciiTheme="majorBidi" w:hAnsiTheme="majorBidi"/>
          <w:sz w:val="24"/>
          <w:szCs w:val="24"/>
        </w:rPr>
        <w:t>: Conceptual review of existing tools, variables, and models.</w:t>
      </w:r>
      <w:bookmarkEnd w:id="11"/>
    </w:p>
    <w:p w14:paraId="56C50693" w14:textId="77777777" w:rsidR="007E2B8B" w:rsidRPr="00383E90" w:rsidRDefault="007E2B8B" w:rsidP="007E2B8B"/>
    <w:p w14:paraId="16DAD942" w14:textId="1D226562" w:rsidR="00383E90" w:rsidRDefault="00383E90" w:rsidP="00535DE7">
      <w:pPr>
        <w:pStyle w:val="Heading2"/>
        <w:rPr>
          <w:rFonts w:asciiTheme="majorBidi" w:hAnsiTheme="majorBidi"/>
          <w:sz w:val="24"/>
          <w:szCs w:val="24"/>
        </w:rPr>
      </w:pPr>
      <w:bookmarkStart w:id="12" w:name="_Toc217375873"/>
      <w:r w:rsidRPr="00383E90">
        <w:rPr>
          <w:rFonts w:asciiTheme="majorBidi" w:hAnsiTheme="majorBidi"/>
          <w:b/>
          <w:bCs/>
          <w:sz w:val="24"/>
          <w:szCs w:val="24"/>
        </w:rPr>
        <w:t>3.2 Objective 2</w:t>
      </w:r>
      <w:r w:rsidRPr="00383E90">
        <w:rPr>
          <w:rFonts w:asciiTheme="majorBidi" w:hAnsiTheme="majorBidi"/>
          <w:sz w:val="24"/>
          <w:szCs w:val="24"/>
        </w:rPr>
        <w:t>: Development of the Hawai'i Wildfire Risk Assessment Index (WRAI) for WUI communities</w:t>
      </w:r>
      <w:bookmarkStart w:id="13" w:name="_Toc217305333"/>
      <w:r w:rsidRPr="00383E90">
        <w:rPr>
          <w:rFonts w:asciiTheme="majorBidi" w:hAnsiTheme="majorBidi"/>
          <w:sz w:val="24"/>
          <w:szCs w:val="24"/>
        </w:rPr>
        <w:t>.</w:t>
      </w:r>
      <w:bookmarkEnd w:id="12"/>
      <w:bookmarkEnd w:id="13"/>
    </w:p>
    <w:p w14:paraId="6C8F065F" w14:textId="77777777" w:rsidR="007E2B8B" w:rsidRPr="00383E90" w:rsidRDefault="007E2B8B" w:rsidP="007E2B8B"/>
    <w:p w14:paraId="64CD7C09" w14:textId="77777777" w:rsidR="00383E90" w:rsidRPr="00383E90" w:rsidRDefault="00383E90" w:rsidP="00383E90">
      <w:pPr>
        <w:pStyle w:val="Heading1"/>
        <w:rPr>
          <w:rFonts w:asciiTheme="majorBidi" w:hAnsiTheme="majorBidi"/>
          <w:b/>
          <w:bCs/>
          <w:sz w:val="24"/>
          <w:szCs w:val="24"/>
        </w:rPr>
      </w:pPr>
      <w:bookmarkStart w:id="14" w:name="_Toc217375874"/>
      <w:r w:rsidRPr="00383E90">
        <w:rPr>
          <w:rFonts w:asciiTheme="majorBidi" w:hAnsiTheme="majorBidi"/>
          <w:b/>
          <w:bCs/>
          <w:sz w:val="24"/>
          <w:szCs w:val="24"/>
        </w:rPr>
        <w:t>4. Chapter 1: Wildfire Vulnerability in the WUI — A Conceptual Framework</w:t>
      </w:r>
      <w:bookmarkEnd w:id="14"/>
    </w:p>
    <w:p w14:paraId="3A1C54EA" w14:textId="760DEE22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15" w:name="_Toc217375875"/>
      <w:r w:rsidRPr="00383E90">
        <w:rPr>
          <w:rFonts w:asciiTheme="majorBidi" w:hAnsiTheme="majorBidi"/>
          <w:b/>
          <w:bCs/>
          <w:sz w:val="24"/>
          <w:szCs w:val="24"/>
        </w:rPr>
        <w:t>4.1 Literature Review Methodology</w:t>
      </w:r>
      <w:r w:rsidRPr="00383E90">
        <w:rPr>
          <w:rFonts w:asciiTheme="majorBidi" w:hAnsiTheme="majorBidi"/>
          <w:sz w:val="24"/>
          <w:szCs w:val="24"/>
        </w:rPr>
        <w:t>: Evaluating peer-reviewed articles and agency frameworks post-2015.</w:t>
      </w:r>
      <w:bookmarkEnd w:id="15"/>
    </w:p>
    <w:p w14:paraId="0049E200" w14:textId="77777777" w:rsidR="007E2B8B" w:rsidRPr="00383E90" w:rsidRDefault="007E2B8B" w:rsidP="007E2B8B"/>
    <w:p w14:paraId="6BF26135" w14:textId="77777777" w:rsidR="00383E90" w:rsidRP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16" w:name="_Toc217375876"/>
      <w:r w:rsidRPr="00383E90">
        <w:rPr>
          <w:rFonts w:asciiTheme="majorBidi" w:hAnsiTheme="majorBidi"/>
          <w:b/>
          <w:bCs/>
          <w:sz w:val="24"/>
          <w:szCs w:val="24"/>
        </w:rPr>
        <w:lastRenderedPageBreak/>
        <w:t>4.2 Categorization of Variables</w:t>
      </w:r>
      <w:r w:rsidRPr="00383E90">
        <w:rPr>
          <w:rFonts w:asciiTheme="majorBidi" w:hAnsiTheme="majorBidi"/>
          <w:sz w:val="24"/>
          <w:szCs w:val="24"/>
        </w:rPr>
        <w:t>:</w:t>
      </w:r>
      <w:bookmarkEnd w:id="16"/>
    </w:p>
    <w:p w14:paraId="4C88240A" w14:textId="4E964F2D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17" w:name="_Toc217305337"/>
      <w:bookmarkStart w:id="18" w:name="_Toc217375877"/>
      <w:r w:rsidRPr="00383E90">
        <w:rPr>
          <w:rFonts w:asciiTheme="majorBidi" w:hAnsiTheme="majorBidi"/>
          <w:sz w:val="24"/>
          <w:szCs w:val="24"/>
        </w:rPr>
        <w:t>Fuel characteristics, meteorological conditions, topographic features, fire history, and socio-economic factors.</w:t>
      </w:r>
      <w:bookmarkEnd w:id="17"/>
      <w:bookmarkEnd w:id="18"/>
    </w:p>
    <w:p w14:paraId="40BE8D10" w14:textId="77777777" w:rsidR="007E2B8B" w:rsidRPr="00383E90" w:rsidRDefault="007E2B8B" w:rsidP="007E2B8B"/>
    <w:p w14:paraId="1DDB8228" w14:textId="31A21508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19" w:name="_Toc217375878"/>
      <w:r w:rsidRPr="00383E90">
        <w:rPr>
          <w:rFonts w:asciiTheme="majorBidi" w:hAnsiTheme="majorBidi"/>
          <w:b/>
          <w:bCs/>
          <w:sz w:val="24"/>
          <w:szCs w:val="24"/>
        </w:rPr>
        <w:t>4.3 Geospatial Tools and Models</w:t>
      </w:r>
      <w:r w:rsidRPr="00383E90">
        <w:rPr>
          <w:rFonts w:asciiTheme="majorBidi" w:hAnsiTheme="majorBidi"/>
          <w:sz w:val="24"/>
          <w:szCs w:val="24"/>
        </w:rPr>
        <w:t xml:space="preserve">: Examination of </w:t>
      </w:r>
      <w:proofErr w:type="spellStart"/>
      <w:r w:rsidRPr="00383E90">
        <w:rPr>
          <w:rFonts w:asciiTheme="majorBidi" w:hAnsiTheme="majorBidi"/>
          <w:sz w:val="24"/>
          <w:szCs w:val="24"/>
        </w:rPr>
        <w:t>FlamMap</w:t>
      </w:r>
      <w:proofErr w:type="spellEnd"/>
      <w:r w:rsidRPr="00383E90">
        <w:rPr>
          <w:rFonts w:asciiTheme="majorBidi" w:hAnsiTheme="majorBidi"/>
          <w:sz w:val="24"/>
          <w:szCs w:val="24"/>
        </w:rPr>
        <w:t xml:space="preserve">, </w:t>
      </w:r>
      <w:proofErr w:type="spellStart"/>
      <w:r w:rsidRPr="00383E90">
        <w:rPr>
          <w:rFonts w:asciiTheme="majorBidi" w:hAnsiTheme="majorBidi"/>
          <w:sz w:val="24"/>
          <w:szCs w:val="24"/>
        </w:rPr>
        <w:t>FSim</w:t>
      </w:r>
      <w:proofErr w:type="spellEnd"/>
      <w:r w:rsidRPr="00383E90">
        <w:rPr>
          <w:rFonts w:asciiTheme="majorBidi" w:hAnsiTheme="majorBidi"/>
          <w:sz w:val="24"/>
          <w:szCs w:val="24"/>
        </w:rPr>
        <w:t>, LANDFIRE, IFTDSS, and WFDSS.</w:t>
      </w:r>
      <w:bookmarkEnd w:id="19"/>
    </w:p>
    <w:p w14:paraId="6B887BC6" w14:textId="77777777" w:rsidR="007E2B8B" w:rsidRPr="00383E90" w:rsidRDefault="007E2B8B" w:rsidP="007E2B8B"/>
    <w:p w14:paraId="091CE8F0" w14:textId="366549F1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20" w:name="_Toc217375879"/>
      <w:r w:rsidRPr="00383E90">
        <w:rPr>
          <w:rFonts w:asciiTheme="majorBidi" w:hAnsiTheme="majorBidi"/>
          <w:b/>
          <w:bCs/>
          <w:sz w:val="24"/>
          <w:szCs w:val="24"/>
        </w:rPr>
        <w:t>4.4 Wildfire Risk Indices</w:t>
      </w:r>
      <w:r w:rsidRPr="00383E90">
        <w:rPr>
          <w:rFonts w:asciiTheme="majorBidi" w:hAnsiTheme="majorBidi"/>
          <w:sz w:val="24"/>
          <w:szCs w:val="24"/>
        </w:rPr>
        <w:t>: Analysis of NFDRS, FPI/WFPI, FWI, and FEMA’s National Risk Index.</w:t>
      </w:r>
      <w:bookmarkEnd w:id="20"/>
    </w:p>
    <w:p w14:paraId="448ADF1A" w14:textId="77777777" w:rsidR="007E2B8B" w:rsidRPr="00383E90" w:rsidRDefault="007E2B8B" w:rsidP="007E2B8B"/>
    <w:p w14:paraId="3520FFB4" w14:textId="586F3218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21" w:name="_Toc217375880"/>
      <w:r w:rsidRPr="00383E90">
        <w:rPr>
          <w:rFonts w:asciiTheme="majorBidi" w:hAnsiTheme="majorBidi"/>
          <w:b/>
          <w:bCs/>
          <w:sz w:val="24"/>
          <w:szCs w:val="24"/>
        </w:rPr>
        <w:t>4.5 Advanced Operational Tools</w:t>
      </w:r>
      <w:r w:rsidRPr="00383E90">
        <w:rPr>
          <w:rFonts w:asciiTheme="majorBidi" w:hAnsiTheme="majorBidi"/>
          <w:sz w:val="24"/>
          <w:szCs w:val="24"/>
        </w:rPr>
        <w:t>: Suppression Difficulty Index (SDI), Potential Operational Delineations (PODs), and Potential Control Locations (PCLs).</w:t>
      </w:r>
      <w:bookmarkEnd w:id="21"/>
    </w:p>
    <w:p w14:paraId="256CB99B" w14:textId="77777777" w:rsidR="007E2B8B" w:rsidRPr="00383E90" w:rsidRDefault="007E2B8B" w:rsidP="007E2B8B"/>
    <w:p w14:paraId="4DFE5EED" w14:textId="77777777" w:rsidR="00383E90" w:rsidRPr="00383E90" w:rsidRDefault="00383E90" w:rsidP="00383E90">
      <w:pPr>
        <w:pStyle w:val="Heading1"/>
        <w:rPr>
          <w:rFonts w:asciiTheme="majorBidi" w:hAnsiTheme="majorBidi"/>
          <w:b/>
          <w:bCs/>
          <w:sz w:val="24"/>
          <w:szCs w:val="24"/>
        </w:rPr>
      </w:pPr>
      <w:bookmarkStart w:id="22" w:name="_Toc217375881"/>
      <w:r w:rsidRPr="00383E90">
        <w:rPr>
          <w:rFonts w:asciiTheme="majorBidi" w:hAnsiTheme="majorBidi"/>
          <w:b/>
          <w:bCs/>
          <w:sz w:val="24"/>
          <w:szCs w:val="24"/>
        </w:rPr>
        <w:t>5. Chapter 2: Framework for the Hawai'i Wildfire Risk Assessment Index (WRAI)</w:t>
      </w:r>
      <w:bookmarkEnd w:id="22"/>
    </w:p>
    <w:p w14:paraId="328C8F54" w14:textId="77777777" w:rsidR="00383E90" w:rsidRP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23" w:name="_Toc217375882"/>
      <w:r w:rsidRPr="00383E90">
        <w:rPr>
          <w:rFonts w:asciiTheme="majorBidi" w:hAnsiTheme="majorBidi"/>
          <w:b/>
          <w:bCs/>
          <w:sz w:val="24"/>
          <w:szCs w:val="24"/>
        </w:rPr>
        <w:t>5.1 Data Integration</w:t>
      </w:r>
      <w:r w:rsidRPr="00383E90">
        <w:rPr>
          <w:rFonts w:asciiTheme="majorBidi" w:hAnsiTheme="majorBidi"/>
          <w:sz w:val="24"/>
          <w:szCs w:val="24"/>
        </w:rPr>
        <w:t>:</w:t>
      </w:r>
      <w:bookmarkEnd w:id="23"/>
    </w:p>
    <w:p w14:paraId="55634C33" w14:textId="1C6C8D10" w:rsidR="00383E90" w:rsidRPr="00383E90" w:rsidRDefault="00383E90" w:rsidP="00383E90">
      <w:pPr>
        <w:pStyle w:val="Heading3"/>
        <w:rPr>
          <w:rFonts w:asciiTheme="majorBidi" w:hAnsiTheme="majorBidi"/>
        </w:rPr>
      </w:pPr>
      <w:bookmarkStart w:id="24" w:name="_Toc217375883"/>
      <w:r w:rsidRPr="00383E90">
        <w:rPr>
          <w:rFonts w:asciiTheme="majorBidi" w:hAnsiTheme="majorBidi"/>
          <w:b/>
          <w:bCs/>
        </w:rPr>
        <w:t>Fire Environment</w:t>
      </w:r>
      <w:r w:rsidRPr="00383E90">
        <w:rPr>
          <w:rFonts w:asciiTheme="majorBidi" w:hAnsiTheme="majorBidi"/>
        </w:rPr>
        <w:t>: Fuel type, slope, NDVI, rainfall, drought, and wind.</w:t>
      </w:r>
      <w:bookmarkEnd w:id="24"/>
    </w:p>
    <w:p w14:paraId="5D6F33B1" w14:textId="39ABC3BB" w:rsidR="00383E90" w:rsidRPr="00383E90" w:rsidRDefault="00383E90" w:rsidP="00383E90">
      <w:pPr>
        <w:pStyle w:val="Heading3"/>
        <w:rPr>
          <w:rFonts w:asciiTheme="majorBidi" w:hAnsiTheme="majorBidi"/>
        </w:rPr>
      </w:pPr>
      <w:bookmarkStart w:id="25" w:name="_Toc217375884"/>
      <w:r w:rsidRPr="00383E90">
        <w:rPr>
          <w:rFonts w:asciiTheme="majorBidi" w:hAnsiTheme="majorBidi"/>
          <w:b/>
          <w:bCs/>
        </w:rPr>
        <w:t>Fire History</w:t>
      </w:r>
      <w:r w:rsidRPr="00383E90">
        <w:rPr>
          <w:rFonts w:asciiTheme="majorBidi" w:hAnsiTheme="majorBidi"/>
        </w:rPr>
        <w:t>: Ignition density, frequency, and burn probability.</w:t>
      </w:r>
      <w:bookmarkEnd w:id="25"/>
    </w:p>
    <w:p w14:paraId="0E1EEE1D" w14:textId="4E4FDEBF" w:rsidR="00383E90" w:rsidRDefault="00383E90" w:rsidP="00383E90">
      <w:pPr>
        <w:pStyle w:val="Heading3"/>
        <w:rPr>
          <w:rFonts w:asciiTheme="majorBidi" w:hAnsiTheme="majorBidi"/>
        </w:rPr>
      </w:pPr>
      <w:bookmarkStart w:id="26" w:name="_Toc217375885"/>
      <w:r w:rsidRPr="00383E90">
        <w:rPr>
          <w:rFonts w:asciiTheme="majorBidi" w:hAnsiTheme="majorBidi"/>
          <w:b/>
          <w:bCs/>
        </w:rPr>
        <w:t>Socio-economic Context</w:t>
      </w:r>
      <w:r w:rsidRPr="00383E90">
        <w:rPr>
          <w:rFonts w:asciiTheme="majorBidi" w:hAnsiTheme="majorBidi"/>
        </w:rPr>
        <w:t>: Infrastructure, housing, age, income, and education.</w:t>
      </w:r>
      <w:bookmarkEnd w:id="26"/>
    </w:p>
    <w:p w14:paraId="7F2C5314" w14:textId="77777777" w:rsidR="007E2B8B" w:rsidRPr="00383E90" w:rsidRDefault="007E2B8B" w:rsidP="007E2B8B"/>
    <w:p w14:paraId="53A175B9" w14:textId="77777777" w:rsidR="00383E90" w:rsidRP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27" w:name="_Toc217375886"/>
      <w:r w:rsidRPr="00383E90">
        <w:rPr>
          <w:rFonts w:asciiTheme="majorBidi" w:hAnsiTheme="majorBidi"/>
          <w:b/>
          <w:bCs/>
          <w:sz w:val="24"/>
          <w:szCs w:val="24"/>
        </w:rPr>
        <w:t>5.2 Statistical Analysis Workflow</w:t>
      </w:r>
      <w:r w:rsidRPr="00383E90">
        <w:rPr>
          <w:rFonts w:asciiTheme="majorBidi" w:hAnsiTheme="majorBidi"/>
          <w:sz w:val="24"/>
          <w:szCs w:val="24"/>
        </w:rPr>
        <w:t>:</w:t>
      </w:r>
      <w:bookmarkEnd w:id="27"/>
    </w:p>
    <w:p w14:paraId="742E13F8" w14:textId="7ACC5086" w:rsidR="00383E90" w:rsidRDefault="00383E90" w:rsidP="00383E90">
      <w:pPr>
        <w:pStyle w:val="Heading3"/>
        <w:rPr>
          <w:rFonts w:asciiTheme="majorBidi" w:hAnsiTheme="majorBidi"/>
        </w:rPr>
      </w:pPr>
      <w:bookmarkStart w:id="28" w:name="_Toc217375887"/>
      <w:r w:rsidRPr="00383E90">
        <w:rPr>
          <w:rFonts w:asciiTheme="majorBidi" w:hAnsiTheme="majorBidi"/>
        </w:rPr>
        <w:t>5.2.1 Correlation Analysis for multicollinearity.</w:t>
      </w:r>
      <w:bookmarkEnd w:id="28"/>
    </w:p>
    <w:p w14:paraId="4EB1A8CA" w14:textId="77777777" w:rsidR="007E2B8B" w:rsidRPr="00383E90" w:rsidRDefault="007E2B8B" w:rsidP="007E2B8B"/>
    <w:p w14:paraId="26C1022A" w14:textId="04D32475" w:rsidR="00383E90" w:rsidRDefault="00383E90" w:rsidP="00383E90">
      <w:pPr>
        <w:pStyle w:val="Heading3"/>
        <w:rPr>
          <w:rFonts w:asciiTheme="majorBidi" w:hAnsiTheme="majorBidi"/>
        </w:rPr>
      </w:pPr>
      <w:bookmarkStart w:id="29" w:name="_Toc217375888"/>
      <w:r w:rsidRPr="00383E90">
        <w:rPr>
          <w:rFonts w:asciiTheme="majorBidi" w:hAnsiTheme="majorBidi"/>
        </w:rPr>
        <w:t>5.2.2 Principal Component Analysis (PCA) for dimension reduction.</w:t>
      </w:r>
      <w:bookmarkEnd w:id="29"/>
    </w:p>
    <w:p w14:paraId="2CD590C0" w14:textId="77777777" w:rsidR="007E2B8B" w:rsidRPr="00383E90" w:rsidRDefault="007E2B8B" w:rsidP="007E2B8B"/>
    <w:p w14:paraId="557CBC7B" w14:textId="637CC76E" w:rsidR="00383E90" w:rsidRDefault="00383E90" w:rsidP="00383E90">
      <w:pPr>
        <w:pStyle w:val="Heading3"/>
        <w:rPr>
          <w:rFonts w:asciiTheme="majorBidi" w:hAnsiTheme="majorBidi"/>
        </w:rPr>
      </w:pPr>
      <w:bookmarkStart w:id="30" w:name="_Toc217375889"/>
      <w:r w:rsidRPr="00383E90">
        <w:rPr>
          <w:rFonts w:asciiTheme="majorBidi" w:hAnsiTheme="majorBidi"/>
        </w:rPr>
        <w:t>5.2.3 Regression Modeling (GLM and Beta Regression).</w:t>
      </w:r>
      <w:bookmarkEnd w:id="30"/>
    </w:p>
    <w:p w14:paraId="71315B32" w14:textId="77777777" w:rsidR="007E2B8B" w:rsidRPr="00383E90" w:rsidRDefault="007E2B8B" w:rsidP="007E2B8B"/>
    <w:p w14:paraId="2D578F81" w14:textId="2386711B" w:rsidR="00383E90" w:rsidRDefault="00383E90" w:rsidP="00383E90">
      <w:pPr>
        <w:pStyle w:val="Heading3"/>
        <w:rPr>
          <w:rFonts w:asciiTheme="majorBidi" w:hAnsiTheme="majorBidi"/>
        </w:rPr>
      </w:pPr>
      <w:bookmarkStart w:id="31" w:name="_Toc217375890"/>
      <w:r w:rsidRPr="00383E90">
        <w:rPr>
          <w:rFonts w:asciiTheme="majorBidi" w:hAnsiTheme="majorBidi"/>
        </w:rPr>
        <w:t>5.2.4 Model Diagnostics and Fit Evaluation (AIC/BIC, ROC-AUC).</w:t>
      </w:r>
      <w:bookmarkEnd w:id="31"/>
    </w:p>
    <w:p w14:paraId="2EB4DD8D" w14:textId="77777777" w:rsidR="007E2B8B" w:rsidRPr="00383E90" w:rsidRDefault="007E2B8B" w:rsidP="007E2B8B"/>
    <w:p w14:paraId="13291305" w14:textId="04163F4B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32" w:name="_Toc217375891"/>
      <w:r w:rsidRPr="00383E90">
        <w:rPr>
          <w:rFonts w:asciiTheme="majorBidi" w:hAnsiTheme="majorBidi"/>
          <w:b/>
          <w:bCs/>
          <w:sz w:val="24"/>
          <w:szCs w:val="24"/>
        </w:rPr>
        <w:t>5.3 Composite Index Construction</w:t>
      </w:r>
      <w:r w:rsidRPr="00383E90">
        <w:rPr>
          <w:rFonts w:asciiTheme="majorBidi" w:hAnsiTheme="majorBidi"/>
          <w:sz w:val="24"/>
          <w:szCs w:val="24"/>
        </w:rPr>
        <w:t>: Weighting exposure, likelihood, and vulnerability.</w:t>
      </w:r>
      <w:bookmarkEnd w:id="32"/>
    </w:p>
    <w:p w14:paraId="185B0569" w14:textId="77777777" w:rsidR="007E2B8B" w:rsidRPr="00383E90" w:rsidRDefault="007E2B8B" w:rsidP="007E2B8B"/>
    <w:p w14:paraId="29CB6169" w14:textId="48E70376" w:rsidR="00383E90" w:rsidRDefault="00383E90" w:rsidP="00383E90">
      <w:pPr>
        <w:pStyle w:val="Heading2"/>
        <w:rPr>
          <w:rFonts w:asciiTheme="majorBidi" w:hAnsiTheme="majorBidi"/>
          <w:sz w:val="24"/>
          <w:szCs w:val="24"/>
        </w:rPr>
      </w:pPr>
      <w:bookmarkStart w:id="33" w:name="_Toc217375892"/>
      <w:r w:rsidRPr="00383E90">
        <w:rPr>
          <w:rFonts w:asciiTheme="majorBidi" w:hAnsiTheme="majorBidi"/>
          <w:b/>
          <w:bCs/>
          <w:sz w:val="24"/>
          <w:szCs w:val="24"/>
        </w:rPr>
        <w:t>5.4 Risk Categorization</w:t>
      </w:r>
      <w:r w:rsidRPr="00383E90">
        <w:rPr>
          <w:rFonts w:asciiTheme="majorBidi" w:hAnsiTheme="majorBidi"/>
          <w:sz w:val="24"/>
          <w:szCs w:val="24"/>
        </w:rPr>
        <w:t>: Classifying WUI units into Low, Moderate, High, and Critical zones.</w:t>
      </w:r>
      <w:bookmarkEnd w:id="33"/>
    </w:p>
    <w:p w14:paraId="7851D607" w14:textId="77777777" w:rsidR="00383E90" w:rsidRPr="00383E90" w:rsidRDefault="00383E90">
      <w:pPr>
        <w:rPr>
          <w:rFonts w:asciiTheme="majorBidi" w:hAnsiTheme="majorBidi" w:cstheme="majorBidi"/>
          <w:sz w:val="24"/>
        </w:rPr>
      </w:pPr>
    </w:p>
    <w:sectPr w:rsidR="00383E90" w:rsidRPr="00383E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37A7"/>
    <w:multiLevelType w:val="multilevel"/>
    <w:tmpl w:val="72A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79C2"/>
    <w:multiLevelType w:val="multilevel"/>
    <w:tmpl w:val="BF4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96959"/>
    <w:multiLevelType w:val="multilevel"/>
    <w:tmpl w:val="9D5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E4C5E"/>
    <w:multiLevelType w:val="multilevel"/>
    <w:tmpl w:val="C8D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24050"/>
    <w:multiLevelType w:val="multilevel"/>
    <w:tmpl w:val="EEF6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C238A"/>
    <w:multiLevelType w:val="multilevel"/>
    <w:tmpl w:val="48F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831B6"/>
    <w:multiLevelType w:val="multilevel"/>
    <w:tmpl w:val="A5F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63B3B"/>
    <w:multiLevelType w:val="multilevel"/>
    <w:tmpl w:val="F0D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8309">
    <w:abstractNumId w:val="4"/>
  </w:num>
  <w:num w:numId="2" w16cid:durableId="1591041005">
    <w:abstractNumId w:val="1"/>
  </w:num>
  <w:num w:numId="3" w16cid:durableId="1047222522">
    <w:abstractNumId w:val="6"/>
  </w:num>
  <w:num w:numId="4" w16cid:durableId="552540322">
    <w:abstractNumId w:val="2"/>
  </w:num>
  <w:num w:numId="5" w16cid:durableId="1922644033">
    <w:abstractNumId w:val="3"/>
  </w:num>
  <w:num w:numId="6" w16cid:durableId="701169708">
    <w:abstractNumId w:val="7"/>
  </w:num>
  <w:num w:numId="7" w16cid:durableId="1919711650">
    <w:abstractNumId w:val="5"/>
  </w:num>
  <w:num w:numId="8" w16cid:durableId="140595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90"/>
    <w:rsid w:val="00383E90"/>
    <w:rsid w:val="00535DE7"/>
    <w:rsid w:val="00605E77"/>
    <w:rsid w:val="006B7B43"/>
    <w:rsid w:val="007E2B8B"/>
    <w:rsid w:val="00A2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F23F"/>
  <w15:chartTrackingRefBased/>
  <w15:docId w15:val="{0B3BE0A0-08D3-402C-AC1D-697A27F8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3E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9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83E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9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83E90"/>
    <w:pPr>
      <w:spacing w:after="0"/>
    </w:pPr>
    <w:rPr>
      <w:kern w:val="0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83E90"/>
    <w:rPr>
      <w:kern w:val="0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83E90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3E90"/>
  </w:style>
  <w:style w:type="paragraph" w:styleId="TOC2">
    <w:name w:val="toc 2"/>
    <w:basedOn w:val="Normal"/>
    <w:next w:val="Normal"/>
    <w:autoRedefine/>
    <w:uiPriority w:val="39"/>
    <w:unhideWhenUsed/>
    <w:rsid w:val="00383E90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383E90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383E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2A67C-285F-4A22-BCC6-1950157AC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4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Abidur Rahman</dc:creator>
  <cp:keywords/>
  <dc:description/>
  <cp:lastModifiedBy>Sk Abidur Rahman</cp:lastModifiedBy>
  <cp:revision>4</cp:revision>
  <dcterms:created xsi:type="dcterms:W3CDTF">2025-12-23T00:06:00Z</dcterms:created>
  <dcterms:modified xsi:type="dcterms:W3CDTF">2025-12-23T19:51:00Z</dcterms:modified>
</cp:coreProperties>
</file>