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Методы</w:t>
      </w:r>
      <w:r>
        <w:t xml:space="preserve"> </w:t>
      </w:r>
      <w:r>
        <w:t xml:space="preserve">кодирования</w:t>
      </w:r>
      <w:r>
        <w:t xml:space="preserve"> </w:t>
      </w:r>
      <w:r>
        <w:t xml:space="preserve">и</w:t>
      </w:r>
      <w:r>
        <w:t xml:space="preserve"> </w:t>
      </w:r>
      <w:r>
        <w:t xml:space="preserve">модуляция</w:t>
      </w:r>
      <w:r>
        <w:t xml:space="preserve"> </w:t>
      </w:r>
      <w:r>
        <w:t xml:space="preserve">сигналов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методов кодирования и модуляции сигналов с помощью высокоуровнего языка программирования Octave. Определение спектра и параметров сигнала. Демонстрация принципов модуляции сигнала на примере аналоговой амплитудной модуляции. Исследование свойства самосинхронизации сигнала.</w:t>
      </w:r>
    </w:p>
    <w:bookmarkEnd w:id="2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 и сохранил файл plot_sin.m. В этом файле написал код, чтобы построить функцию. После исполнения кода вывелся график.</w:t>
      </w:r>
    </w:p>
    <w:p>
      <w:pPr>
        <w:pStyle w:val="CaptionedFigure"/>
      </w:pPr>
      <w:r>
        <w:drawing>
          <wp:inline>
            <wp:extent cx="3733800" cy="964963"/>
            <wp:effectExtent b="0" l="0" r="0" t="0"/>
            <wp:docPr descr="Код plot_sin.m" title="fig:" id="22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plot_sin.m</w:t>
      </w:r>
    </w:p>
    <w:p>
      <w:pPr>
        <w:pStyle w:val="CaptionedFigure"/>
      </w:pPr>
      <w:r>
        <w:drawing>
          <wp:inline>
            <wp:extent cx="3733800" cy="3417758"/>
            <wp:effectExtent b="0" l="0" r="0" t="0"/>
            <wp:docPr descr="График plot_sin.m" title="fig:" id="25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7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plot_sin.m</w:t>
      </w:r>
    </w:p>
    <w:p>
      <w:pPr>
        <w:numPr>
          <w:ilvl w:val="0"/>
          <w:numId w:val="1002"/>
        </w:numPr>
        <w:pStyle w:val="Compact"/>
      </w:pPr>
      <w:r>
        <w:t xml:space="preserve">Создали новый файл и написал код, который основыватся на коде из прошлого пункта, но добавляет и функцию с косинусом. Сгенерировал рисунок.</w:t>
      </w:r>
    </w:p>
    <w:p>
      <w:pPr>
        <w:pStyle w:val="CaptionedFigure"/>
      </w:pPr>
      <w:r>
        <w:drawing>
          <wp:inline>
            <wp:extent cx="3733800" cy="1364950"/>
            <wp:effectExtent b="0" l="0" r="0" t="0"/>
            <wp:docPr descr="Код plot_combo.m" title="fig:" id="28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plot_combo.m</w:t>
      </w:r>
    </w:p>
    <w:p>
      <w:pPr>
        <w:pStyle w:val="CaptionedFigure"/>
      </w:pPr>
      <w:r>
        <w:drawing>
          <wp:inline>
            <wp:extent cx="3733800" cy="3522279"/>
            <wp:effectExtent b="0" l="0" r="0" t="0"/>
            <wp:docPr descr="Рисунок plot_combo.m" title="fig:" id="31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plot_combo.m</w:t>
      </w:r>
    </w:p>
    <w:p>
      <w:pPr>
        <w:numPr>
          <w:ilvl w:val="0"/>
          <w:numId w:val="1003"/>
        </w:numPr>
        <w:pStyle w:val="Compact"/>
      </w:pPr>
      <w:r>
        <w:t xml:space="preserve">Создал новый файл meandr для реализации графики меандра, реализованный с различным количеством гармоник. Реализовывал через косинусы.</w:t>
      </w:r>
    </w:p>
    <w:p>
      <w:pPr>
        <w:pStyle w:val="CaptionedFigure"/>
      </w:pPr>
      <w:r>
        <w:drawing>
          <wp:inline>
            <wp:extent cx="3733800" cy="2248506"/>
            <wp:effectExtent b="0" l="0" r="0" t="0"/>
            <wp:docPr descr="Код meandr.m" title="fig:" id="34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meandr.m</w:t>
      </w:r>
    </w:p>
    <w:p>
      <w:pPr>
        <w:pStyle w:val="CaptionedFigure"/>
      </w:pPr>
      <w:r>
        <w:drawing>
          <wp:inline>
            <wp:extent cx="3733800" cy="3256953"/>
            <wp:effectExtent b="0" l="0" r="0" t="0"/>
            <wp:docPr descr="Рисунок meandr.m" title="fig:" id="37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meandr.m</w:t>
      </w:r>
    </w:p>
    <w:p>
      <w:pPr>
        <w:numPr>
          <w:ilvl w:val="0"/>
          <w:numId w:val="1004"/>
        </w:numPr>
        <w:pStyle w:val="Compact"/>
      </w:pPr>
      <w:r>
        <w:t xml:space="preserve">Изменил код файла meandr, чтобы он реализовывался через синусы.</w:t>
      </w:r>
    </w:p>
    <w:p>
      <w:pPr>
        <w:pStyle w:val="CaptionedFigure"/>
      </w:pPr>
      <w:r>
        <w:drawing>
          <wp:inline>
            <wp:extent cx="3733800" cy="2432246"/>
            <wp:effectExtent b="0" l="0" r="0" t="0"/>
            <wp:docPr descr="Код изменённого meandr.m" title="fig:" id="40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изменённого meandr.m</w:t>
      </w:r>
    </w:p>
    <w:p>
      <w:pPr>
        <w:pStyle w:val="CaptionedFigure"/>
      </w:pPr>
      <w:r>
        <w:drawing>
          <wp:inline>
            <wp:extent cx="3733800" cy="3489269"/>
            <wp:effectExtent b="0" l="0" r="0" t="0"/>
            <wp:docPr descr="Рисунок изменённого meandr.m" title="fig:" id="43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изменённого meandr.m</w:t>
      </w:r>
    </w:p>
    <w:p>
      <w:pPr>
        <w:numPr>
          <w:ilvl w:val="0"/>
          <w:numId w:val="1005"/>
        </w:numPr>
        <w:pStyle w:val="Compact"/>
      </w:pPr>
      <w:r>
        <w:t xml:space="preserve">Создал новый каталог spectre1, а в нём файл spectre.m. Файл будет определять спектр двух отдельных сигналов и их сумму.</w:t>
      </w:r>
    </w:p>
    <w:p>
      <w:pPr>
        <w:pStyle w:val="CaptionedFigure"/>
      </w:pPr>
      <w:r>
        <w:drawing>
          <wp:inline>
            <wp:extent cx="3733800" cy="3153495"/>
            <wp:effectExtent b="0" l="0" r="0" t="0"/>
            <wp:docPr descr="Код spectre.m" title="fig:" id="46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spectre.m</w:t>
      </w:r>
    </w:p>
    <w:p>
      <w:pPr>
        <w:pStyle w:val="CaptionedFigure"/>
      </w:pPr>
      <w:r>
        <w:drawing>
          <wp:inline>
            <wp:extent cx="3733800" cy="3492174"/>
            <wp:effectExtent b="0" l="0" r="0" t="0"/>
            <wp:docPr descr="Рисунок spectre.m" title="fig:" id="49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spectre.m</w:t>
      </w:r>
    </w:p>
    <w:p>
      <w:pPr>
        <w:numPr>
          <w:ilvl w:val="0"/>
          <w:numId w:val="1006"/>
        </w:numPr>
        <w:pStyle w:val="Compact"/>
      </w:pPr>
      <w:r>
        <w:t xml:space="preserve">Затем изменил код файла spectre, чтобы он использовал преобразования Фурье.</w:t>
      </w:r>
    </w:p>
    <w:p>
      <w:pPr>
        <w:pStyle w:val="CaptionedFigure"/>
      </w:pPr>
      <w:r>
        <w:drawing>
          <wp:inline>
            <wp:extent cx="3733800" cy="4187665"/>
            <wp:effectExtent b="0" l="0" r="0" t="0"/>
            <wp:docPr descr="Код spectre.m с Фурье" title="fig:" id="52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7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spectre.m с Фурье</w:t>
      </w:r>
    </w:p>
    <w:p>
      <w:pPr>
        <w:pStyle w:val="CaptionedFigure"/>
      </w:pPr>
      <w:r>
        <w:drawing>
          <wp:inline>
            <wp:extent cx="3733800" cy="3495770"/>
            <wp:effectExtent b="0" l="0" r="0" t="0"/>
            <wp:docPr descr="Рисунок spectre.m с Фурье" title="fig:" id="55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spectre.m с Фурье</w:t>
      </w:r>
    </w:p>
    <w:p>
      <w:pPr>
        <w:numPr>
          <w:ilvl w:val="0"/>
          <w:numId w:val="1007"/>
        </w:numPr>
        <w:pStyle w:val="Compact"/>
      </w:pPr>
      <w:r>
        <w:t xml:space="preserve">Я улучшил график преобразования Фурье, чтоб он отбрасывал дублирующие отрицательные частоты.</w:t>
      </w:r>
    </w:p>
    <w:p>
      <w:pPr>
        <w:pStyle w:val="CaptionedFigure"/>
      </w:pPr>
      <w:r>
        <w:drawing>
          <wp:inline>
            <wp:extent cx="3733800" cy="6419670"/>
            <wp:effectExtent b="0" l="0" r="0" t="0"/>
            <wp:docPr descr="Код spectre.m с улучшенным Фурье" title="fig:" id="58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spectre.m с улучшенным Фурье</w:t>
      </w:r>
    </w:p>
    <w:p>
      <w:pPr>
        <w:pStyle w:val="CaptionedFigure"/>
      </w:pPr>
      <w:r>
        <w:drawing>
          <wp:inline>
            <wp:extent cx="3733800" cy="3519106"/>
            <wp:effectExtent b="0" l="0" r="0" t="0"/>
            <wp:docPr descr="Рисунок spectre.m с улучшенным Фурье" title="fig:" id="61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spectre.m с улучшенным Фурье</w:t>
      </w:r>
    </w:p>
    <w:p>
      <w:pPr>
        <w:numPr>
          <w:ilvl w:val="0"/>
          <w:numId w:val="1008"/>
        </w:numPr>
        <w:pStyle w:val="Compact"/>
      </w:pPr>
      <w:r>
        <w:t xml:space="preserve">Я создал каталог spectr_sum и в нём создал файл spectre_sum.m. Вписал следующий код и на выходе доказал, что спектр сумм сигналов равен сумме спектров сигнала.</w:t>
      </w:r>
    </w:p>
    <w:p>
      <w:pPr>
        <w:pStyle w:val="CaptionedFigure"/>
      </w:pPr>
      <w:r>
        <w:drawing>
          <wp:inline>
            <wp:extent cx="3733800" cy="4029625"/>
            <wp:effectExtent b="0" l="0" r="0" t="0"/>
            <wp:docPr descr="Код spectre_sum.m" title="fig:" id="64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spectre_sum.m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Рисунок spectre_sum.m" title="fig:" id="67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spectre_sum.m</w:t>
      </w:r>
    </w:p>
    <w:p>
      <w:pPr>
        <w:pStyle w:val="CaptionedFigure"/>
      </w:pPr>
      <w:r>
        <w:drawing>
          <wp:inline>
            <wp:extent cx="3733800" cy="3506959"/>
            <wp:effectExtent b="0" l="0" r="0" t="0"/>
            <wp:docPr descr="Рисунок2 spectre_sum.m" title="fig:" id="70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Рисунок2 spectre_sum.m</w:t>
      </w:r>
    </w:p>
    <w:p>
      <w:pPr>
        <w:numPr>
          <w:ilvl w:val="0"/>
          <w:numId w:val="1009"/>
        </w:numPr>
        <w:pStyle w:val="Compact"/>
      </w:pPr>
      <w:r>
        <w:t xml:space="preserve">Создал каталог modulation, а внутри создал файл am. Этот код нам показывает, что спектр произведения составляет свёртку спектров.</w:t>
      </w:r>
    </w:p>
    <w:p>
      <w:pPr>
        <w:pStyle w:val="CaptionedFigure"/>
      </w:pPr>
      <w:r>
        <w:drawing>
          <wp:inline>
            <wp:extent cx="3733800" cy="5588808"/>
            <wp:effectExtent b="0" l="0" r="0" t="0"/>
            <wp:docPr descr="Код am.m" title="fig:" id="73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am.m</w:t>
      </w:r>
    </w:p>
    <w:p>
      <w:pPr>
        <w:pStyle w:val="CaptionedFigure"/>
      </w:pPr>
      <w:r>
        <w:drawing>
          <wp:inline>
            <wp:extent cx="3733800" cy="3453765"/>
            <wp:effectExtent b="0" l="0" r="0" t="0"/>
            <wp:docPr descr="Рисунок am.m" title="fig:" id="76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am.m</w:t>
      </w:r>
    </w:p>
    <w:p>
      <w:pPr>
        <w:pStyle w:val="CaptionedFigure"/>
      </w:pPr>
      <w:r>
        <w:drawing>
          <wp:inline>
            <wp:extent cx="3733800" cy="3477101"/>
            <wp:effectExtent b="0" l="0" r="0" t="0"/>
            <wp:docPr descr="Рисунок2 am.m" title="fig:" id="79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Рисунок2 am.m</w:t>
      </w:r>
    </w:p>
    <w:p>
      <w:pPr>
        <w:numPr>
          <w:ilvl w:val="0"/>
          <w:numId w:val="1010"/>
        </w:numPr>
        <w:pStyle w:val="Compact"/>
      </w:pPr>
      <w:r>
        <w:t xml:space="preserve">Я создал каталог coding. В нём создал файлы main.m, maptowave.m,unipolar.m,ami.m,bipolarnrz.m,bipolarrz.m,manchester.m, diffmanc.m, calcspectre.m. Проверил установлен ли пакет расширений.</w:t>
      </w:r>
    </w:p>
    <w:p>
      <w:pPr>
        <w:pStyle w:val="CaptionedFigure"/>
      </w:pPr>
      <w:r>
        <w:drawing>
          <wp:inline>
            <wp:extent cx="3733800" cy="1659790"/>
            <wp:effectExtent b="0" l="0" r="0" t="0"/>
            <wp:docPr descr="Проверка пакета расширений" title="fig:" id="82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пакета расширений</w:t>
      </w:r>
    </w:p>
    <w:p>
      <w:pPr>
        <w:numPr>
          <w:ilvl w:val="0"/>
          <w:numId w:val="1011"/>
        </w:numPr>
        <w:pStyle w:val="Compact"/>
      </w:pPr>
      <w:r>
        <w:t xml:space="preserve">Вписал код в каждый файл. Основной файл - main. С помощью него запускаются все остальные файлы.</w:t>
      </w:r>
    </w:p>
    <w:p>
      <w:pPr>
        <w:pStyle w:val="CaptionedFigure"/>
      </w:pPr>
      <w:r>
        <w:drawing>
          <wp:inline>
            <wp:extent cx="2886075" cy="7162800"/>
            <wp:effectExtent b="0" l="0" r="0" t="0"/>
            <wp:docPr descr="Код main.m" title="fig:" id="85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main.m</w:t>
      </w:r>
    </w:p>
    <w:p>
      <w:pPr>
        <w:pStyle w:val="CaptionedFigure"/>
      </w:pPr>
      <w:r>
        <w:drawing>
          <wp:inline>
            <wp:extent cx="3733800" cy="767772"/>
            <wp:effectExtent b="0" l="0" r="0" t="0"/>
            <wp:docPr descr="Код maptowave.m" title="fig:" id="88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maptowave.m</w:t>
      </w:r>
    </w:p>
    <w:p>
      <w:pPr>
        <w:pStyle w:val="CaptionedFigure"/>
      </w:pPr>
      <w:r>
        <w:drawing>
          <wp:inline>
            <wp:extent cx="3524250" cy="971550"/>
            <wp:effectExtent b="0" l="0" r="0" t="0"/>
            <wp:docPr descr="Код unipolar.m" title="fig:" id="91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unipolar.m</w:t>
      </w:r>
    </w:p>
    <w:p>
      <w:pPr>
        <w:pStyle w:val="CaptionedFigure"/>
      </w:pPr>
      <w:r>
        <w:drawing>
          <wp:inline>
            <wp:extent cx="3733800" cy="1569893"/>
            <wp:effectExtent b="0" l="0" r="0" t="0"/>
            <wp:docPr descr="Код ami.m" title="fig:" id="94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ami.m</w:t>
      </w:r>
    </w:p>
    <w:p>
      <w:pPr>
        <w:pStyle w:val="CaptionedFigure"/>
      </w:pPr>
      <w:r>
        <w:drawing>
          <wp:inline>
            <wp:extent cx="3686175" cy="1181100"/>
            <wp:effectExtent b="0" l="0" r="0" t="0"/>
            <wp:docPr descr="Код bipolarnrz.m" title="fig:" id="97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bipolarnrz.m</w:t>
      </w:r>
    </w:p>
    <w:p>
      <w:pPr>
        <w:pStyle w:val="CaptionedFigure"/>
      </w:pPr>
      <w:r>
        <w:drawing>
          <wp:inline>
            <wp:extent cx="3686175" cy="1400175"/>
            <wp:effectExtent b="0" l="0" r="0" t="0"/>
            <wp:docPr descr="Код bipolarrz.m" title="fig:" id="100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bipolarrz.m</w:t>
      </w:r>
    </w:p>
    <w:p>
      <w:pPr>
        <w:pStyle w:val="CaptionedFigure"/>
      </w:pPr>
      <w:r>
        <w:drawing>
          <wp:inline>
            <wp:extent cx="3733800" cy="1103787"/>
            <wp:effectExtent b="0" l="0" r="0" t="0"/>
            <wp:docPr descr="Код manchester.m" title="fig:" id="103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manchester.m</w:t>
      </w:r>
    </w:p>
    <w:p>
      <w:pPr>
        <w:pStyle w:val="CaptionedFigure"/>
      </w:pPr>
      <w:r>
        <w:drawing>
          <wp:inline>
            <wp:extent cx="3733800" cy="974865"/>
            <wp:effectExtent b="0" l="0" r="0" t="0"/>
            <wp:docPr descr="Код diffmanc.m" title="fig:" id="106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diffmanc.m</w:t>
      </w:r>
    </w:p>
    <w:p>
      <w:pPr>
        <w:pStyle w:val="CaptionedFigure"/>
      </w:pPr>
      <w:r>
        <w:drawing>
          <wp:inline>
            <wp:extent cx="3733800" cy="1734824"/>
            <wp:effectExtent b="0" l="0" r="0" t="0"/>
            <wp:docPr descr="Код calcspectre.m" title="fig:" id="109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30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calcspectre.m</w:t>
      </w:r>
    </w:p>
    <w:p>
      <w:pPr>
        <w:numPr>
          <w:ilvl w:val="0"/>
          <w:numId w:val="1012"/>
        </w:numPr>
        <w:pStyle w:val="Compact"/>
      </w:pPr>
      <w:r>
        <w:t xml:space="preserve">После запуска файла main у меня создались 3 каталога и создались несколько графиков, которые соответствуют каждому файлу.</w:t>
      </w:r>
    </w:p>
    <w:p>
      <w:pPr>
        <w:pStyle w:val="CaptionedFigure"/>
      </w:pPr>
      <w:r>
        <w:drawing>
          <wp:inline>
            <wp:extent cx="3733800" cy="2085660"/>
            <wp:effectExtent b="0" l="0" r="0" t="0"/>
            <wp:docPr descr="Рисунки в каталоге signal" title="fig:" id="112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31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Рисунки в каталоге signal</w:t>
      </w:r>
    </w:p>
    <w:p>
      <w:pPr>
        <w:pStyle w:val="CaptionedFigure"/>
      </w:pPr>
      <w:r>
        <w:drawing>
          <wp:inline>
            <wp:extent cx="3733800" cy="2041593"/>
            <wp:effectExtent b="0" l="0" r="0" t="0"/>
            <wp:docPr descr="Рисунки в каталоге sync" title="fig:" id="115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3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Рисунки в каталоге sync</w:t>
      </w:r>
    </w:p>
    <w:p>
      <w:pPr>
        <w:pStyle w:val="CaptionedFigure"/>
      </w:pPr>
      <w:r>
        <w:drawing>
          <wp:inline>
            <wp:extent cx="3733800" cy="2286354"/>
            <wp:effectExtent b="0" l="0" r="0" t="0"/>
            <wp:docPr descr="Рисунки в каталоге spectre" title="fig:" id="118" name="Picture"/>
            <a:graphic>
              <a:graphicData uri="http://schemas.openxmlformats.org/drawingml/2006/picture">
                <pic:pic>
                  <pic:nvPicPr>
                    <pic:cNvPr descr="/home/aalushin/фдд/new2/study_2024-2025_seti/labs/lab1/report/image/33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Рисунки в каталоге spectre</w:t>
      </w:r>
    </w:p>
    <w:bookmarkEnd w:id="120"/>
    <w:bookmarkStart w:id="12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изучил методы кодирования и модуляции сигналов с помощью языка Octave. Определил спектры и параметры сигнала. Продемонстрировал принципы модуляции сигналов на примере аналоговой амплитудной модуляции. Исследовал свойства самосинхронизации сигнала.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Лушин Артём Андреевич</dc:creator>
  <dc:language>ru-RU</dc:language>
  <cp:keywords/>
  <dcterms:created xsi:type="dcterms:W3CDTF">2024-09-14T19:09:25Z</dcterms:created>
  <dcterms:modified xsi:type="dcterms:W3CDTF">2024-09-14T19:09:25Z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Методы кодирования и модуляция сигналов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