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рабочей области разместили коммутаторы и оконечные устройства согласно схеме L1 (lab3) и соединили их через соответствующие интерфейсы, используя прямые и кросс кабели.</w:t>
      </w:r>
    </w:p>
    <w:p>
      <w:pPr>
        <w:pStyle w:val="CaptionedFigure"/>
      </w:pPr>
      <w:r>
        <w:drawing>
          <wp:inline>
            <wp:extent cx="3733800" cy="1581030"/>
            <wp:effectExtent b="0" l="0" r="0" t="0"/>
            <wp:docPr descr="Создание топологии" title="fig:" id="22" name="Picture"/>
            <a:graphic>
              <a:graphicData uri="http://schemas.openxmlformats.org/drawingml/2006/picture">
                <pic:pic>
                  <pic:nvPicPr>
                    <pic:cNvPr descr="/home/aalushin1/lab4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топологии</w:t>
      </w:r>
    </w:p>
    <w:p>
      <w:pPr>
        <w:pStyle w:val="Compact"/>
        <w:numPr>
          <w:ilvl w:val="0"/>
          <w:numId w:val="1002"/>
        </w:numPr>
      </w:pPr>
      <w:r>
        <w:t xml:space="preserve">Используя типовую конфигурацию коммутатора, настроили все коммутаторы, изменяя название устройств, ip-адреса согласно плану IP(lab3), устанавливая пароли и настраивая подключение по ssh. Настройка всех коммутаторов происходит абсолютно идентично, меняется только имя и ip-адрес.</w:t>
      </w:r>
    </w:p>
    <w:p>
      <w:pPr>
        <w:pStyle w:val="CaptionedFigure"/>
      </w:pPr>
      <w:r>
        <w:drawing>
          <wp:inline>
            <wp:extent cx="3733800" cy="2933430"/>
            <wp:effectExtent b="0" l="0" r="0" t="0"/>
            <wp:docPr descr="Настройка msk-donskaya-aalushin-sw-1" title="fig:" id="25" name="Picture"/>
            <a:graphic>
              <a:graphicData uri="http://schemas.openxmlformats.org/drawingml/2006/picture">
                <pic:pic>
                  <pic:nvPicPr>
                    <pic:cNvPr descr="/home/aalushin1/lab4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msk-donskaya-aalushin-sw-1</w:t>
      </w:r>
    </w:p>
    <w:p>
      <w:pPr>
        <w:pStyle w:val="CaptionedFigure"/>
      </w:pPr>
      <w:r>
        <w:drawing>
          <wp:inline>
            <wp:extent cx="3733800" cy="3197006"/>
            <wp:effectExtent b="0" l="0" r="0" t="0"/>
            <wp:docPr descr="Настройка msk-donskaya-aalushin-sw-2" title="fig:" id="28" name="Picture"/>
            <a:graphic>
              <a:graphicData uri="http://schemas.openxmlformats.org/drawingml/2006/picture">
                <pic:pic>
                  <pic:nvPicPr>
                    <pic:cNvPr descr="/home/aalushin1/lab4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msk-donskaya-aalushin-sw-2</w:t>
      </w:r>
    </w:p>
    <w:p>
      <w:pPr>
        <w:pStyle w:val="CaptionedFigure"/>
      </w:pPr>
      <w:r>
        <w:drawing>
          <wp:inline>
            <wp:extent cx="3733800" cy="3752657"/>
            <wp:effectExtent b="0" l="0" r="0" t="0"/>
            <wp:docPr descr="Настройка msk-donskaya-aalushin-sw-3" title="fig:" id="31" name="Picture"/>
            <a:graphic>
              <a:graphicData uri="http://schemas.openxmlformats.org/drawingml/2006/picture">
                <pic:pic>
                  <pic:nvPicPr>
                    <pic:cNvPr descr="/home/aalushin1/lab4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msk-donskaya-aalushin-sw-3</w:t>
      </w:r>
    </w:p>
    <w:p>
      <w:pPr>
        <w:pStyle w:val="CaptionedFigure"/>
      </w:pPr>
      <w:r>
        <w:drawing>
          <wp:inline>
            <wp:extent cx="3733800" cy="3791022"/>
            <wp:effectExtent b="0" l="0" r="0" t="0"/>
            <wp:docPr descr="Настройка msk-donskaya-aalushin-sw-4" title="fig:" id="34" name="Picture"/>
            <a:graphic>
              <a:graphicData uri="http://schemas.openxmlformats.org/drawingml/2006/picture">
                <pic:pic>
                  <pic:nvPicPr>
                    <pic:cNvPr descr="/home/aalushin1/lab4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msk-donskaya-aalushin-sw-4</w:t>
      </w:r>
    </w:p>
    <w:p>
      <w:pPr>
        <w:pStyle w:val="CaptionedFigure"/>
      </w:pPr>
      <w:r>
        <w:drawing>
          <wp:inline>
            <wp:extent cx="3733800" cy="3711388"/>
            <wp:effectExtent b="0" l="0" r="0" t="0"/>
            <wp:docPr descr="Настройка msk-pavlovskaya-aalushin-sw-1" title="fig:" id="37" name="Picture"/>
            <a:graphic>
              <a:graphicData uri="http://schemas.openxmlformats.org/drawingml/2006/picture">
                <pic:pic>
                  <pic:nvPicPr>
                    <pic:cNvPr descr="/home/aalushin1/lab4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msk-pavlovskaya-aalushin-sw-1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провёл подготовительную работу по первоначальной настройке коммутаторов сети.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Лушин Артём Андреевич</dc:creator>
  <dc:language>ru-RU</dc:language>
  <cp:keywords/>
  <dcterms:created xsi:type="dcterms:W3CDTF">2025-04-05T13:14:13Z</dcterms:created>
  <dcterms:modified xsi:type="dcterms:W3CDTF">2025-04-05T13:14:13Z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Первоначальное конфигурирование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